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8.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9.xml" ContentType="application/vnd.openxmlformats-officedocument.wordprocessingml.header+xml"/>
  <Override PartName="/word/charts/chart7.xml" ContentType="application/vnd.openxmlformats-officedocument.drawingml.chart+xml"/>
  <Override PartName="/word/header10.xml" ContentType="application/vnd.openxmlformats-officedocument.wordprocessingml.header+xml"/>
  <Override PartName="/word/charts/chart8.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charts/chart13.xml" ContentType="application/vnd.openxmlformats-officedocument.drawingml.chart+xml"/>
  <Override PartName="/word/charts/chart14.xml" ContentType="application/vnd.openxmlformats-officedocument.drawingml.chart+xml"/>
  <Override PartName="/word/header22.xml" ContentType="application/vnd.openxmlformats-officedocument.wordprocessingml.header+xml"/>
  <Override PartName="/word/charts/chart15.xml" ContentType="application/vnd.openxmlformats-officedocument.drawingml.chart+xml"/>
  <Override PartName="/word/charts/chart16.xml" ContentType="application/vnd.openxmlformats-officedocument.drawingml.chart+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charts/chart1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8.xml" ContentType="application/vnd.openxmlformats-officedocument.drawingml.chart+xml"/>
  <Override PartName="/word/charts/style2.xml" ContentType="application/vnd.ms-office.chartstyle+xml"/>
  <Override PartName="/word/charts/colors2.xml" ContentType="application/vnd.ms-office.chartcolorstyle+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charts/chart1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2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1.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2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23.xml" ContentType="application/vnd.openxmlformats-officedocument.drawingml.chart+xml"/>
  <Override PartName="/word/charts/style7.xml" ContentType="application/vnd.ms-office.chartstyle+xml"/>
  <Override PartName="/word/charts/colors7.xml" ContentType="application/vnd.ms-office.chartcolorstyle+xml"/>
  <Override PartName="/word/header39.xml" ContentType="application/vnd.openxmlformats-officedocument.wordprocessingml.header+xml"/>
  <Override PartName="/word/charts/chart2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xml" ContentType="application/vnd.openxmlformats-officedocument.themeOverride+xml"/>
  <Override PartName="/word/charts/chart2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4.xml" ContentType="application/vnd.openxmlformats-officedocument.themeOverride+xml"/>
  <Override PartName="/word/charts/chart26.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5.xml" ContentType="application/vnd.openxmlformats-officedocument.themeOverride+xml"/>
  <Override PartName="/word/charts/chart27.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6.xml" ContentType="application/vnd.openxmlformats-officedocument.themeOverride+xml"/>
  <Override PartName="/word/charts/chart28.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7.xml" ContentType="application/vnd.openxmlformats-officedocument.themeOverride+xml"/>
  <Override PartName="/word/charts/chart29.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0.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1.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8.xml" ContentType="application/vnd.openxmlformats-officedocument.themeOverride+xml"/>
  <Override PartName="/word/charts/chart32.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9.xml" ContentType="application/vnd.openxmlformats-officedocument.themeOverride+xml"/>
  <Override PartName="/word/charts/chart33.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0.xml" ContentType="application/vnd.openxmlformats-officedocument.themeOverride+xml"/>
  <Override PartName="/word/charts/chart34.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1.xml" ContentType="application/vnd.openxmlformats-officedocument.themeOverride+xml"/>
  <Override PartName="/word/charts/chart35.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2.xml" ContentType="application/vnd.openxmlformats-officedocument.themeOverride+xml"/>
  <Override PartName="/word/charts/chart36.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3.xml" ContentType="application/vnd.openxmlformats-officedocument.themeOverride+xml"/>
  <Override PartName="/word/charts/chart37.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4.xml" ContentType="application/vnd.openxmlformats-officedocument.themeOverride+xml"/>
  <Override PartName="/word/charts/chart38.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5.xml" ContentType="application/vnd.openxmlformats-officedocument.themeOverride+xml"/>
  <Override PartName="/word/charts/chart39.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3AD05A" w14:textId="5D8A5FA8" w:rsidR="00A8538C" w:rsidRDefault="00A8538C" w:rsidP="00EA7DC4">
      <w:pPr>
        <w:jc w:val="center"/>
      </w:pPr>
      <w:bookmarkStart w:id="0" w:name="_GoBack"/>
      <w:bookmarkEnd w:id="0"/>
      <w:r>
        <w:rPr>
          <w:noProof/>
          <w:lang w:eastAsia="pl-PL"/>
        </w:rPr>
        <w:drawing>
          <wp:anchor distT="0" distB="0" distL="114300" distR="114300" simplePos="0" relativeHeight="251668480" behindDoc="0" locked="0" layoutInCell="1" allowOverlap="1" wp14:anchorId="756C12A0" wp14:editId="1AC91DBC">
            <wp:simplePos x="0" y="0"/>
            <wp:positionH relativeFrom="margin">
              <wp:align>right</wp:align>
            </wp:positionH>
            <wp:positionV relativeFrom="paragraph">
              <wp:posOffset>283845</wp:posOffset>
            </wp:positionV>
            <wp:extent cx="790897" cy="882000"/>
            <wp:effectExtent l="0" t="0" r="0" b="0"/>
            <wp:wrapNone/>
            <wp:docPr id="2052" name="Obraz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0897" cy="88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35C427" w14:textId="09859461" w:rsidR="00BD644B" w:rsidRDefault="00A8538C" w:rsidP="00EA7DC4">
      <w:pPr>
        <w:jc w:val="center"/>
      </w:pPr>
      <w:r>
        <w:rPr>
          <w:noProof/>
          <w:lang w:eastAsia="pl-PL"/>
        </w:rPr>
        <w:drawing>
          <wp:anchor distT="0" distB="0" distL="114300" distR="114300" simplePos="0" relativeHeight="251667456" behindDoc="0" locked="0" layoutInCell="1" allowOverlap="1" wp14:anchorId="701843A5" wp14:editId="514F2B3E">
            <wp:simplePos x="0" y="0"/>
            <wp:positionH relativeFrom="column">
              <wp:posOffset>4175125</wp:posOffset>
            </wp:positionH>
            <wp:positionV relativeFrom="paragraph">
              <wp:posOffset>15875</wp:posOffset>
            </wp:positionV>
            <wp:extent cx="742483" cy="882000"/>
            <wp:effectExtent l="0" t="0" r="635" b="0"/>
            <wp:wrapNone/>
            <wp:docPr id="2051" name="Obraz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2483" cy="88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64384" behindDoc="0" locked="0" layoutInCell="1" allowOverlap="1" wp14:anchorId="35C9F1E0" wp14:editId="659E7670">
            <wp:simplePos x="0" y="0"/>
            <wp:positionH relativeFrom="margin">
              <wp:posOffset>57150</wp:posOffset>
            </wp:positionH>
            <wp:positionV relativeFrom="paragraph">
              <wp:posOffset>9525</wp:posOffset>
            </wp:positionV>
            <wp:extent cx="723569" cy="882043"/>
            <wp:effectExtent l="0" t="0" r="635" b="0"/>
            <wp:wrapNone/>
            <wp:docPr id="1" name="Obraz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23569" cy="88204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65408" behindDoc="0" locked="0" layoutInCell="1" allowOverlap="1" wp14:anchorId="0DFF3F17" wp14:editId="6BDFB695">
            <wp:simplePos x="0" y="0"/>
            <wp:positionH relativeFrom="column">
              <wp:posOffset>846455</wp:posOffset>
            </wp:positionH>
            <wp:positionV relativeFrom="paragraph">
              <wp:posOffset>9525</wp:posOffset>
            </wp:positionV>
            <wp:extent cx="760730" cy="881380"/>
            <wp:effectExtent l="0" t="0" r="1270" b="0"/>
            <wp:wrapNone/>
            <wp:docPr id="2048" name="Obraz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778" t="1899" r="843" b="1542"/>
                    <a:stretch/>
                  </pic:blipFill>
                  <pic:spPr bwMode="auto">
                    <a:xfrm>
                      <a:off x="0" y="0"/>
                      <a:ext cx="760730" cy="881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62336" behindDoc="0" locked="0" layoutInCell="1" allowOverlap="1" wp14:anchorId="1A8D8F25" wp14:editId="77904564">
            <wp:simplePos x="0" y="0"/>
            <wp:positionH relativeFrom="column">
              <wp:posOffset>1679575</wp:posOffset>
            </wp:positionH>
            <wp:positionV relativeFrom="paragraph">
              <wp:posOffset>16510</wp:posOffset>
            </wp:positionV>
            <wp:extent cx="739742" cy="882000"/>
            <wp:effectExtent l="0" t="0" r="3810" b="0"/>
            <wp:wrapNone/>
            <wp:docPr id="2053" name="Obraz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39742" cy="88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66432" behindDoc="0" locked="0" layoutInCell="1" allowOverlap="1" wp14:anchorId="06DE5FD7" wp14:editId="2CD33C9B">
            <wp:simplePos x="0" y="0"/>
            <wp:positionH relativeFrom="column">
              <wp:posOffset>3306445</wp:posOffset>
            </wp:positionH>
            <wp:positionV relativeFrom="paragraph">
              <wp:posOffset>15875</wp:posOffset>
            </wp:positionV>
            <wp:extent cx="807085" cy="881380"/>
            <wp:effectExtent l="0" t="0" r="0" b="0"/>
            <wp:wrapNone/>
            <wp:docPr id="2050" name="Obraz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081" t="2370" r="1864" b="4680"/>
                    <a:stretch/>
                  </pic:blipFill>
                  <pic:spPr bwMode="auto">
                    <a:xfrm>
                      <a:off x="0" y="0"/>
                      <a:ext cx="807085" cy="881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41A7">
        <w:rPr>
          <w:noProof/>
          <w:lang w:eastAsia="pl-PL"/>
        </w:rPr>
        <w:drawing>
          <wp:inline distT="0" distB="0" distL="0" distR="0" wp14:anchorId="6499FDB7" wp14:editId="56CCE57A">
            <wp:extent cx="790575" cy="921641"/>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5047" cy="926854"/>
                    </a:xfrm>
                    <a:prstGeom prst="rect">
                      <a:avLst/>
                    </a:prstGeom>
                  </pic:spPr>
                </pic:pic>
              </a:graphicData>
            </a:graphic>
          </wp:inline>
        </w:drawing>
      </w:r>
    </w:p>
    <w:p w14:paraId="22CF79A6" w14:textId="7CFD9EBD" w:rsidR="00BD644B" w:rsidRDefault="00BD644B" w:rsidP="00EA7DC4">
      <w:pPr>
        <w:jc w:val="center"/>
      </w:pPr>
    </w:p>
    <w:p w14:paraId="0C7A9898" w14:textId="2B476610" w:rsidR="00BD644B" w:rsidRDefault="00BD644B" w:rsidP="00EA7DC4">
      <w:pPr>
        <w:jc w:val="center"/>
      </w:pPr>
    </w:p>
    <w:p w14:paraId="26E34CC6" w14:textId="4FCDFB59" w:rsidR="007F00F4" w:rsidRDefault="007F00F4" w:rsidP="00EA7DC4">
      <w:pPr>
        <w:jc w:val="center"/>
        <w:rPr>
          <w:rFonts w:ascii="Times New Roman" w:hAnsi="Times New Roman"/>
          <w:b/>
          <w:bCs/>
          <w:i/>
          <w:iCs/>
          <w:sz w:val="44"/>
          <w:szCs w:val="44"/>
        </w:rPr>
      </w:pPr>
    </w:p>
    <w:p w14:paraId="549FB7BB" w14:textId="0D8C538A" w:rsidR="007F00F4" w:rsidRDefault="007F00F4" w:rsidP="00EA7DC4">
      <w:pPr>
        <w:jc w:val="center"/>
        <w:rPr>
          <w:rFonts w:ascii="Times New Roman" w:hAnsi="Times New Roman"/>
          <w:b/>
          <w:bCs/>
          <w:i/>
          <w:iCs/>
          <w:sz w:val="44"/>
          <w:szCs w:val="44"/>
        </w:rPr>
      </w:pPr>
    </w:p>
    <w:p w14:paraId="6DFE36D7" w14:textId="019335E2" w:rsidR="007F00F4" w:rsidRDefault="007F00F4" w:rsidP="00EA7DC4">
      <w:pPr>
        <w:jc w:val="center"/>
        <w:rPr>
          <w:rFonts w:ascii="Times New Roman" w:hAnsi="Times New Roman"/>
          <w:b/>
          <w:bCs/>
          <w:i/>
          <w:iCs/>
          <w:sz w:val="44"/>
          <w:szCs w:val="44"/>
        </w:rPr>
      </w:pPr>
    </w:p>
    <w:p w14:paraId="05522631" w14:textId="2400DD4C" w:rsidR="007F00F4" w:rsidRDefault="007F00F4" w:rsidP="00EA7DC4">
      <w:pPr>
        <w:jc w:val="center"/>
        <w:rPr>
          <w:rFonts w:ascii="Times New Roman" w:hAnsi="Times New Roman"/>
          <w:b/>
          <w:bCs/>
          <w:i/>
          <w:iCs/>
          <w:sz w:val="44"/>
          <w:szCs w:val="44"/>
        </w:rPr>
      </w:pPr>
    </w:p>
    <w:p w14:paraId="563CB70A" w14:textId="540C4319" w:rsidR="00BD644B" w:rsidRDefault="00310ADC" w:rsidP="00EA7DC4">
      <w:pPr>
        <w:jc w:val="center"/>
      </w:pPr>
      <w:r>
        <w:rPr>
          <w:rFonts w:ascii="Times New Roman" w:hAnsi="Times New Roman"/>
          <w:b/>
          <w:bCs/>
          <w:i/>
          <w:iCs/>
          <w:sz w:val="44"/>
          <w:szCs w:val="44"/>
        </w:rPr>
        <w:t xml:space="preserve">Diagnoza sytuacji społecznej, gospodarczej </w:t>
      </w:r>
      <w:r>
        <w:rPr>
          <w:rFonts w:ascii="Times New Roman" w:hAnsi="Times New Roman"/>
          <w:b/>
          <w:bCs/>
          <w:i/>
          <w:iCs/>
          <w:sz w:val="44"/>
          <w:szCs w:val="44"/>
        </w:rPr>
        <w:br/>
        <w:t>i przestrzennej Partnerstwa Kolbuszowskiego</w:t>
      </w:r>
    </w:p>
    <w:p w14:paraId="7246E0D5" w14:textId="2230AEBC" w:rsidR="00BD644B" w:rsidRDefault="00BD644B" w:rsidP="00EA7DC4">
      <w:pPr>
        <w:jc w:val="center"/>
        <w:rPr>
          <w:rFonts w:ascii="Times New Roman" w:hAnsi="Times New Roman"/>
          <w:b/>
          <w:bCs/>
          <w:i/>
          <w:iCs/>
          <w:sz w:val="44"/>
          <w:szCs w:val="44"/>
        </w:rPr>
      </w:pPr>
    </w:p>
    <w:p w14:paraId="242C424B" w14:textId="77777777" w:rsidR="00BD644B" w:rsidRDefault="00BD644B" w:rsidP="00EA7DC4">
      <w:pPr>
        <w:jc w:val="center"/>
        <w:rPr>
          <w:rFonts w:ascii="Times New Roman" w:hAnsi="Times New Roman"/>
          <w:b/>
          <w:bCs/>
          <w:i/>
          <w:iCs/>
          <w:sz w:val="44"/>
          <w:szCs w:val="44"/>
        </w:rPr>
      </w:pPr>
    </w:p>
    <w:p w14:paraId="50F7F4E9" w14:textId="77777777" w:rsidR="00BD644B" w:rsidRDefault="00BD644B" w:rsidP="00EA7DC4">
      <w:pPr>
        <w:jc w:val="center"/>
        <w:rPr>
          <w:szCs w:val="24"/>
        </w:rPr>
      </w:pPr>
    </w:p>
    <w:p w14:paraId="537B7B4A" w14:textId="77777777" w:rsidR="00BD644B" w:rsidRDefault="00BD644B" w:rsidP="00EA7DC4">
      <w:pPr>
        <w:jc w:val="center"/>
        <w:rPr>
          <w:szCs w:val="24"/>
        </w:rPr>
      </w:pPr>
    </w:p>
    <w:p w14:paraId="4335AE42" w14:textId="77777777" w:rsidR="00BD644B" w:rsidRDefault="00BD644B" w:rsidP="00EA7DC4">
      <w:pPr>
        <w:jc w:val="center"/>
        <w:rPr>
          <w:szCs w:val="24"/>
        </w:rPr>
      </w:pPr>
    </w:p>
    <w:p w14:paraId="7D6AF4C9" w14:textId="77777777" w:rsidR="00BD644B" w:rsidRDefault="00BD644B" w:rsidP="00EA7DC4">
      <w:pPr>
        <w:jc w:val="center"/>
        <w:rPr>
          <w:szCs w:val="24"/>
        </w:rPr>
      </w:pPr>
    </w:p>
    <w:p w14:paraId="0B3DC8EC" w14:textId="77777777" w:rsidR="00BD644B" w:rsidRDefault="00BD644B" w:rsidP="00EA7DC4">
      <w:pPr>
        <w:jc w:val="center"/>
        <w:rPr>
          <w:szCs w:val="24"/>
        </w:rPr>
      </w:pPr>
    </w:p>
    <w:p w14:paraId="4BCFCD04" w14:textId="77777777" w:rsidR="00BD644B" w:rsidRDefault="00BD644B" w:rsidP="00EA7DC4">
      <w:pPr>
        <w:jc w:val="center"/>
        <w:rPr>
          <w:szCs w:val="24"/>
        </w:rPr>
      </w:pPr>
    </w:p>
    <w:p w14:paraId="7DF8DF7A" w14:textId="77777777" w:rsidR="00BD644B" w:rsidRDefault="00BD644B" w:rsidP="00EA7DC4">
      <w:pPr>
        <w:jc w:val="center"/>
        <w:rPr>
          <w:szCs w:val="24"/>
        </w:rPr>
      </w:pPr>
    </w:p>
    <w:p w14:paraId="4FA24108" w14:textId="77777777" w:rsidR="00BD644B" w:rsidRDefault="00BD644B" w:rsidP="00EA7DC4">
      <w:pPr>
        <w:jc w:val="center"/>
        <w:rPr>
          <w:szCs w:val="24"/>
        </w:rPr>
      </w:pPr>
    </w:p>
    <w:p w14:paraId="1EA5B789" w14:textId="77777777" w:rsidR="00BD644B" w:rsidRDefault="00BD644B" w:rsidP="00EA7DC4">
      <w:pPr>
        <w:jc w:val="center"/>
        <w:rPr>
          <w:rFonts w:ascii="Times New Roman" w:hAnsi="Times New Roman"/>
          <w:b/>
          <w:bCs/>
          <w:i/>
          <w:iCs/>
          <w:sz w:val="44"/>
          <w:szCs w:val="44"/>
        </w:rPr>
      </w:pPr>
    </w:p>
    <w:p w14:paraId="567EBE43" w14:textId="6E89A2C9" w:rsidR="00BD644B" w:rsidRDefault="00BD644B" w:rsidP="00EA7DC4">
      <w:pPr>
        <w:jc w:val="center"/>
        <w:rPr>
          <w:rFonts w:ascii="Times New Roman" w:hAnsi="Times New Roman"/>
          <w:b/>
          <w:bCs/>
          <w:i/>
          <w:iCs/>
          <w:sz w:val="44"/>
          <w:szCs w:val="44"/>
        </w:rPr>
      </w:pPr>
    </w:p>
    <w:p w14:paraId="3136F40E" w14:textId="243D7A74" w:rsidR="00FF0506" w:rsidRDefault="00FF0506" w:rsidP="00EA7DC4">
      <w:pPr>
        <w:jc w:val="center"/>
        <w:rPr>
          <w:rFonts w:ascii="Times New Roman" w:hAnsi="Times New Roman"/>
          <w:b/>
          <w:bCs/>
          <w:i/>
          <w:iCs/>
          <w:sz w:val="44"/>
          <w:szCs w:val="44"/>
        </w:rPr>
      </w:pPr>
    </w:p>
    <w:p w14:paraId="31A16C2C" w14:textId="0AE033B6" w:rsidR="00FF0506" w:rsidRDefault="00BD1FC0" w:rsidP="00EA7DC4">
      <w:pPr>
        <w:jc w:val="center"/>
        <w:rPr>
          <w:rFonts w:ascii="Times New Roman" w:hAnsi="Times New Roman"/>
          <w:b/>
        </w:rPr>
        <w:sectPr w:rsidR="00FF0506" w:rsidSect="00B90AC4">
          <w:footerReference w:type="default" r:id="rId15"/>
          <w:headerReference w:type="first" r:id="rId16"/>
          <w:footerReference w:type="first" r:id="rId17"/>
          <w:pgSz w:w="11906" w:h="16838"/>
          <w:pgMar w:top="1417" w:right="1417" w:bottom="1417" w:left="1417" w:header="708" w:footer="708" w:gutter="0"/>
          <w:cols w:space="708"/>
          <w:docGrid w:linePitch="299"/>
        </w:sectPr>
      </w:pPr>
      <w:r>
        <w:rPr>
          <w:rFonts w:ascii="Times New Roman" w:hAnsi="Times New Roman"/>
          <w:b/>
        </w:rPr>
        <w:t xml:space="preserve">Maj </w:t>
      </w:r>
      <w:r w:rsidR="00310ADC">
        <w:rPr>
          <w:rFonts w:ascii="Times New Roman" w:hAnsi="Times New Roman"/>
          <w:b/>
        </w:rPr>
        <w:t>2022</w:t>
      </w:r>
    </w:p>
    <w:p w14:paraId="5755F2B8" w14:textId="77777777" w:rsidR="00BD644B" w:rsidRDefault="00BD644B" w:rsidP="00EA7DC4">
      <w:pPr>
        <w:jc w:val="center"/>
        <w:rPr>
          <w:rFonts w:ascii="Times New Roman" w:hAnsi="Times New Roman"/>
          <w:b/>
        </w:rPr>
      </w:pPr>
    </w:p>
    <w:p w14:paraId="174D69A4" w14:textId="77777777" w:rsidR="00BD644B" w:rsidRDefault="00BD644B" w:rsidP="00EA7DC4">
      <w:pPr>
        <w:rPr>
          <w:rFonts w:ascii="Times New Roman" w:hAnsi="Times New Roman"/>
          <w:b/>
        </w:rPr>
      </w:pPr>
    </w:p>
    <w:p w14:paraId="0FDA8888" w14:textId="77777777" w:rsidR="00BD644B" w:rsidRDefault="00BD644B" w:rsidP="00EA7DC4">
      <w:pPr>
        <w:rPr>
          <w:rFonts w:ascii="Times New Roman" w:hAnsi="Times New Roman"/>
          <w:b/>
        </w:rPr>
      </w:pPr>
    </w:p>
    <w:p w14:paraId="4DB4759D" w14:textId="77777777" w:rsidR="00BD644B" w:rsidRDefault="00BD644B" w:rsidP="00EA7DC4">
      <w:pPr>
        <w:rPr>
          <w:rFonts w:ascii="Times New Roman" w:hAnsi="Times New Roman"/>
          <w:b/>
        </w:rPr>
      </w:pPr>
    </w:p>
    <w:p w14:paraId="1F10E852" w14:textId="77777777" w:rsidR="00BD644B" w:rsidRDefault="00BD644B" w:rsidP="00EA7DC4">
      <w:pPr>
        <w:rPr>
          <w:rFonts w:ascii="Times New Roman" w:hAnsi="Times New Roman"/>
          <w:b/>
        </w:rPr>
      </w:pPr>
    </w:p>
    <w:p w14:paraId="66AD54EC" w14:textId="77777777" w:rsidR="00BD644B" w:rsidRDefault="00BD644B" w:rsidP="00EA7DC4">
      <w:pPr>
        <w:rPr>
          <w:rFonts w:ascii="Times New Roman" w:hAnsi="Times New Roman"/>
          <w:b/>
        </w:rPr>
      </w:pPr>
    </w:p>
    <w:p w14:paraId="229FD859" w14:textId="77777777" w:rsidR="00BD644B" w:rsidRDefault="00BD644B" w:rsidP="00EA7DC4">
      <w:pPr>
        <w:rPr>
          <w:rFonts w:ascii="Times New Roman" w:hAnsi="Times New Roman"/>
          <w:b/>
        </w:rPr>
      </w:pPr>
    </w:p>
    <w:p w14:paraId="693B9669" w14:textId="77777777" w:rsidR="00BD644B" w:rsidRDefault="00BD644B" w:rsidP="00EA7DC4">
      <w:pPr>
        <w:rPr>
          <w:rFonts w:ascii="Times New Roman" w:hAnsi="Times New Roman"/>
          <w:b/>
        </w:rPr>
      </w:pPr>
    </w:p>
    <w:p w14:paraId="2E06304F" w14:textId="77777777" w:rsidR="00BD644B" w:rsidRDefault="00BD644B" w:rsidP="00EA7DC4">
      <w:pPr>
        <w:rPr>
          <w:rFonts w:ascii="Times New Roman" w:hAnsi="Times New Roman"/>
          <w:b/>
        </w:rPr>
      </w:pPr>
    </w:p>
    <w:p w14:paraId="3E780B55" w14:textId="77777777" w:rsidR="00BD644B" w:rsidRDefault="00BD644B" w:rsidP="00EA7DC4">
      <w:pPr>
        <w:rPr>
          <w:rFonts w:ascii="Times New Roman" w:hAnsi="Times New Roman"/>
          <w:b/>
        </w:rPr>
      </w:pPr>
    </w:p>
    <w:p w14:paraId="1E57A468" w14:textId="77777777" w:rsidR="00BD644B" w:rsidRDefault="00BD644B" w:rsidP="00EA7DC4">
      <w:pPr>
        <w:rPr>
          <w:rFonts w:ascii="Times New Roman" w:hAnsi="Times New Roman"/>
          <w:b/>
        </w:rPr>
      </w:pPr>
    </w:p>
    <w:p w14:paraId="234AEC2B" w14:textId="77777777" w:rsidR="00BD644B" w:rsidRDefault="00BD644B" w:rsidP="00EA7DC4">
      <w:pPr>
        <w:rPr>
          <w:rFonts w:ascii="Times New Roman" w:hAnsi="Times New Roman"/>
          <w:b/>
        </w:rPr>
      </w:pPr>
    </w:p>
    <w:p w14:paraId="0C5304EB" w14:textId="77777777" w:rsidR="00BD644B" w:rsidRDefault="00BD644B" w:rsidP="00EA7DC4">
      <w:pPr>
        <w:rPr>
          <w:rFonts w:ascii="Times New Roman" w:hAnsi="Times New Roman"/>
          <w:b/>
        </w:rPr>
      </w:pPr>
    </w:p>
    <w:p w14:paraId="67F04FEF" w14:textId="77777777" w:rsidR="00BD644B" w:rsidRDefault="00BD644B" w:rsidP="00EA7DC4">
      <w:pPr>
        <w:rPr>
          <w:rFonts w:ascii="Times New Roman" w:hAnsi="Times New Roman"/>
          <w:b/>
        </w:rPr>
      </w:pPr>
    </w:p>
    <w:p w14:paraId="0937763E" w14:textId="77777777" w:rsidR="00BD644B" w:rsidRDefault="00BD644B" w:rsidP="00EA7DC4">
      <w:pPr>
        <w:rPr>
          <w:rFonts w:ascii="Times New Roman" w:hAnsi="Times New Roman"/>
          <w:b/>
        </w:rPr>
      </w:pPr>
    </w:p>
    <w:p w14:paraId="2FBFEA03" w14:textId="77777777" w:rsidR="00BD644B" w:rsidRDefault="00BD644B" w:rsidP="00EA7DC4">
      <w:pPr>
        <w:rPr>
          <w:rFonts w:ascii="Times New Roman" w:hAnsi="Times New Roman"/>
          <w:b/>
        </w:rPr>
      </w:pPr>
    </w:p>
    <w:p w14:paraId="2A53A26E" w14:textId="77777777" w:rsidR="00BD644B" w:rsidRDefault="00BD644B" w:rsidP="00EA7DC4">
      <w:pPr>
        <w:rPr>
          <w:rFonts w:ascii="Times New Roman" w:hAnsi="Times New Roman"/>
          <w:b/>
        </w:rPr>
      </w:pPr>
    </w:p>
    <w:p w14:paraId="658B1D84" w14:textId="77777777" w:rsidR="00BD644B" w:rsidRDefault="00BD644B" w:rsidP="00EA7DC4">
      <w:pPr>
        <w:rPr>
          <w:rFonts w:ascii="Times New Roman" w:hAnsi="Times New Roman"/>
          <w:b/>
        </w:rPr>
      </w:pPr>
    </w:p>
    <w:p w14:paraId="24F83CB4" w14:textId="77777777" w:rsidR="00BD644B" w:rsidRDefault="00BD644B" w:rsidP="00EA7DC4">
      <w:pPr>
        <w:rPr>
          <w:rFonts w:ascii="Times New Roman" w:hAnsi="Times New Roman"/>
          <w:b/>
        </w:rPr>
      </w:pPr>
    </w:p>
    <w:p w14:paraId="4E048A07" w14:textId="77777777" w:rsidR="00BD644B" w:rsidRDefault="00BD644B" w:rsidP="00EA7DC4">
      <w:pPr>
        <w:rPr>
          <w:rFonts w:ascii="Times New Roman" w:hAnsi="Times New Roman"/>
          <w:b/>
        </w:rPr>
      </w:pPr>
    </w:p>
    <w:p w14:paraId="0EFDFD74" w14:textId="77777777" w:rsidR="00BD644B" w:rsidRDefault="00310ADC" w:rsidP="00EA7DC4">
      <w:pPr>
        <w:jc w:val="center"/>
      </w:pPr>
      <w:r>
        <w:rPr>
          <w:noProof/>
          <w:szCs w:val="24"/>
          <w:lang w:eastAsia="pl-PL"/>
        </w:rPr>
        <w:drawing>
          <wp:inline distT="0" distB="0" distL="0" distR="0" wp14:anchorId="7C7AFF37" wp14:editId="159DCA8F">
            <wp:extent cx="2165427" cy="1531967"/>
            <wp:effectExtent l="0" t="0" r="6273" b="0"/>
            <wp:docPr id="2"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165427" cy="1531967"/>
                    </a:xfrm>
                    <a:prstGeom prst="rect">
                      <a:avLst/>
                    </a:prstGeom>
                    <a:noFill/>
                    <a:ln>
                      <a:noFill/>
                      <a:prstDash/>
                    </a:ln>
                  </pic:spPr>
                </pic:pic>
              </a:graphicData>
            </a:graphic>
          </wp:inline>
        </w:drawing>
      </w:r>
    </w:p>
    <w:p w14:paraId="40F0F4E0" w14:textId="77777777" w:rsidR="00BD644B" w:rsidRDefault="00BD644B" w:rsidP="00EA7DC4">
      <w:pPr>
        <w:jc w:val="center"/>
        <w:rPr>
          <w:b/>
          <w:bCs/>
        </w:rPr>
      </w:pPr>
    </w:p>
    <w:p w14:paraId="76EF15E1" w14:textId="5392180D" w:rsidR="00BD644B" w:rsidRDefault="00310ADC" w:rsidP="00EA7DC4">
      <w:pPr>
        <w:jc w:val="center"/>
        <w:rPr>
          <w:rFonts w:ascii="Times New Roman" w:hAnsi="Times New Roman"/>
          <w:sz w:val="24"/>
          <w:szCs w:val="24"/>
        </w:rPr>
      </w:pPr>
      <w:r>
        <w:rPr>
          <w:rFonts w:ascii="Times New Roman" w:hAnsi="Times New Roman"/>
          <w:sz w:val="24"/>
          <w:szCs w:val="24"/>
        </w:rPr>
        <w:t>Opracowano przy współpracy</w:t>
      </w:r>
      <w:r w:rsidR="00272946">
        <w:rPr>
          <w:rFonts w:ascii="Times New Roman" w:hAnsi="Times New Roman"/>
          <w:sz w:val="24"/>
          <w:szCs w:val="24"/>
        </w:rPr>
        <w:t xml:space="preserve"> samorządów</w:t>
      </w:r>
      <w:r>
        <w:rPr>
          <w:rFonts w:ascii="Times New Roman" w:hAnsi="Times New Roman"/>
          <w:sz w:val="24"/>
          <w:szCs w:val="24"/>
        </w:rPr>
        <w:t xml:space="preserve"> Partnerstwa Kolbuszowskiego</w:t>
      </w:r>
      <w:r w:rsidR="007A7271">
        <w:rPr>
          <w:rFonts w:ascii="Times New Roman" w:hAnsi="Times New Roman"/>
          <w:sz w:val="24"/>
          <w:szCs w:val="24"/>
        </w:rPr>
        <w:t>,</w:t>
      </w:r>
      <w:r w:rsidR="00062A2B">
        <w:rPr>
          <w:rFonts w:ascii="Times New Roman" w:hAnsi="Times New Roman"/>
          <w:sz w:val="24"/>
          <w:szCs w:val="24"/>
        </w:rPr>
        <w:br/>
        <w:t>mieszkańców i innych interesariuszy</w:t>
      </w:r>
      <w:r w:rsidR="00062A2B">
        <w:rPr>
          <w:rFonts w:ascii="Times New Roman" w:hAnsi="Times New Roman"/>
          <w:sz w:val="24"/>
          <w:szCs w:val="24"/>
        </w:rPr>
        <w:br/>
      </w:r>
      <w:r>
        <w:rPr>
          <w:rFonts w:ascii="Times New Roman" w:hAnsi="Times New Roman"/>
          <w:sz w:val="24"/>
          <w:szCs w:val="24"/>
        </w:rPr>
        <w:t>z firmą</w:t>
      </w:r>
    </w:p>
    <w:p w14:paraId="4D275724" w14:textId="77777777" w:rsidR="00BD644B" w:rsidRDefault="00310ADC" w:rsidP="00EA7DC4">
      <w:pPr>
        <w:autoSpaceDE w:val="0"/>
        <w:spacing w:after="0" w:line="276" w:lineRule="auto"/>
        <w:jc w:val="center"/>
      </w:pPr>
      <w:r>
        <w:rPr>
          <w:rFonts w:ascii="Times New Roman" w:hAnsi="Times New Roman"/>
          <w:b/>
          <w:bCs/>
          <w:i/>
          <w:iCs/>
          <w:color w:val="252525"/>
          <w:sz w:val="24"/>
          <w:szCs w:val="24"/>
        </w:rPr>
        <w:t>InicjatywaLokalna.pl sp. z o.o.</w:t>
      </w:r>
    </w:p>
    <w:p w14:paraId="7946EA66" w14:textId="77777777" w:rsidR="00BD644B" w:rsidRDefault="00310ADC" w:rsidP="00EA7DC4">
      <w:pPr>
        <w:autoSpaceDE w:val="0"/>
        <w:spacing w:after="0" w:line="276" w:lineRule="auto"/>
        <w:jc w:val="center"/>
      </w:pPr>
      <w:r>
        <w:rPr>
          <w:rFonts w:ascii="Times New Roman" w:hAnsi="Times New Roman"/>
          <w:color w:val="252525"/>
          <w:sz w:val="24"/>
          <w:szCs w:val="24"/>
        </w:rPr>
        <w:t>ul. Sienkiewicza 78, piętro IV, 25-01 Kielce</w:t>
      </w:r>
    </w:p>
    <w:p w14:paraId="309B4198" w14:textId="77777777" w:rsidR="00BD644B" w:rsidRDefault="00310ADC" w:rsidP="00EA7DC4">
      <w:pPr>
        <w:autoSpaceDE w:val="0"/>
        <w:spacing w:after="0" w:line="276" w:lineRule="auto"/>
        <w:jc w:val="center"/>
        <w:rPr>
          <w:rFonts w:ascii="Times New Roman" w:hAnsi="Times New Roman"/>
          <w:color w:val="252525"/>
          <w:sz w:val="24"/>
          <w:szCs w:val="24"/>
        </w:rPr>
      </w:pPr>
      <w:r>
        <w:rPr>
          <w:rFonts w:ascii="Times New Roman" w:hAnsi="Times New Roman"/>
          <w:color w:val="252525"/>
          <w:sz w:val="24"/>
          <w:szCs w:val="24"/>
        </w:rPr>
        <w:t>tel./fax 41 3430124 lub 507 048 678</w:t>
      </w:r>
    </w:p>
    <w:p w14:paraId="5D41A1A5" w14:textId="77777777" w:rsidR="002F7600" w:rsidRDefault="00310ADC" w:rsidP="00EA7DC4">
      <w:pPr>
        <w:spacing w:line="276" w:lineRule="auto"/>
        <w:jc w:val="center"/>
        <w:rPr>
          <w:rFonts w:ascii="Times New Roman" w:hAnsi="Times New Roman"/>
          <w:color w:val="000000"/>
          <w:sz w:val="24"/>
          <w:szCs w:val="24"/>
        </w:rPr>
        <w:sectPr w:rsidR="002F7600">
          <w:headerReference w:type="first" r:id="rId19"/>
          <w:footerReference w:type="first" r:id="rId20"/>
          <w:pgSz w:w="11906" w:h="16838"/>
          <w:pgMar w:top="1417" w:right="1417" w:bottom="1417" w:left="1417" w:header="708" w:footer="708" w:gutter="0"/>
          <w:cols w:space="708"/>
          <w:titlePg/>
        </w:sectPr>
      </w:pPr>
      <w:r>
        <w:rPr>
          <w:rFonts w:ascii="Times New Roman" w:hAnsi="Times New Roman"/>
          <w:color w:val="000000"/>
          <w:sz w:val="24"/>
          <w:szCs w:val="24"/>
        </w:rPr>
        <w:t>www.inicjatywalokalna.eu</w:t>
      </w:r>
    </w:p>
    <w:p w14:paraId="051AC18B" w14:textId="77777777" w:rsidR="00BD644B" w:rsidRDefault="00310ADC" w:rsidP="00EA7DC4">
      <w:pPr>
        <w:spacing w:before="240" w:line="360" w:lineRule="auto"/>
        <w:rPr>
          <w:rFonts w:ascii="Times New Roman" w:hAnsi="Times New Roman"/>
          <w:b/>
          <w:bCs/>
          <w:color w:val="000000"/>
          <w:sz w:val="26"/>
          <w:szCs w:val="26"/>
        </w:rPr>
      </w:pPr>
      <w:r>
        <w:rPr>
          <w:rFonts w:ascii="Times New Roman" w:hAnsi="Times New Roman"/>
          <w:b/>
          <w:bCs/>
          <w:color w:val="000000"/>
          <w:sz w:val="26"/>
          <w:szCs w:val="26"/>
        </w:rPr>
        <w:lastRenderedPageBreak/>
        <w:t>Spis treści</w:t>
      </w:r>
    </w:p>
    <w:p w14:paraId="013EEA4F" w14:textId="4CF2E90A" w:rsidR="003331F2" w:rsidRPr="003331F2" w:rsidRDefault="00310ADC" w:rsidP="003331F2">
      <w:pPr>
        <w:pStyle w:val="Spistreci1"/>
        <w:rPr>
          <w:rFonts w:eastAsiaTheme="minorEastAsia"/>
          <w:noProof/>
          <w:szCs w:val="24"/>
          <w:lang w:eastAsia="pl-PL"/>
        </w:rPr>
      </w:pPr>
      <w:r w:rsidRPr="003331F2">
        <w:rPr>
          <w:szCs w:val="24"/>
        </w:rPr>
        <w:fldChar w:fldCharType="begin"/>
      </w:r>
      <w:r w:rsidRPr="003331F2">
        <w:rPr>
          <w:szCs w:val="24"/>
        </w:rPr>
        <w:instrText xml:space="preserve"> TOC \o "1-3" \u \h </w:instrText>
      </w:r>
      <w:r w:rsidRPr="003331F2">
        <w:rPr>
          <w:szCs w:val="24"/>
        </w:rPr>
        <w:fldChar w:fldCharType="separate"/>
      </w:r>
      <w:hyperlink w:anchor="_Toc103665861" w:history="1">
        <w:r w:rsidR="003331F2" w:rsidRPr="003331F2">
          <w:rPr>
            <w:rStyle w:val="Hipercze"/>
            <w:noProof/>
            <w:szCs w:val="24"/>
          </w:rPr>
          <w:t>Wstęp</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_Toc103665861 \h </w:instrText>
        </w:r>
        <w:r w:rsidR="003331F2" w:rsidRPr="003331F2">
          <w:rPr>
            <w:noProof/>
            <w:szCs w:val="24"/>
          </w:rPr>
        </w:r>
        <w:r w:rsidR="003331F2" w:rsidRPr="003331F2">
          <w:rPr>
            <w:noProof/>
            <w:szCs w:val="24"/>
          </w:rPr>
          <w:fldChar w:fldCharType="separate"/>
        </w:r>
        <w:r w:rsidR="008F0C76">
          <w:rPr>
            <w:noProof/>
            <w:szCs w:val="24"/>
          </w:rPr>
          <w:t>4</w:t>
        </w:r>
        <w:r w:rsidR="003331F2" w:rsidRPr="003331F2">
          <w:rPr>
            <w:noProof/>
            <w:szCs w:val="24"/>
          </w:rPr>
          <w:fldChar w:fldCharType="end"/>
        </w:r>
      </w:hyperlink>
    </w:p>
    <w:p w14:paraId="65AF9218" w14:textId="0A954F8B" w:rsidR="003331F2" w:rsidRPr="003331F2" w:rsidRDefault="00EC5896" w:rsidP="003331F2">
      <w:pPr>
        <w:pStyle w:val="Spistreci1"/>
        <w:rPr>
          <w:rFonts w:eastAsiaTheme="minorEastAsia"/>
          <w:noProof/>
          <w:szCs w:val="24"/>
          <w:lang w:eastAsia="pl-PL"/>
        </w:rPr>
      </w:pPr>
      <w:hyperlink w:anchor="_Toc103665862" w:history="1">
        <w:r w:rsidR="003331F2" w:rsidRPr="003331F2">
          <w:rPr>
            <w:rStyle w:val="Hipercze"/>
            <w:noProof/>
            <w:szCs w:val="24"/>
          </w:rPr>
          <w:t>1.</w:t>
        </w:r>
        <w:r w:rsidR="003331F2" w:rsidRPr="003331F2">
          <w:rPr>
            <w:rFonts w:eastAsiaTheme="minorEastAsia"/>
            <w:noProof/>
            <w:szCs w:val="24"/>
            <w:lang w:eastAsia="pl-PL"/>
          </w:rPr>
          <w:tab/>
        </w:r>
        <w:r w:rsidR="003331F2" w:rsidRPr="003331F2">
          <w:rPr>
            <w:rStyle w:val="Hipercze"/>
            <w:noProof/>
            <w:szCs w:val="24"/>
          </w:rPr>
          <w:t>Metodyka opracowania Diagnozy</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_Toc103665862 \h </w:instrText>
        </w:r>
        <w:r w:rsidR="003331F2" w:rsidRPr="003331F2">
          <w:rPr>
            <w:noProof/>
            <w:szCs w:val="24"/>
          </w:rPr>
        </w:r>
        <w:r w:rsidR="003331F2" w:rsidRPr="003331F2">
          <w:rPr>
            <w:noProof/>
            <w:szCs w:val="24"/>
          </w:rPr>
          <w:fldChar w:fldCharType="separate"/>
        </w:r>
        <w:r w:rsidR="008F0C76">
          <w:rPr>
            <w:noProof/>
            <w:szCs w:val="24"/>
          </w:rPr>
          <w:t>7</w:t>
        </w:r>
        <w:r w:rsidR="003331F2" w:rsidRPr="003331F2">
          <w:rPr>
            <w:noProof/>
            <w:szCs w:val="24"/>
          </w:rPr>
          <w:fldChar w:fldCharType="end"/>
        </w:r>
      </w:hyperlink>
    </w:p>
    <w:p w14:paraId="1B8481CE" w14:textId="6C7C6E2D" w:rsidR="003331F2" w:rsidRPr="003331F2" w:rsidRDefault="00EC5896" w:rsidP="003331F2">
      <w:pPr>
        <w:pStyle w:val="Spistreci1"/>
        <w:rPr>
          <w:rFonts w:eastAsiaTheme="minorEastAsia"/>
          <w:noProof/>
          <w:szCs w:val="24"/>
          <w:lang w:eastAsia="pl-PL"/>
        </w:rPr>
      </w:pPr>
      <w:hyperlink w:anchor="_Toc103665863" w:history="1">
        <w:r w:rsidR="003331F2" w:rsidRPr="003331F2">
          <w:rPr>
            <w:rStyle w:val="Hipercze"/>
            <w:noProof/>
            <w:szCs w:val="24"/>
          </w:rPr>
          <w:t>2.</w:t>
        </w:r>
        <w:r w:rsidR="003331F2" w:rsidRPr="003331F2">
          <w:rPr>
            <w:rFonts w:eastAsiaTheme="minorEastAsia"/>
            <w:noProof/>
            <w:szCs w:val="24"/>
            <w:lang w:eastAsia="pl-PL"/>
          </w:rPr>
          <w:tab/>
        </w:r>
        <w:r w:rsidR="003331F2" w:rsidRPr="003331F2">
          <w:rPr>
            <w:rStyle w:val="Hipercze"/>
            <w:noProof/>
            <w:szCs w:val="24"/>
          </w:rPr>
          <w:t xml:space="preserve">Uwarunkowania wynikające z położenia geograficznego – dostępność komunikacyjna </w:t>
        </w:r>
        <w:r w:rsidR="003F16D6">
          <w:rPr>
            <w:rStyle w:val="Hipercze"/>
            <w:noProof/>
            <w:szCs w:val="24"/>
          </w:rPr>
          <w:br/>
        </w:r>
        <w:r w:rsidR="003331F2" w:rsidRPr="003331F2">
          <w:rPr>
            <w:rStyle w:val="Hipercze"/>
            <w:noProof/>
            <w:szCs w:val="24"/>
          </w:rPr>
          <w:t>i mobilność</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_Toc103665863 \h </w:instrText>
        </w:r>
        <w:r w:rsidR="003331F2" w:rsidRPr="003331F2">
          <w:rPr>
            <w:noProof/>
            <w:szCs w:val="24"/>
          </w:rPr>
        </w:r>
        <w:r w:rsidR="003331F2" w:rsidRPr="003331F2">
          <w:rPr>
            <w:noProof/>
            <w:szCs w:val="24"/>
          </w:rPr>
          <w:fldChar w:fldCharType="separate"/>
        </w:r>
        <w:r w:rsidR="008F0C76">
          <w:rPr>
            <w:noProof/>
            <w:szCs w:val="24"/>
          </w:rPr>
          <w:t>9</w:t>
        </w:r>
        <w:r w:rsidR="003331F2" w:rsidRPr="003331F2">
          <w:rPr>
            <w:noProof/>
            <w:szCs w:val="24"/>
          </w:rPr>
          <w:fldChar w:fldCharType="end"/>
        </w:r>
      </w:hyperlink>
    </w:p>
    <w:p w14:paraId="45748E08" w14:textId="7CAF53DD" w:rsidR="003331F2" w:rsidRPr="003331F2" w:rsidRDefault="00EC5896" w:rsidP="003331F2">
      <w:pPr>
        <w:pStyle w:val="Spistreci1"/>
        <w:rPr>
          <w:rFonts w:eastAsiaTheme="minorEastAsia"/>
          <w:noProof/>
          <w:szCs w:val="24"/>
          <w:lang w:eastAsia="pl-PL"/>
        </w:rPr>
      </w:pPr>
      <w:hyperlink w:anchor="_Toc103665864" w:history="1">
        <w:r w:rsidR="003331F2" w:rsidRPr="003331F2">
          <w:rPr>
            <w:rStyle w:val="Hipercze"/>
            <w:noProof/>
            <w:szCs w:val="24"/>
          </w:rPr>
          <w:t>3.</w:t>
        </w:r>
        <w:r w:rsidR="003331F2" w:rsidRPr="003331F2">
          <w:rPr>
            <w:rFonts w:eastAsiaTheme="minorEastAsia"/>
            <w:noProof/>
            <w:szCs w:val="24"/>
            <w:lang w:eastAsia="pl-PL"/>
          </w:rPr>
          <w:tab/>
        </w:r>
        <w:r w:rsidR="003331F2" w:rsidRPr="003331F2">
          <w:rPr>
            <w:rStyle w:val="Hipercze"/>
            <w:noProof/>
            <w:szCs w:val="24"/>
          </w:rPr>
          <w:t>Ludność, zachodzące procesy demograficzne i rozwój w wymiarze społecznym</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_Toc103665864 \h </w:instrText>
        </w:r>
        <w:r w:rsidR="003331F2" w:rsidRPr="003331F2">
          <w:rPr>
            <w:noProof/>
            <w:szCs w:val="24"/>
          </w:rPr>
        </w:r>
        <w:r w:rsidR="003331F2" w:rsidRPr="003331F2">
          <w:rPr>
            <w:noProof/>
            <w:szCs w:val="24"/>
          </w:rPr>
          <w:fldChar w:fldCharType="separate"/>
        </w:r>
        <w:r w:rsidR="008F0C76">
          <w:rPr>
            <w:noProof/>
            <w:szCs w:val="24"/>
          </w:rPr>
          <w:t>11</w:t>
        </w:r>
        <w:r w:rsidR="003331F2" w:rsidRPr="003331F2">
          <w:rPr>
            <w:noProof/>
            <w:szCs w:val="24"/>
          </w:rPr>
          <w:fldChar w:fldCharType="end"/>
        </w:r>
      </w:hyperlink>
    </w:p>
    <w:p w14:paraId="2379ACB6" w14:textId="13EDB90F" w:rsidR="003331F2" w:rsidRPr="003331F2" w:rsidRDefault="00EC5896" w:rsidP="003331F2">
      <w:pPr>
        <w:pStyle w:val="Spistreci1"/>
        <w:rPr>
          <w:rFonts w:eastAsiaTheme="minorEastAsia"/>
          <w:noProof/>
          <w:szCs w:val="24"/>
          <w:lang w:eastAsia="pl-PL"/>
        </w:rPr>
      </w:pPr>
      <w:hyperlink w:anchor="_Toc103665865" w:history="1">
        <w:r w:rsidR="003331F2" w:rsidRPr="003331F2">
          <w:rPr>
            <w:rStyle w:val="Hipercze"/>
            <w:noProof/>
            <w:szCs w:val="24"/>
          </w:rPr>
          <w:t>4.</w:t>
        </w:r>
        <w:r w:rsidR="003331F2" w:rsidRPr="003331F2">
          <w:rPr>
            <w:rFonts w:eastAsiaTheme="minorEastAsia"/>
            <w:noProof/>
            <w:szCs w:val="24"/>
            <w:lang w:eastAsia="pl-PL"/>
          </w:rPr>
          <w:tab/>
        </w:r>
        <w:r w:rsidR="003331F2" w:rsidRPr="003331F2">
          <w:rPr>
            <w:rStyle w:val="Hipercze"/>
            <w:noProof/>
            <w:szCs w:val="24"/>
          </w:rPr>
          <w:t>Gospodarka i rynek pracy</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_Toc103665865 \h </w:instrText>
        </w:r>
        <w:r w:rsidR="003331F2" w:rsidRPr="003331F2">
          <w:rPr>
            <w:noProof/>
            <w:szCs w:val="24"/>
          </w:rPr>
        </w:r>
        <w:r w:rsidR="003331F2" w:rsidRPr="003331F2">
          <w:rPr>
            <w:noProof/>
            <w:szCs w:val="24"/>
          </w:rPr>
          <w:fldChar w:fldCharType="separate"/>
        </w:r>
        <w:r w:rsidR="008F0C76">
          <w:rPr>
            <w:noProof/>
            <w:szCs w:val="24"/>
          </w:rPr>
          <w:t>30</w:t>
        </w:r>
        <w:r w:rsidR="003331F2" w:rsidRPr="003331F2">
          <w:rPr>
            <w:noProof/>
            <w:szCs w:val="24"/>
          </w:rPr>
          <w:fldChar w:fldCharType="end"/>
        </w:r>
      </w:hyperlink>
    </w:p>
    <w:p w14:paraId="0DE399DD" w14:textId="58BC5EA0" w:rsidR="003331F2" w:rsidRPr="003331F2" w:rsidRDefault="00EC5896" w:rsidP="003331F2">
      <w:pPr>
        <w:pStyle w:val="Spistreci1"/>
        <w:rPr>
          <w:rFonts w:eastAsiaTheme="minorEastAsia"/>
          <w:noProof/>
          <w:szCs w:val="24"/>
          <w:lang w:eastAsia="pl-PL"/>
        </w:rPr>
      </w:pPr>
      <w:hyperlink w:anchor="_Toc103665866" w:history="1">
        <w:r w:rsidR="003331F2" w:rsidRPr="003331F2">
          <w:rPr>
            <w:rStyle w:val="Hipercze"/>
            <w:noProof/>
            <w:szCs w:val="24"/>
          </w:rPr>
          <w:t>5.</w:t>
        </w:r>
        <w:r w:rsidR="003331F2" w:rsidRPr="003331F2">
          <w:rPr>
            <w:rFonts w:eastAsiaTheme="minorEastAsia"/>
            <w:noProof/>
            <w:szCs w:val="24"/>
            <w:lang w:eastAsia="pl-PL"/>
          </w:rPr>
          <w:tab/>
        </w:r>
        <w:r w:rsidR="003331F2" w:rsidRPr="003331F2">
          <w:rPr>
            <w:rStyle w:val="Hipercze"/>
            <w:noProof/>
            <w:szCs w:val="24"/>
          </w:rPr>
          <w:t>Środowisko naturalne i infrastruktura</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_Toc103665866 \h </w:instrText>
        </w:r>
        <w:r w:rsidR="003331F2" w:rsidRPr="003331F2">
          <w:rPr>
            <w:noProof/>
            <w:szCs w:val="24"/>
          </w:rPr>
        </w:r>
        <w:r w:rsidR="003331F2" w:rsidRPr="003331F2">
          <w:rPr>
            <w:noProof/>
            <w:szCs w:val="24"/>
          </w:rPr>
          <w:fldChar w:fldCharType="separate"/>
        </w:r>
        <w:r w:rsidR="008F0C76">
          <w:rPr>
            <w:noProof/>
            <w:szCs w:val="24"/>
          </w:rPr>
          <w:t>51</w:t>
        </w:r>
        <w:r w:rsidR="003331F2" w:rsidRPr="003331F2">
          <w:rPr>
            <w:noProof/>
            <w:szCs w:val="24"/>
          </w:rPr>
          <w:fldChar w:fldCharType="end"/>
        </w:r>
      </w:hyperlink>
    </w:p>
    <w:p w14:paraId="6F925B4B" w14:textId="51CDE0C2" w:rsidR="003331F2" w:rsidRPr="003331F2" w:rsidRDefault="00EC5896" w:rsidP="003331F2">
      <w:pPr>
        <w:pStyle w:val="Spistreci1"/>
        <w:rPr>
          <w:rFonts w:eastAsiaTheme="minorEastAsia"/>
          <w:noProof/>
          <w:szCs w:val="24"/>
          <w:lang w:eastAsia="pl-PL"/>
        </w:rPr>
      </w:pPr>
      <w:hyperlink w:anchor="_Toc103665867" w:history="1">
        <w:r w:rsidR="003331F2" w:rsidRPr="003331F2">
          <w:rPr>
            <w:rStyle w:val="Hipercze"/>
            <w:noProof/>
            <w:szCs w:val="24"/>
          </w:rPr>
          <w:t>6.</w:t>
        </w:r>
        <w:r w:rsidR="003331F2" w:rsidRPr="003331F2">
          <w:rPr>
            <w:rFonts w:eastAsiaTheme="minorEastAsia"/>
            <w:noProof/>
            <w:szCs w:val="24"/>
            <w:lang w:eastAsia="pl-PL"/>
          </w:rPr>
          <w:tab/>
        </w:r>
        <w:r w:rsidR="003331F2" w:rsidRPr="003331F2">
          <w:rPr>
            <w:rStyle w:val="Hipercze"/>
            <w:noProof/>
            <w:szCs w:val="24"/>
          </w:rPr>
          <w:t>Kultura i dziedzictwo kulturowe</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_Toc103665867 \h </w:instrText>
        </w:r>
        <w:r w:rsidR="003331F2" w:rsidRPr="003331F2">
          <w:rPr>
            <w:noProof/>
            <w:szCs w:val="24"/>
          </w:rPr>
        </w:r>
        <w:r w:rsidR="003331F2" w:rsidRPr="003331F2">
          <w:rPr>
            <w:noProof/>
            <w:szCs w:val="24"/>
          </w:rPr>
          <w:fldChar w:fldCharType="separate"/>
        </w:r>
        <w:r w:rsidR="008F0C76">
          <w:rPr>
            <w:noProof/>
            <w:szCs w:val="24"/>
          </w:rPr>
          <w:t>73</w:t>
        </w:r>
        <w:r w:rsidR="003331F2" w:rsidRPr="003331F2">
          <w:rPr>
            <w:noProof/>
            <w:szCs w:val="24"/>
          </w:rPr>
          <w:fldChar w:fldCharType="end"/>
        </w:r>
      </w:hyperlink>
    </w:p>
    <w:p w14:paraId="5CC54C4C" w14:textId="0DAAF6B8" w:rsidR="003331F2" w:rsidRPr="003331F2" w:rsidRDefault="00EC5896" w:rsidP="003331F2">
      <w:pPr>
        <w:pStyle w:val="Spistreci1"/>
        <w:rPr>
          <w:rFonts w:eastAsiaTheme="minorEastAsia"/>
          <w:noProof/>
          <w:szCs w:val="24"/>
          <w:lang w:eastAsia="pl-PL"/>
        </w:rPr>
      </w:pPr>
      <w:hyperlink w:anchor="_Toc103665868" w:history="1">
        <w:r w:rsidR="003331F2" w:rsidRPr="003331F2">
          <w:rPr>
            <w:rStyle w:val="Hipercze"/>
            <w:noProof/>
            <w:szCs w:val="24"/>
          </w:rPr>
          <w:t>7.</w:t>
        </w:r>
        <w:r w:rsidR="003331F2" w:rsidRPr="003331F2">
          <w:rPr>
            <w:rFonts w:eastAsiaTheme="minorEastAsia"/>
            <w:noProof/>
            <w:szCs w:val="24"/>
            <w:lang w:eastAsia="pl-PL"/>
          </w:rPr>
          <w:tab/>
        </w:r>
        <w:r w:rsidR="003331F2" w:rsidRPr="003331F2">
          <w:rPr>
            <w:rStyle w:val="Hipercze"/>
            <w:noProof/>
            <w:szCs w:val="24"/>
          </w:rPr>
          <w:t>Sport, turystyka i rekreacja</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_Toc103665868 \h </w:instrText>
        </w:r>
        <w:r w:rsidR="003331F2" w:rsidRPr="003331F2">
          <w:rPr>
            <w:noProof/>
            <w:szCs w:val="24"/>
          </w:rPr>
        </w:r>
        <w:r w:rsidR="003331F2" w:rsidRPr="003331F2">
          <w:rPr>
            <w:noProof/>
            <w:szCs w:val="24"/>
          </w:rPr>
          <w:fldChar w:fldCharType="separate"/>
        </w:r>
        <w:r w:rsidR="008F0C76">
          <w:rPr>
            <w:noProof/>
            <w:szCs w:val="24"/>
          </w:rPr>
          <w:t>79</w:t>
        </w:r>
        <w:r w:rsidR="003331F2" w:rsidRPr="003331F2">
          <w:rPr>
            <w:noProof/>
            <w:szCs w:val="24"/>
          </w:rPr>
          <w:fldChar w:fldCharType="end"/>
        </w:r>
      </w:hyperlink>
    </w:p>
    <w:p w14:paraId="180CE9C9" w14:textId="7064EA8B" w:rsidR="003331F2" w:rsidRPr="003331F2" w:rsidRDefault="00EC5896" w:rsidP="003331F2">
      <w:pPr>
        <w:pStyle w:val="Spistreci1"/>
        <w:rPr>
          <w:rFonts w:eastAsiaTheme="minorEastAsia"/>
          <w:noProof/>
          <w:szCs w:val="24"/>
          <w:lang w:eastAsia="pl-PL"/>
        </w:rPr>
      </w:pPr>
      <w:hyperlink w:anchor="_Toc103665869" w:history="1">
        <w:r w:rsidR="003331F2" w:rsidRPr="003331F2">
          <w:rPr>
            <w:rStyle w:val="Hipercze"/>
            <w:noProof/>
            <w:szCs w:val="24"/>
          </w:rPr>
          <w:t>8.</w:t>
        </w:r>
        <w:r w:rsidR="003331F2" w:rsidRPr="003331F2">
          <w:rPr>
            <w:rFonts w:eastAsiaTheme="minorEastAsia"/>
            <w:noProof/>
            <w:szCs w:val="24"/>
            <w:lang w:eastAsia="pl-PL"/>
          </w:rPr>
          <w:tab/>
        </w:r>
        <w:r w:rsidR="003331F2" w:rsidRPr="003331F2">
          <w:rPr>
            <w:rStyle w:val="Hipercze"/>
            <w:noProof/>
            <w:szCs w:val="24"/>
          </w:rPr>
          <w:t>Planowanie i zagospodarowanie przestrzenne</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_Toc103665869 \h </w:instrText>
        </w:r>
        <w:r w:rsidR="003331F2" w:rsidRPr="003331F2">
          <w:rPr>
            <w:noProof/>
            <w:szCs w:val="24"/>
          </w:rPr>
        </w:r>
        <w:r w:rsidR="003331F2" w:rsidRPr="003331F2">
          <w:rPr>
            <w:noProof/>
            <w:szCs w:val="24"/>
          </w:rPr>
          <w:fldChar w:fldCharType="separate"/>
        </w:r>
        <w:r w:rsidR="008F0C76">
          <w:rPr>
            <w:noProof/>
            <w:szCs w:val="24"/>
          </w:rPr>
          <w:t>83</w:t>
        </w:r>
        <w:r w:rsidR="003331F2" w:rsidRPr="003331F2">
          <w:rPr>
            <w:noProof/>
            <w:szCs w:val="24"/>
          </w:rPr>
          <w:fldChar w:fldCharType="end"/>
        </w:r>
      </w:hyperlink>
    </w:p>
    <w:p w14:paraId="42718642" w14:textId="515D68FB" w:rsidR="003331F2" w:rsidRPr="003331F2" w:rsidRDefault="00EC5896" w:rsidP="003331F2">
      <w:pPr>
        <w:pStyle w:val="Spistreci1"/>
        <w:rPr>
          <w:rFonts w:eastAsiaTheme="minorEastAsia"/>
          <w:noProof/>
          <w:szCs w:val="24"/>
          <w:lang w:eastAsia="pl-PL"/>
        </w:rPr>
      </w:pPr>
      <w:hyperlink w:anchor="_Toc103665870" w:history="1">
        <w:r w:rsidR="003331F2" w:rsidRPr="003331F2">
          <w:rPr>
            <w:rStyle w:val="Hipercze"/>
            <w:noProof/>
            <w:szCs w:val="24"/>
          </w:rPr>
          <w:t>9.</w:t>
        </w:r>
        <w:r w:rsidR="003331F2" w:rsidRPr="003331F2">
          <w:rPr>
            <w:rFonts w:eastAsiaTheme="minorEastAsia"/>
            <w:noProof/>
            <w:szCs w:val="24"/>
            <w:lang w:eastAsia="pl-PL"/>
          </w:rPr>
          <w:tab/>
        </w:r>
        <w:r w:rsidR="003331F2" w:rsidRPr="003331F2">
          <w:rPr>
            <w:rStyle w:val="Hipercze"/>
            <w:noProof/>
            <w:szCs w:val="24"/>
          </w:rPr>
          <w:t>Bezpieczeństwo publiczne</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_Toc103665870 \h </w:instrText>
        </w:r>
        <w:r w:rsidR="003331F2" w:rsidRPr="003331F2">
          <w:rPr>
            <w:noProof/>
            <w:szCs w:val="24"/>
          </w:rPr>
        </w:r>
        <w:r w:rsidR="003331F2" w:rsidRPr="003331F2">
          <w:rPr>
            <w:noProof/>
            <w:szCs w:val="24"/>
          </w:rPr>
          <w:fldChar w:fldCharType="separate"/>
        </w:r>
        <w:r w:rsidR="008F0C76">
          <w:rPr>
            <w:noProof/>
            <w:szCs w:val="24"/>
          </w:rPr>
          <w:t>93</w:t>
        </w:r>
        <w:r w:rsidR="003331F2" w:rsidRPr="003331F2">
          <w:rPr>
            <w:noProof/>
            <w:szCs w:val="24"/>
          </w:rPr>
          <w:fldChar w:fldCharType="end"/>
        </w:r>
      </w:hyperlink>
    </w:p>
    <w:p w14:paraId="18385B56" w14:textId="6C0BA540" w:rsidR="003331F2" w:rsidRPr="003331F2" w:rsidRDefault="00EC5896" w:rsidP="003331F2">
      <w:pPr>
        <w:pStyle w:val="Spistreci1"/>
        <w:rPr>
          <w:rFonts w:eastAsiaTheme="minorEastAsia"/>
          <w:noProof/>
          <w:szCs w:val="24"/>
          <w:lang w:eastAsia="pl-PL"/>
        </w:rPr>
      </w:pPr>
      <w:hyperlink w:anchor="_Toc103665871" w:history="1">
        <w:r w:rsidR="003331F2" w:rsidRPr="003331F2">
          <w:rPr>
            <w:rStyle w:val="Hipercze"/>
            <w:noProof/>
            <w:szCs w:val="24"/>
          </w:rPr>
          <w:t>10.</w:t>
        </w:r>
        <w:r w:rsidR="003331F2" w:rsidRPr="003331F2">
          <w:rPr>
            <w:rFonts w:eastAsiaTheme="minorEastAsia"/>
            <w:noProof/>
            <w:szCs w:val="24"/>
            <w:lang w:eastAsia="pl-PL"/>
          </w:rPr>
          <w:tab/>
        </w:r>
        <w:r w:rsidR="003331F2" w:rsidRPr="003331F2">
          <w:rPr>
            <w:rStyle w:val="Hipercze"/>
            <w:noProof/>
            <w:szCs w:val="24"/>
          </w:rPr>
          <w:t>Polityka społeczna</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_Toc103665871 \h </w:instrText>
        </w:r>
        <w:r w:rsidR="003331F2" w:rsidRPr="003331F2">
          <w:rPr>
            <w:noProof/>
            <w:szCs w:val="24"/>
          </w:rPr>
        </w:r>
        <w:r w:rsidR="003331F2" w:rsidRPr="003331F2">
          <w:rPr>
            <w:noProof/>
            <w:szCs w:val="24"/>
          </w:rPr>
          <w:fldChar w:fldCharType="separate"/>
        </w:r>
        <w:r w:rsidR="008F0C76">
          <w:rPr>
            <w:noProof/>
            <w:szCs w:val="24"/>
          </w:rPr>
          <w:t>94</w:t>
        </w:r>
        <w:r w:rsidR="003331F2" w:rsidRPr="003331F2">
          <w:rPr>
            <w:noProof/>
            <w:szCs w:val="24"/>
          </w:rPr>
          <w:fldChar w:fldCharType="end"/>
        </w:r>
      </w:hyperlink>
    </w:p>
    <w:p w14:paraId="45149F0D" w14:textId="55FA7894" w:rsidR="003331F2" w:rsidRPr="003331F2" w:rsidRDefault="00EC5896" w:rsidP="003331F2">
      <w:pPr>
        <w:pStyle w:val="Spistreci1"/>
        <w:rPr>
          <w:rFonts w:eastAsiaTheme="minorEastAsia"/>
          <w:noProof/>
          <w:szCs w:val="24"/>
          <w:lang w:eastAsia="pl-PL"/>
        </w:rPr>
      </w:pPr>
      <w:hyperlink w:anchor="_Toc103665872" w:history="1">
        <w:r w:rsidR="003331F2" w:rsidRPr="003331F2">
          <w:rPr>
            <w:rStyle w:val="Hipercze"/>
            <w:noProof/>
            <w:szCs w:val="24"/>
          </w:rPr>
          <w:t>11.</w:t>
        </w:r>
        <w:r w:rsidR="003331F2" w:rsidRPr="003331F2">
          <w:rPr>
            <w:rFonts w:eastAsiaTheme="minorEastAsia"/>
            <w:noProof/>
            <w:szCs w:val="24"/>
            <w:lang w:eastAsia="pl-PL"/>
          </w:rPr>
          <w:tab/>
        </w:r>
        <w:r w:rsidR="003331F2" w:rsidRPr="003331F2">
          <w:rPr>
            <w:rStyle w:val="Hipercze"/>
            <w:noProof/>
            <w:szCs w:val="24"/>
          </w:rPr>
          <w:t>Edukacja i wychowanie</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_Toc103665872 \h </w:instrText>
        </w:r>
        <w:r w:rsidR="003331F2" w:rsidRPr="003331F2">
          <w:rPr>
            <w:noProof/>
            <w:szCs w:val="24"/>
          </w:rPr>
        </w:r>
        <w:r w:rsidR="003331F2" w:rsidRPr="003331F2">
          <w:rPr>
            <w:noProof/>
            <w:szCs w:val="24"/>
          </w:rPr>
          <w:fldChar w:fldCharType="separate"/>
        </w:r>
        <w:r w:rsidR="008F0C76">
          <w:rPr>
            <w:noProof/>
            <w:szCs w:val="24"/>
          </w:rPr>
          <w:t>99</w:t>
        </w:r>
        <w:r w:rsidR="003331F2" w:rsidRPr="003331F2">
          <w:rPr>
            <w:noProof/>
            <w:szCs w:val="24"/>
          </w:rPr>
          <w:fldChar w:fldCharType="end"/>
        </w:r>
      </w:hyperlink>
    </w:p>
    <w:p w14:paraId="43268107" w14:textId="1FE55AF0" w:rsidR="003331F2" w:rsidRPr="003331F2" w:rsidRDefault="00EC5896" w:rsidP="003331F2">
      <w:pPr>
        <w:pStyle w:val="Spistreci1"/>
        <w:rPr>
          <w:rFonts w:eastAsiaTheme="minorEastAsia"/>
          <w:noProof/>
          <w:szCs w:val="24"/>
          <w:lang w:eastAsia="pl-PL"/>
        </w:rPr>
      </w:pPr>
      <w:hyperlink w:anchor="_Toc103665873" w:history="1">
        <w:r w:rsidR="003331F2" w:rsidRPr="003331F2">
          <w:rPr>
            <w:rStyle w:val="Hipercze"/>
            <w:noProof/>
            <w:szCs w:val="24"/>
          </w:rPr>
          <w:t>12.</w:t>
        </w:r>
        <w:r w:rsidR="003331F2" w:rsidRPr="003331F2">
          <w:rPr>
            <w:rFonts w:eastAsiaTheme="minorEastAsia"/>
            <w:noProof/>
            <w:szCs w:val="24"/>
            <w:lang w:eastAsia="pl-PL"/>
          </w:rPr>
          <w:tab/>
        </w:r>
        <w:r w:rsidR="003331F2" w:rsidRPr="003331F2">
          <w:rPr>
            <w:rStyle w:val="Hipercze"/>
            <w:noProof/>
            <w:szCs w:val="24"/>
          </w:rPr>
          <w:t>Kapitał społeczny</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_Toc103665873 \h </w:instrText>
        </w:r>
        <w:r w:rsidR="003331F2" w:rsidRPr="003331F2">
          <w:rPr>
            <w:noProof/>
            <w:szCs w:val="24"/>
          </w:rPr>
        </w:r>
        <w:r w:rsidR="003331F2" w:rsidRPr="003331F2">
          <w:rPr>
            <w:noProof/>
            <w:szCs w:val="24"/>
          </w:rPr>
          <w:fldChar w:fldCharType="separate"/>
        </w:r>
        <w:r w:rsidR="008F0C76">
          <w:rPr>
            <w:noProof/>
            <w:szCs w:val="24"/>
          </w:rPr>
          <w:t>102</w:t>
        </w:r>
        <w:r w:rsidR="003331F2" w:rsidRPr="003331F2">
          <w:rPr>
            <w:noProof/>
            <w:szCs w:val="24"/>
          </w:rPr>
          <w:fldChar w:fldCharType="end"/>
        </w:r>
      </w:hyperlink>
    </w:p>
    <w:p w14:paraId="3730B213" w14:textId="3B87010F" w:rsidR="003331F2" w:rsidRPr="003331F2" w:rsidRDefault="00EC5896" w:rsidP="003331F2">
      <w:pPr>
        <w:pStyle w:val="Spistreci1"/>
        <w:rPr>
          <w:rFonts w:eastAsiaTheme="minorEastAsia"/>
          <w:noProof/>
          <w:szCs w:val="24"/>
          <w:lang w:eastAsia="pl-PL"/>
        </w:rPr>
      </w:pPr>
      <w:hyperlink w:anchor="_Toc103665874" w:history="1">
        <w:r w:rsidR="003331F2" w:rsidRPr="003331F2">
          <w:rPr>
            <w:rStyle w:val="Hipercze"/>
            <w:noProof/>
            <w:szCs w:val="24"/>
          </w:rPr>
          <w:t>13.</w:t>
        </w:r>
        <w:r w:rsidR="003331F2" w:rsidRPr="003331F2">
          <w:rPr>
            <w:rFonts w:eastAsiaTheme="minorEastAsia"/>
            <w:noProof/>
            <w:szCs w:val="24"/>
            <w:lang w:eastAsia="pl-PL"/>
          </w:rPr>
          <w:tab/>
        </w:r>
        <w:r w:rsidR="003331F2" w:rsidRPr="003331F2">
          <w:rPr>
            <w:rStyle w:val="Hipercze"/>
            <w:noProof/>
            <w:szCs w:val="24"/>
          </w:rPr>
          <w:t>Finanse samorządowe</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_Toc103665874 \h </w:instrText>
        </w:r>
        <w:r w:rsidR="003331F2" w:rsidRPr="003331F2">
          <w:rPr>
            <w:noProof/>
            <w:szCs w:val="24"/>
          </w:rPr>
        </w:r>
        <w:r w:rsidR="003331F2" w:rsidRPr="003331F2">
          <w:rPr>
            <w:noProof/>
            <w:szCs w:val="24"/>
          </w:rPr>
          <w:fldChar w:fldCharType="separate"/>
        </w:r>
        <w:r w:rsidR="008F0C76">
          <w:rPr>
            <w:noProof/>
            <w:szCs w:val="24"/>
          </w:rPr>
          <w:t>107</w:t>
        </w:r>
        <w:r w:rsidR="003331F2" w:rsidRPr="003331F2">
          <w:rPr>
            <w:noProof/>
            <w:szCs w:val="24"/>
          </w:rPr>
          <w:fldChar w:fldCharType="end"/>
        </w:r>
      </w:hyperlink>
    </w:p>
    <w:p w14:paraId="622C5625" w14:textId="519A0E00" w:rsidR="003331F2" w:rsidRPr="003331F2" w:rsidRDefault="00EC5896" w:rsidP="003331F2">
      <w:pPr>
        <w:pStyle w:val="Spistreci1"/>
        <w:rPr>
          <w:rFonts w:eastAsiaTheme="minorEastAsia"/>
          <w:noProof/>
          <w:szCs w:val="24"/>
          <w:lang w:eastAsia="pl-PL"/>
        </w:rPr>
      </w:pPr>
      <w:hyperlink w:anchor="_Toc103665875" w:history="1">
        <w:r w:rsidR="003331F2" w:rsidRPr="003331F2">
          <w:rPr>
            <w:rStyle w:val="Hipercze"/>
            <w:noProof/>
            <w:szCs w:val="24"/>
          </w:rPr>
          <w:t>14.</w:t>
        </w:r>
        <w:r w:rsidR="003331F2" w:rsidRPr="003331F2">
          <w:rPr>
            <w:rFonts w:eastAsiaTheme="minorEastAsia"/>
            <w:noProof/>
            <w:szCs w:val="24"/>
            <w:lang w:eastAsia="pl-PL"/>
          </w:rPr>
          <w:tab/>
        </w:r>
        <w:r w:rsidR="003331F2" w:rsidRPr="003331F2">
          <w:rPr>
            <w:rStyle w:val="Hipercze"/>
            <w:noProof/>
            <w:szCs w:val="24"/>
          </w:rPr>
          <w:t>Turystyczny charakter obszaru</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_Toc103665875 \h </w:instrText>
        </w:r>
        <w:r w:rsidR="003331F2" w:rsidRPr="003331F2">
          <w:rPr>
            <w:noProof/>
            <w:szCs w:val="24"/>
          </w:rPr>
        </w:r>
        <w:r w:rsidR="003331F2" w:rsidRPr="003331F2">
          <w:rPr>
            <w:noProof/>
            <w:szCs w:val="24"/>
          </w:rPr>
          <w:fldChar w:fldCharType="separate"/>
        </w:r>
        <w:r w:rsidR="008F0C76">
          <w:rPr>
            <w:noProof/>
            <w:szCs w:val="24"/>
          </w:rPr>
          <w:t>117</w:t>
        </w:r>
        <w:r w:rsidR="003331F2" w:rsidRPr="003331F2">
          <w:rPr>
            <w:noProof/>
            <w:szCs w:val="24"/>
          </w:rPr>
          <w:fldChar w:fldCharType="end"/>
        </w:r>
      </w:hyperlink>
    </w:p>
    <w:p w14:paraId="59F1C213" w14:textId="15EBCD34" w:rsidR="003331F2" w:rsidRPr="003331F2" w:rsidRDefault="00EC5896" w:rsidP="003331F2">
      <w:pPr>
        <w:pStyle w:val="Spistreci1"/>
        <w:rPr>
          <w:rFonts w:eastAsiaTheme="minorEastAsia"/>
          <w:noProof/>
          <w:szCs w:val="24"/>
          <w:lang w:eastAsia="pl-PL"/>
        </w:rPr>
      </w:pPr>
      <w:hyperlink w:anchor="_Toc103665876" w:history="1">
        <w:r w:rsidR="003331F2" w:rsidRPr="003331F2">
          <w:rPr>
            <w:rStyle w:val="Hipercze"/>
            <w:noProof/>
            <w:szCs w:val="24"/>
          </w:rPr>
          <w:t>15.</w:t>
        </w:r>
        <w:r w:rsidR="003331F2" w:rsidRPr="003331F2">
          <w:rPr>
            <w:rFonts w:eastAsiaTheme="minorEastAsia"/>
            <w:noProof/>
            <w:szCs w:val="24"/>
            <w:lang w:eastAsia="pl-PL"/>
          </w:rPr>
          <w:tab/>
        </w:r>
        <w:r w:rsidR="003331F2" w:rsidRPr="003331F2">
          <w:rPr>
            <w:rStyle w:val="Hipercze"/>
            <w:noProof/>
            <w:szCs w:val="24"/>
          </w:rPr>
          <w:t>Analiza SWOT</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_Toc103665876 \h </w:instrText>
        </w:r>
        <w:r w:rsidR="003331F2" w:rsidRPr="003331F2">
          <w:rPr>
            <w:noProof/>
            <w:szCs w:val="24"/>
          </w:rPr>
        </w:r>
        <w:r w:rsidR="003331F2" w:rsidRPr="003331F2">
          <w:rPr>
            <w:noProof/>
            <w:szCs w:val="24"/>
          </w:rPr>
          <w:fldChar w:fldCharType="separate"/>
        </w:r>
        <w:r w:rsidR="008F0C76">
          <w:rPr>
            <w:noProof/>
            <w:szCs w:val="24"/>
          </w:rPr>
          <w:t>122</w:t>
        </w:r>
        <w:r w:rsidR="003331F2" w:rsidRPr="003331F2">
          <w:rPr>
            <w:noProof/>
            <w:szCs w:val="24"/>
          </w:rPr>
          <w:fldChar w:fldCharType="end"/>
        </w:r>
      </w:hyperlink>
    </w:p>
    <w:p w14:paraId="2AAF3DAD" w14:textId="3F5E190C" w:rsidR="003331F2" w:rsidRPr="003331F2" w:rsidRDefault="00EC5896" w:rsidP="003331F2">
      <w:pPr>
        <w:pStyle w:val="Spistreci1"/>
        <w:rPr>
          <w:rFonts w:eastAsiaTheme="minorEastAsia"/>
          <w:noProof/>
          <w:szCs w:val="24"/>
          <w:lang w:eastAsia="pl-PL"/>
        </w:rPr>
      </w:pPr>
      <w:hyperlink w:anchor="_Toc103665877" w:history="1">
        <w:r w:rsidR="003331F2" w:rsidRPr="003331F2">
          <w:rPr>
            <w:rStyle w:val="Hipercze"/>
            <w:rFonts w:eastAsia="Times New Roman"/>
            <w:noProof/>
            <w:szCs w:val="24"/>
          </w:rPr>
          <w:t>16.</w:t>
        </w:r>
        <w:r w:rsidR="003331F2" w:rsidRPr="003331F2">
          <w:rPr>
            <w:rFonts w:eastAsiaTheme="minorEastAsia"/>
            <w:noProof/>
            <w:szCs w:val="24"/>
            <w:lang w:eastAsia="pl-PL"/>
          </w:rPr>
          <w:tab/>
        </w:r>
        <w:r w:rsidR="003331F2" w:rsidRPr="003331F2">
          <w:rPr>
            <w:rStyle w:val="Hipercze"/>
            <w:rFonts w:eastAsia="Times New Roman"/>
            <w:noProof/>
            <w:szCs w:val="24"/>
          </w:rPr>
          <w:t>Podsumowanie i wnioski z Diagnozy</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_Toc103665877 \h </w:instrText>
        </w:r>
        <w:r w:rsidR="003331F2" w:rsidRPr="003331F2">
          <w:rPr>
            <w:noProof/>
            <w:szCs w:val="24"/>
          </w:rPr>
        </w:r>
        <w:r w:rsidR="003331F2" w:rsidRPr="003331F2">
          <w:rPr>
            <w:noProof/>
            <w:szCs w:val="24"/>
          </w:rPr>
          <w:fldChar w:fldCharType="separate"/>
        </w:r>
        <w:r w:rsidR="008F0C76">
          <w:rPr>
            <w:noProof/>
            <w:szCs w:val="24"/>
          </w:rPr>
          <w:t>124</w:t>
        </w:r>
        <w:r w:rsidR="003331F2" w:rsidRPr="003331F2">
          <w:rPr>
            <w:noProof/>
            <w:szCs w:val="24"/>
          </w:rPr>
          <w:fldChar w:fldCharType="end"/>
        </w:r>
      </w:hyperlink>
    </w:p>
    <w:p w14:paraId="1FDDE978" w14:textId="7E0DB1ED" w:rsidR="003331F2" w:rsidRPr="003331F2" w:rsidRDefault="00EC5896" w:rsidP="003331F2">
      <w:pPr>
        <w:pStyle w:val="Spistreci2"/>
        <w:spacing w:line="360" w:lineRule="auto"/>
        <w:jc w:val="both"/>
        <w:rPr>
          <w:rFonts w:ascii="Times New Roman" w:eastAsiaTheme="minorEastAsia" w:hAnsi="Times New Roman"/>
          <w:noProof/>
          <w:sz w:val="24"/>
          <w:szCs w:val="24"/>
          <w:lang w:eastAsia="pl-PL"/>
        </w:rPr>
      </w:pPr>
      <w:hyperlink w:anchor="_Toc103665878" w:history="1">
        <w:r w:rsidR="003331F2" w:rsidRPr="003331F2">
          <w:rPr>
            <w:rStyle w:val="Hipercze"/>
            <w:rFonts w:ascii="Times New Roman" w:eastAsia="Times New Roman" w:hAnsi="Times New Roman"/>
            <w:noProof/>
            <w:sz w:val="24"/>
            <w:szCs w:val="24"/>
          </w:rPr>
          <w:t>16.1 Ogólny wskaźnik rozwoju gmin</w:t>
        </w:r>
        <w:r w:rsidR="003331F2" w:rsidRPr="003331F2">
          <w:rPr>
            <w:rFonts w:ascii="Times New Roman" w:hAnsi="Times New Roman"/>
            <w:noProof/>
            <w:sz w:val="24"/>
            <w:szCs w:val="24"/>
          </w:rPr>
          <w:tab/>
        </w:r>
        <w:r w:rsidR="003331F2" w:rsidRPr="003331F2">
          <w:rPr>
            <w:rFonts w:ascii="Times New Roman" w:hAnsi="Times New Roman"/>
            <w:noProof/>
            <w:sz w:val="24"/>
            <w:szCs w:val="24"/>
          </w:rPr>
          <w:fldChar w:fldCharType="begin"/>
        </w:r>
        <w:r w:rsidR="003331F2" w:rsidRPr="003331F2">
          <w:rPr>
            <w:rFonts w:ascii="Times New Roman" w:hAnsi="Times New Roman"/>
            <w:noProof/>
            <w:sz w:val="24"/>
            <w:szCs w:val="24"/>
          </w:rPr>
          <w:instrText xml:space="preserve"> PAGEREF _Toc103665878 \h </w:instrText>
        </w:r>
        <w:r w:rsidR="003331F2" w:rsidRPr="003331F2">
          <w:rPr>
            <w:rFonts w:ascii="Times New Roman" w:hAnsi="Times New Roman"/>
            <w:noProof/>
            <w:sz w:val="24"/>
            <w:szCs w:val="24"/>
          </w:rPr>
        </w:r>
        <w:r w:rsidR="003331F2" w:rsidRPr="003331F2">
          <w:rPr>
            <w:rFonts w:ascii="Times New Roman" w:hAnsi="Times New Roman"/>
            <w:noProof/>
            <w:sz w:val="24"/>
            <w:szCs w:val="24"/>
          </w:rPr>
          <w:fldChar w:fldCharType="separate"/>
        </w:r>
        <w:r w:rsidR="008F0C76">
          <w:rPr>
            <w:rFonts w:ascii="Times New Roman" w:hAnsi="Times New Roman"/>
            <w:noProof/>
            <w:sz w:val="24"/>
            <w:szCs w:val="24"/>
          </w:rPr>
          <w:t>124</w:t>
        </w:r>
        <w:r w:rsidR="003331F2" w:rsidRPr="003331F2">
          <w:rPr>
            <w:rFonts w:ascii="Times New Roman" w:hAnsi="Times New Roman"/>
            <w:noProof/>
            <w:sz w:val="24"/>
            <w:szCs w:val="24"/>
          </w:rPr>
          <w:fldChar w:fldCharType="end"/>
        </w:r>
      </w:hyperlink>
    </w:p>
    <w:p w14:paraId="1F526F59" w14:textId="52A369F5" w:rsidR="003331F2" w:rsidRPr="003331F2" w:rsidRDefault="00EC5896" w:rsidP="003331F2">
      <w:pPr>
        <w:pStyle w:val="Spistreci2"/>
        <w:spacing w:line="360" w:lineRule="auto"/>
        <w:jc w:val="both"/>
        <w:rPr>
          <w:rFonts w:ascii="Times New Roman" w:eastAsiaTheme="minorEastAsia" w:hAnsi="Times New Roman"/>
          <w:noProof/>
          <w:sz w:val="24"/>
          <w:szCs w:val="24"/>
          <w:lang w:eastAsia="pl-PL"/>
        </w:rPr>
      </w:pPr>
      <w:hyperlink w:anchor="_Toc103665879" w:history="1">
        <w:r w:rsidR="003331F2" w:rsidRPr="003331F2">
          <w:rPr>
            <w:rStyle w:val="Hipercze"/>
            <w:rFonts w:ascii="Times New Roman" w:eastAsiaTheme="majorEastAsia" w:hAnsi="Times New Roman"/>
            <w:noProof/>
            <w:sz w:val="24"/>
            <w:szCs w:val="24"/>
          </w:rPr>
          <w:t>16.2 Wyniki badania ankietowego</w:t>
        </w:r>
        <w:r w:rsidR="003331F2" w:rsidRPr="003331F2">
          <w:rPr>
            <w:rFonts w:ascii="Times New Roman" w:hAnsi="Times New Roman"/>
            <w:noProof/>
            <w:sz w:val="24"/>
            <w:szCs w:val="24"/>
          </w:rPr>
          <w:tab/>
        </w:r>
        <w:r w:rsidR="003331F2" w:rsidRPr="003331F2">
          <w:rPr>
            <w:rFonts w:ascii="Times New Roman" w:hAnsi="Times New Roman"/>
            <w:noProof/>
            <w:sz w:val="24"/>
            <w:szCs w:val="24"/>
          </w:rPr>
          <w:fldChar w:fldCharType="begin"/>
        </w:r>
        <w:r w:rsidR="003331F2" w:rsidRPr="003331F2">
          <w:rPr>
            <w:rFonts w:ascii="Times New Roman" w:hAnsi="Times New Roman"/>
            <w:noProof/>
            <w:sz w:val="24"/>
            <w:szCs w:val="24"/>
          </w:rPr>
          <w:instrText xml:space="preserve"> PAGEREF _Toc103665879 \h </w:instrText>
        </w:r>
        <w:r w:rsidR="003331F2" w:rsidRPr="003331F2">
          <w:rPr>
            <w:rFonts w:ascii="Times New Roman" w:hAnsi="Times New Roman"/>
            <w:noProof/>
            <w:sz w:val="24"/>
            <w:szCs w:val="24"/>
          </w:rPr>
        </w:r>
        <w:r w:rsidR="003331F2" w:rsidRPr="003331F2">
          <w:rPr>
            <w:rFonts w:ascii="Times New Roman" w:hAnsi="Times New Roman"/>
            <w:noProof/>
            <w:sz w:val="24"/>
            <w:szCs w:val="24"/>
          </w:rPr>
          <w:fldChar w:fldCharType="separate"/>
        </w:r>
        <w:r w:rsidR="008F0C76">
          <w:rPr>
            <w:rFonts w:ascii="Times New Roman" w:hAnsi="Times New Roman"/>
            <w:noProof/>
            <w:sz w:val="24"/>
            <w:szCs w:val="24"/>
          </w:rPr>
          <w:t>136</w:t>
        </w:r>
        <w:r w:rsidR="003331F2" w:rsidRPr="003331F2">
          <w:rPr>
            <w:rFonts w:ascii="Times New Roman" w:hAnsi="Times New Roman"/>
            <w:noProof/>
            <w:sz w:val="24"/>
            <w:szCs w:val="24"/>
          </w:rPr>
          <w:fldChar w:fldCharType="end"/>
        </w:r>
      </w:hyperlink>
    </w:p>
    <w:p w14:paraId="38865923" w14:textId="37385BEF" w:rsidR="003331F2" w:rsidRPr="003331F2" w:rsidRDefault="00EC5896" w:rsidP="003331F2">
      <w:pPr>
        <w:pStyle w:val="Spistreci2"/>
        <w:spacing w:line="360" w:lineRule="auto"/>
        <w:jc w:val="both"/>
        <w:rPr>
          <w:rFonts w:ascii="Times New Roman" w:eastAsiaTheme="minorEastAsia" w:hAnsi="Times New Roman"/>
          <w:noProof/>
          <w:sz w:val="24"/>
          <w:szCs w:val="24"/>
          <w:lang w:eastAsia="pl-PL"/>
        </w:rPr>
      </w:pPr>
      <w:hyperlink w:anchor="_Toc103665880" w:history="1">
        <w:r w:rsidR="003331F2" w:rsidRPr="003331F2">
          <w:rPr>
            <w:rStyle w:val="Hipercze"/>
            <w:rFonts w:ascii="Times New Roman" w:eastAsiaTheme="majorEastAsia" w:hAnsi="Times New Roman"/>
            <w:noProof/>
            <w:sz w:val="24"/>
            <w:szCs w:val="24"/>
          </w:rPr>
          <w:t>16.3 Wnioski z Diagnozy</w:t>
        </w:r>
        <w:r w:rsidR="003331F2" w:rsidRPr="003331F2">
          <w:rPr>
            <w:rFonts w:ascii="Times New Roman" w:hAnsi="Times New Roman"/>
            <w:noProof/>
            <w:sz w:val="24"/>
            <w:szCs w:val="24"/>
          </w:rPr>
          <w:tab/>
        </w:r>
        <w:r w:rsidR="003331F2" w:rsidRPr="003331F2">
          <w:rPr>
            <w:rFonts w:ascii="Times New Roman" w:hAnsi="Times New Roman"/>
            <w:noProof/>
            <w:sz w:val="24"/>
            <w:szCs w:val="24"/>
          </w:rPr>
          <w:fldChar w:fldCharType="begin"/>
        </w:r>
        <w:r w:rsidR="003331F2" w:rsidRPr="003331F2">
          <w:rPr>
            <w:rFonts w:ascii="Times New Roman" w:hAnsi="Times New Roman"/>
            <w:noProof/>
            <w:sz w:val="24"/>
            <w:szCs w:val="24"/>
          </w:rPr>
          <w:instrText xml:space="preserve"> PAGEREF _Toc103665880 \h </w:instrText>
        </w:r>
        <w:r w:rsidR="003331F2" w:rsidRPr="003331F2">
          <w:rPr>
            <w:rFonts w:ascii="Times New Roman" w:hAnsi="Times New Roman"/>
            <w:noProof/>
            <w:sz w:val="24"/>
            <w:szCs w:val="24"/>
          </w:rPr>
        </w:r>
        <w:r w:rsidR="003331F2" w:rsidRPr="003331F2">
          <w:rPr>
            <w:rFonts w:ascii="Times New Roman" w:hAnsi="Times New Roman"/>
            <w:noProof/>
            <w:sz w:val="24"/>
            <w:szCs w:val="24"/>
          </w:rPr>
          <w:fldChar w:fldCharType="separate"/>
        </w:r>
        <w:r w:rsidR="008F0C76">
          <w:rPr>
            <w:rFonts w:ascii="Times New Roman" w:hAnsi="Times New Roman"/>
            <w:noProof/>
            <w:sz w:val="24"/>
            <w:szCs w:val="24"/>
          </w:rPr>
          <w:t>138</w:t>
        </w:r>
        <w:r w:rsidR="003331F2" w:rsidRPr="003331F2">
          <w:rPr>
            <w:rFonts w:ascii="Times New Roman" w:hAnsi="Times New Roman"/>
            <w:noProof/>
            <w:sz w:val="24"/>
            <w:szCs w:val="24"/>
          </w:rPr>
          <w:fldChar w:fldCharType="end"/>
        </w:r>
      </w:hyperlink>
    </w:p>
    <w:p w14:paraId="15166936" w14:textId="0CE0EA13" w:rsidR="003331F2" w:rsidRPr="003331F2" w:rsidRDefault="00EC5896" w:rsidP="003331F2">
      <w:pPr>
        <w:pStyle w:val="Spistreci1"/>
        <w:rPr>
          <w:rFonts w:eastAsiaTheme="minorEastAsia"/>
          <w:noProof/>
          <w:szCs w:val="24"/>
          <w:lang w:eastAsia="pl-PL"/>
        </w:rPr>
      </w:pPr>
      <w:hyperlink w:anchor="_Toc103665881" w:history="1">
        <w:r w:rsidR="003331F2" w:rsidRPr="003331F2">
          <w:rPr>
            <w:rStyle w:val="Hipercze"/>
            <w:rFonts w:eastAsiaTheme="minorHAnsi"/>
            <w:noProof/>
            <w:szCs w:val="24"/>
          </w:rPr>
          <w:t>Spis tabel</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_Toc103665881 \h </w:instrText>
        </w:r>
        <w:r w:rsidR="003331F2" w:rsidRPr="003331F2">
          <w:rPr>
            <w:noProof/>
            <w:szCs w:val="24"/>
          </w:rPr>
        </w:r>
        <w:r w:rsidR="003331F2" w:rsidRPr="003331F2">
          <w:rPr>
            <w:noProof/>
            <w:szCs w:val="24"/>
          </w:rPr>
          <w:fldChar w:fldCharType="separate"/>
        </w:r>
        <w:r w:rsidR="008F0C76">
          <w:rPr>
            <w:noProof/>
            <w:szCs w:val="24"/>
          </w:rPr>
          <w:t>141</w:t>
        </w:r>
        <w:r w:rsidR="003331F2" w:rsidRPr="003331F2">
          <w:rPr>
            <w:noProof/>
            <w:szCs w:val="24"/>
          </w:rPr>
          <w:fldChar w:fldCharType="end"/>
        </w:r>
      </w:hyperlink>
    </w:p>
    <w:p w14:paraId="17CEF9C3" w14:textId="0135CAA2" w:rsidR="003331F2" w:rsidRPr="003331F2" w:rsidRDefault="00EC5896" w:rsidP="003331F2">
      <w:pPr>
        <w:pStyle w:val="Spistreci1"/>
        <w:rPr>
          <w:rFonts w:eastAsiaTheme="minorEastAsia"/>
          <w:noProof/>
          <w:szCs w:val="24"/>
          <w:lang w:eastAsia="pl-PL"/>
        </w:rPr>
      </w:pPr>
      <w:hyperlink w:anchor="_Toc103665882" w:history="1">
        <w:r w:rsidR="003331F2" w:rsidRPr="003331F2">
          <w:rPr>
            <w:rStyle w:val="Hipercze"/>
            <w:rFonts w:eastAsiaTheme="minorHAnsi"/>
            <w:noProof/>
            <w:szCs w:val="24"/>
          </w:rPr>
          <w:t>Spis map</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_Toc103665882 \h </w:instrText>
        </w:r>
        <w:r w:rsidR="003331F2" w:rsidRPr="003331F2">
          <w:rPr>
            <w:noProof/>
            <w:szCs w:val="24"/>
          </w:rPr>
        </w:r>
        <w:r w:rsidR="003331F2" w:rsidRPr="003331F2">
          <w:rPr>
            <w:noProof/>
            <w:szCs w:val="24"/>
          </w:rPr>
          <w:fldChar w:fldCharType="separate"/>
        </w:r>
        <w:r w:rsidR="008F0C76">
          <w:rPr>
            <w:noProof/>
            <w:szCs w:val="24"/>
          </w:rPr>
          <w:t>142</w:t>
        </w:r>
        <w:r w:rsidR="003331F2" w:rsidRPr="003331F2">
          <w:rPr>
            <w:noProof/>
            <w:szCs w:val="24"/>
          </w:rPr>
          <w:fldChar w:fldCharType="end"/>
        </w:r>
      </w:hyperlink>
    </w:p>
    <w:p w14:paraId="7A5069B4" w14:textId="551B8784" w:rsidR="003331F2" w:rsidRPr="003331F2" w:rsidRDefault="00EC5896" w:rsidP="003331F2">
      <w:pPr>
        <w:pStyle w:val="Spistreci1"/>
        <w:rPr>
          <w:rFonts w:eastAsiaTheme="minorEastAsia"/>
          <w:noProof/>
          <w:szCs w:val="24"/>
          <w:lang w:eastAsia="pl-PL"/>
        </w:rPr>
      </w:pPr>
      <w:hyperlink w:anchor="_Toc103665883" w:history="1">
        <w:r w:rsidR="003331F2" w:rsidRPr="003331F2">
          <w:rPr>
            <w:rStyle w:val="Hipercze"/>
            <w:rFonts w:eastAsiaTheme="minorHAnsi"/>
            <w:noProof/>
            <w:szCs w:val="24"/>
          </w:rPr>
          <w:t>Spis wykresów</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_Toc103665883 \h </w:instrText>
        </w:r>
        <w:r w:rsidR="003331F2" w:rsidRPr="003331F2">
          <w:rPr>
            <w:noProof/>
            <w:szCs w:val="24"/>
          </w:rPr>
        </w:r>
        <w:r w:rsidR="003331F2" w:rsidRPr="003331F2">
          <w:rPr>
            <w:noProof/>
            <w:szCs w:val="24"/>
          </w:rPr>
          <w:fldChar w:fldCharType="separate"/>
        </w:r>
        <w:r w:rsidR="008F0C76">
          <w:rPr>
            <w:noProof/>
            <w:szCs w:val="24"/>
          </w:rPr>
          <w:t>144</w:t>
        </w:r>
        <w:r w:rsidR="003331F2" w:rsidRPr="003331F2">
          <w:rPr>
            <w:noProof/>
            <w:szCs w:val="24"/>
          </w:rPr>
          <w:fldChar w:fldCharType="end"/>
        </w:r>
      </w:hyperlink>
    </w:p>
    <w:p w14:paraId="79F4239C" w14:textId="2AD3994D" w:rsidR="003331F2" w:rsidRPr="003331F2" w:rsidRDefault="00EC5896" w:rsidP="003331F2">
      <w:pPr>
        <w:pStyle w:val="Spistreci1"/>
        <w:rPr>
          <w:rFonts w:eastAsiaTheme="minorEastAsia"/>
          <w:noProof/>
          <w:szCs w:val="24"/>
          <w:lang w:eastAsia="pl-PL"/>
        </w:rPr>
      </w:pPr>
      <w:hyperlink w:anchor="_Toc103665884" w:history="1">
        <w:r w:rsidR="003331F2" w:rsidRPr="003331F2">
          <w:rPr>
            <w:rStyle w:val="Hipercze"/>
            <w:rFonts w:eastAsiaTheme="minorHAnsi"/>
            <w:noProof/>
            <w:szCs w:val="24"/>
          </w:rPr>
          <w:t>Spis rysunków</w:t>
        </w:r>
        <w:r w:rsidR="003331F2" w:rsidRPr="003331F2">
          <w:rPr>
            <w:noProof/>
            <w:szCs w:val="24"/>
          </w:rPr>
          <w:tab/>
        </w:r>
        <w:r w:rsidR="003331F2" w:rsidRPr="003331F2">
          <w:rPr>
            <w:noProof/>
            <w:szCs w:val="24"/>
          </w:rPr>
          <w:fldChar w:fldCharType="begin"/>
        </w:r>
        <w:r w:rsidR="003331F2" w:rsidRPr="003331F2">
          <w:rPr>
            <w:noProof/>
            <w:szCs w:val="24"/>
          </w:rPr>
          <w:instrText xml:space="preserve"> PAGEREF _Toc103665884 \h </w:instrText>
        </w:r>
        <w:r w:rsidR="003331F2" w:rsidRPr="003331F2">
          <w:rPr>
            <w:noProof/>
            <w:szCs w:val="24"/>
          </w:rPr>
        </w:r>
        <w:r w:rsidR="003331F2" w:rsidRPr="003331F2">
          <w:rPr>
            <w:noProof/>
            <w:szCs w:val="24"/>
          </w:rPr>
          <w:fldChar w:fldCharType="separate"/>
        </w:r>
        <w:r w:rsidR="008F0C76">
          <w:rPr>
            <w:noProof/>
            <w:szCs w:val="24"/>
          </w:rPr>
          <w:t>148</w:t>
        </w:r>
        <w:r w:rsidR="003331F2" w:rsidRPr="003331F2">
          <w:rPr>
            <w:noProof/>
            <w:szCs w:val="24"/>
          </w:rPr>
          <w:fldChar w:fldCharType="end"/>
        </w:r>
      </w:hyperlink>
    </w:p>
    <w:p w14:paraId="0C68FA6B" w14:textId="26071661" w:rsidR="00BD644B" w:rsidRDefault="00310ADC" w:rsidP="003331F2">
      <w:pPr>
        <w:pStyle w:val="Nagwek1"/>
        <w:spacing w:line="360" w:lineRule="auto"/>
        <w:ind w:left="720"/>
        <w:jc w:val="both"/>
      </w:pPr>
      <w:r w:rsidRPr="003331F2">
        <w:rPr>
          <w:rFonts w:ascii="Times New Roman" w:hAnsi="Times New Roman"/>
          <w:sz w:val="24"/>
          <w:szCs w:val="24"/>
        </w:rPr>
        <w:lastRenderedPageBreak/>
        <w:fldChar w:fldCharType="end"/>
      </w:r>
      <w:bookmarkStart w:id="1" w:name="_Toc103665861"/>
      <w:r>
        <w:rPr>
          <w:rFonts w:ascii="Times New Roman" w:eastAsia="Calibri" w:hAnsi="Times New Roman"/>
          <w:b/>
          <w:color w:val="auto"/>
          <w:sz w:val="26"/>
          <w:szCs w:val="22"/>
        </w:rPr>
        <w:t>Wstęp</w:t>
      </w:r>
      <w:bookmarkEnd w:id="1"/>
    </w:p>
    <w:p w14:paraId="325B8BE0" w14:textId="77777777" w:rsidR="00BD644B" w:rsidRDefault="00310ADC" w:rsidP="00EA7DC4">
      <w:pPr>
        <w:spacing w:before="240" w:line="360" w:lineRule="auto"/>
        <w:ind w:firstLine="709"/>
        <w:jc w:val="both"/>
      </w:pPr>
      <w:r>
        <w:rPr>
          <w:rFonts w:ascii="Times New Roman" w:hAnsi="Times New Roman"/>
          <w:sz w:val="24"/>
        </w:rPr>
        <w:t xml:space="preserve">Wyzwania związane z nową perspektywą finansową Unii Europejskiej na lata </w:t>
      </w:r>
      <w:r>
        <w:rPr>
          <w:rFonts w:ascii="Times New Roman" w:hAnsi="Times New Roman"/>
          <w:sz w:val="24"/>
        </w:rPr>
        <w:br/>
        <w:t xml:space="preserve">2021–2027 oraz wejściem w życie przepisów wprowadzonych </w:t>
      </w:r>
      <w:r>
        <w:rPr>
          <w:rFonts w:ascii="Times New Roman" w:hAnsi="Times New Roman"/>
          <w:i/>
          <w:iCs/>
          <w:sz w:val="24"/>
        </w:rPr>
        <w:t xml:space="preserve">Ustawą z dnia 15 lipca 2020 r. </w:t>
      </w:r>
      <w:r>
        <w:rPr>
          <w:rFonts w:ascii="Times New Roman" w:hAnsi="Times New Roman"/>
          <w:i/>
          <w:iCs/>
          <w:sz w:val="24"/>
        </w:rPr>
        <w:br/>
        <w:t xml:space="preserve">o zmianie ustawy o zasadach prowadzenia polityki rozwoju oraz niektórych innych ustaw </w:t>
      </w:r>
      <w:r>
        <w:rPr>
          <w:rFonts w:ascii="Times New Roman" w:hAnsi="Times New Roman"/>
          <w:i/>
          <w:iCs/>
          <w:sz w:val="24"/>
        </w:rPr>
        <w:br/>
      </w:r>
      <w:r>
        <w:rPr>
          <w:rFonts w:ascii="Times New Roman" w:hAnsi="Times New Roman"/>
          <w:sz w:val="24"/>
        </w:rPr>
        <w:t>(Dz. U. z 2020 r. poz. 1378), powodują konieczność opracowania przez jednostki samorządu terytorialnego strategii rozwoju zintegrowanych z nowymi przepisami. Opracowanie strategii jest niezbędne w celu ukierunkowania i zabezpieczenia ciągłości polityki rozwoju gminy oraz stanowi kluczowy instrument pozyskiwania środków zewnętrznych na realizację planowanych przez nią zadań.</w:t>
      </w:r>
    </w:p>
    <w:p w14:paraId="7D11E245" w14:textId="4DCA8438" w:rsidR="00BD644B" w:rsidRDefault="00310ADC" w:rsidP="00EA7DC4">
      <w:pPr>
        <w:spacing w:line="360" w:lineRule="auto"/>
        <w:ind w:firstLine="708"/>
        <w:jc w:val="both"/>
      </w:pPr>
      <w:r>
        <w:rPr>
          <w:rFonts w:ascii="Times New Roman" w:hAnsi="Times New Roman"/>
          <w:sz w:val="24"/>
        </w:rPr>
        <w:t xml:space="preserve">Przedstawiona </w:t>
      </w:r>
      <w:r w:rsidR="007B4F45">
        <w:rPr>
          <w:rFonts w:ascii="Times New Roman" w:hAnsi="Times New Roman"/>
          <w:sz w:val="24"/>
        </w:rPr>
        <w:t>Di</w:t>
      </w:r>
      <w:r>
        <w:rPr>
          <w:rFonts w:ascii="Times New Roman" w:hAnsi="Times New Roman"/>
          <w:sz w:val="24"/>
        </w:rPr>
        <w:t xml:space="preserve">agnoza stanowi punkt wyjścia oraz bazę do opracowania </w:t>
      </w:r>
      <w:r>
        <w:rPr>
          <w:rFonts w:ascii="Times New Roman" w:hAnsi="Times New Roman"/>
          <w:i/>
          <w:iCs/>
          <w:sz w:val="24"/>
        </w:rPr>
        <w:t>Strategii Rozwoju</w:t>
      </w:r>
      <w:r w:rsidR="007B4F45">
        <w:rPr>
          <w:rFonts w:ascii="Times New Roman" w:hAnsi="Times New Roman"/>
          <w:i/>
          <w:iCs/>
          <w:sz w:val="24"/>
        </w:rPr>
        <w:t xml:space="preserve"> Ponadlokalnego</w:t>
      </w:r>
      <w:r>
        <w:rPr>
          <w:rFonts w:ascii="Times New Roman" w:hAnsi="Times New Roman"/>
          <w:i/>
          <w:iCs/>
          <w:sz w:val="24"/>
        </w:rPr>
        <w:t xml:space="preserve"> dla Partnerstwa Kolbuszowskiego</w:t>
      </w:r>
      <w:r w:rsidR="007B4F45">
        <w:rPr>
          <w:rFonts w:ascii="Times New Roman" w:hAnsi="Times New Roman"/>
          <w:i/>
          <w:iCs/>
          <w:sz w:val="24"/>
        </w:rPr>
        <w:t xml:space="preserve"> </w:t>
      </w:r>
      <w:r w:rsidR="00205351">
        <w:rPr>
          <w:rFonts w:ascii="Times New Roman" w:hAnsi="Times New Roman"/>
          <w:i/>
          <w:iCs/>
          <w:sz w:val="24"/>
        </w:rPr>
        <w:t>n</w:t>
      </w:r>
      <w:r w:rsidR="007B4F45">
        <w:rPr>
          <w:rFonts w:ascii="Times New Roman" w:hAnsi="Times New Roman"/>
          <w:i/>
          <w:iCs/>
          <w:sz w:val="24"/>
        </w:rPr>
        <w:t>a lata 2022–2030</w:t>
      </w:r>
      <w:r w:rsidR="00F2139F">
        <w:rPr>
          <w:rFonts w:ascii="Times New Roman" w:hAnsi="Times New Roman"/>
          <w:sz w:val="24"/>
        </w:rPr>
        <w:t>,</w:t>
      </w:r>
      <w:r>
        <w:rPr>
          <w:rFonts w:ascii="Times New Roman" w:hAnsi="Times New Roman"/>
          <w:i/>
          <w:iCs/>
          <w:sz w:val="24"/>
        </w:rPr>
        <w:t xml:space="preserve"> </w:t>
      </w:r>
      <w:r>
        <w:rPr>
          <w:rFonts w:ascii="Times New Roman" w:hAnsi="Times New Roman"/>
          <w:sz w:val="24"/>
        </w:rPr>
        <w:t xml:space="preserve">zwanej dalej Strategią. Dokument ten powinien być spójny z dokumentami strategicznymi wyższego rzędu. </w:t>
      </w:r>
    </w:p>
    <w:p w14:paraId="32225F5D" w14:textId="3B90A476" w:rsidR="00BD644B" w:rsidRDefault="00310ADC" w:rsidP="00EA7DC4">
      <w:pPr>
        <w:spacing w:line="360" w:lineRule="auto"/>
        <w:ind w:firstLine="708"/>
        <w:jc w:val="both"/>
        <w:sectPr w:rsidR="00BD644B">
          <w:footerReference w:type="first" r:id="rId21"/>
          <w:pgSz w:w="11906" w:h="16838"/>
          <w:pgMar w:top="1417" w:right="1417" w:bottom="1417" w:left="1417" w:header="708" w:footer="708" w:gutter="0"/>
          <w:cols w:space="708"/>
          <w:titlePg/>
        </w:sectPr>
      </w:pPr>
      <w:r>
        <w:rPr>
          <w:rFonts w:ascii="Times New Roman" w:hAnsi="Times New Roman"/>
          <w:sz w:val="24"/>
          <w:szCs w:val="24"/>
        </w:rPr>
        <w:t>Gminy Partnerstwa Kolbuszowskiego, tj.: Miasto i Gmina Kolbuszowa, Gmina Majdan Królewski, Gmina Cmolas, Gmina Dzikowiec, Gmina Niwiska oraz Gmina Raniżów zajmują północno-zachodnią część województwa podkarpackiego</w:t>
      </w:r>
      <w:r w:rsidR="00272946">
        <w:rPr>
          <w:rFonts w:ascii="Times New Roman" w:hAnsi="Times New Roman"/>
          <w:sz w:val="24"/>
          <w:szCs w:val="24"/>
        </w:rPr>
        <w:t xml:space="preserve"> i stanowią wszystkie gminy powiatu kolbuszowskiego, który jako samorząd również </w:t>
      </w:r>
      <w:r w:rsidR="00205351">
        <w:rPr>
          <w:rFonts w:ascii="Times New Roman" w:hAnsi="Times New Roman"/>
          <w:sz w:val="24"/>
          <w:szCs w:val="24"/>
        </w:rPr>
        <w:t>jest stroną</w:t>
      </w:r>
      <w:r w:rsidR="00272946">
        <w:rPr>
          <w:rFonts w:ascii="Times New Roman" w:hAnsi="Times New Roman"/>
          <w:sz w:val="24"/>
          <w:szCs w:val="24"/>
        </w:rPr>
        <w:t xml:space="preserve"> porozumienia.</w:t>
      </w:r>
      <w:r>
        <w:rPr>
          <w:rFonts w:ascii="Times New Roman" w:hAnsi="Times New Roman"/>
          <w:sz w:val="24"/>
          <w:szCs w:val="24"/>
        </w:rPr>
        <w:t xml:space="preserve"> Na mapie 1 przedstawiono lokalizację Partnerstwa Kolbuszowskiego na tle </w:t>
      </w:r>
      <w:r w:rsidR="00F21FF5">
        <w:rPr>
          <w:rFonts w:ascii="Times New Roman" w:hAnsi="Times New Roman"/>
          <w:sz w:val="24"/>
          <w:szCs w:val="24"/>
        </w:rPr>
        <w:t xml:space="preserve">województwa </w:t>
      </w:r>
      <w:r>
        <w:rPr>
          <w:rFonts w:ascii="Times New Roman" w:hAnsi="Times New Roman"/>
          <w:sz w:val="24"/>
        </w:rPr>
        <w:t>podkarpackiego.</w:t>
      </w:r>
    </w:p>
    <w:p w14:paraId="6BB134A5" w14:textId="69092FC0" w:rsidR="00BD644B" w:rsidRDefault="00322243" w:rsidP="00EA7DC4">
      <w:pPr>
        <w:pStyle w:val="Legenda"/>
      </w:pPr>
      <w:bookmarkStart w:id="2" w:name="_Toc87605603"/>
      <w:bookmarkStart w:id="3" w:name="_Toc88659266"/>
      <w:bookmarkStart w:id="4" w:name="_Toc100299391"/>
      <w:r>
        <w:lastRenderedPageBreak/>
        <w:t xml:space="preserve">Mapa </w:t>
      </w:r>
      <w:fldSimple w:instr=" SEQ Mapa \* ARABIC ">
        <w:r w:rsidR="008F0C76">
          <w:rPr>
            <w:noProof/>
          </w:rPr>
          <w:t>1</w:t>
        </w:r>
      </w:fldSimple>
      <w:r>
        <w:t xml:space="preserve"> </w:t>
      </w:r>
      <w:r w:rsidR="00310ADC">
        <w:rPr>
          <w:bCs/>
          <w:szCs w:val="20"/>
        </w:rPr>
        <w:t xml:space="preserve">Położenie Partnerstwa Kolbuszowskiego na tle województwa </w:t>
      </w:r>
      <w:bookmarkEnd w:id="2"/>
      <w:bookmarkEnd w:id="3"/>
      <w:r w:rsidR="00310ADC">
        <w:rPr>
          <w:bCs/>
          <w:szCs w:val="20"/>
        </w:rPr>
        <w:t>podkarpackiego</w:t>
      </w:r>
      <w:bookmarkEnd w:id="4"/>
    </w:p>
    <w:p w14:paraId="083D912F" w14:textId="77777777" w:rsidR="00BD644B" w:rsidRDefault="00310ADC" w:rsidP="00EA7DC4">
      <w:pPr>
        <w:spacing w:after="0" w:line="240" w:lineRule="auto"/>
        <w:jc w:val="center"/>
      </w:pPr>
      <w:r>
        <w:rPr>
          <w:noProof/>
          <w:lang w:eastAsia="pl-PL"/>
        </w:rPr>
        <w:drawing>
          <wp:inline distT="0" distB="0" distL="0" distR="0" wp14:anchorId="617080E0" wp14:editId="557043AF">
            <wp:extent cx="5581650" cy="5229225"/>
            <wp:effectExtent l="0" t="0" r="0" b="9525"/>
            <wp:docPr id="3"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l="6117" t="1403" r="17824" b="2494"/>
                    <a:stretch>
                      <a:fillRect/>
                    </a:stretch>
                  </pic:blipFill>
                  <pic:spPr>
                    <a:xfrm>
                      <a:off x="0" y="0"/>
                      <a:ext cx="5582467" cy="5229990"/>
                    </a:xfrm>
                    <a:prstGeom prst="rect">
                      <a:avLst/>
                    </a:prstGeom>
                    <a:noFill/>
                    <a:ln>
                      <a:noFill/>
                      <a:prstDash/>
                    </a:ln>
                  </pic:spPr>
                </pic:pic>
              </a:graphicData>
            </a:graphic>
          </wp:inline>
        </w:drawing>
      </w:r>
    </w:p>
    <w:p w14:paraId="3CF779A3" w14:textId="77777777" w:rsidR="00BD644B" w:rsidRDefault="00310ADC" w:rsidP="00EA7DC4">
      <w:pPr>
        <w:spacing w:after="0" w:line="240" w:lineRule="auto"/>
        <w:jc w:val="center"/>
      </w:pPr>
      <w:r>
        <w:rPr>
          <w:rFonts w:ascii="Times New Roman" w:hAnsi="Times New Roman"/>
          <w:i/>
          <w:iCs/>
          <w:sz w:val="20"/>
          <w:szCs w:val="20"/>
        </w:rPr>
        <w:t>Źródło: Opracowanie własne na podstawie danych państwowego rejestru granic i powierzchni jednostek podziałów terytorialnych kraju – PRG, z wykorzystaniem programu QGIS 3.16.6 – Hannover</w:t>
      </w:r>
    </w:p>
    <w:p w14:paraId="7D023994" w14:textId="41BAD70A" w:rsidR="00BD644B" w:rsidRDefault="00310ADC" w:rsidP="00EA7DC4">
      <w:pPr>
        <w:spacing w:before="240" w:line="360" w:lineRule="auto"/>
        <w:ind w:firstLine="709"/>
        <w:jc w:val="both"/>
        <w:textAlignment w:val="auto"/>
      </w:pPr>
      <w:r>
        <w:rPr>
          <w:rFonts w:ascii="Times New Roman" w:hAnsi="Times New Roman"/>
          <w:sz w:val="24"/>
          <w:szCs w:val="24"/>
        </w:rPr>
        <w:t xml:space="preserve">Przedstawiciele jednostek samorządowych tworzących Partnerstwo Kolbuszowskie tj.: Kolbuszowa, Cmolas, Dzikowiec, Majdan Królewski, Niwiska, Raniżów z udziałem Powiatu Kolbuszowskiego zawiązały porozumienie międzygminne </w:t>
      </w:r>
      <w:r w:rsidR="00205351">
        <w:rPr>
          <w:rFonts w:ascii="Times New Roman" w:hAnsi="Times New Roman"/>
          <w:sz w:val="24"/>
          <w:szCs w:val="24"/>
        </w:rPr>
        <w:t>w</w:t>
      </w:r>
      <w:r>
        <w:rPr>
          <w:rFonts w:ascii="Times New Roman" w:hAnsi="Times New Roman"/>
          <w:sz w:val="24"/>
          <w:szCs w:val="24"/>
        </w:rPr>
        <w:t xml:space="preserve"> dn</w:t>
      </w:r>
      <w:r w:rsidR="00205351">
        <w:rPr>
          <w:rFonts w:ascii="Times New Roman" w:hAnsi="Times New Roman"/>
          <w:sz w:val="24"/>
          <w:szCs w:val="24"/>
        </w:rPr>
        <w:t>iu</w:t>
      </w:r>
      <w:r>
        <w:rPr>
          <w:rFonts w:ascii="Times New Roman" w:hAnsi="Times New Roman"/>
          <w:sz w:val="24"/>
          <w:szCs w:val="24"/>
        </w:rPr>
        <w:t xml:space="preserve"> 1 lutego 2022 r. określające zasady współpracy jednostek samorządu terytorialnego w cel</w:t>
      </w:r>
      <w:r w:rsidR="00822DCF">
        <w:rPr>
          <w:rFonts w:ascii="Times New Roman" w:hAnsi="Times New Roman"/>
          <w:sz w:val="24"/>
          <w:szCs w:val="24"/>
        </w:rPr>
        <w:t>u</w:t>
      </w:r>
      <w:r>
        <w:rPr>
          <w:rFonts w:ascii="Times New Roman" w:hAnsi="Times New Roman"/>
          <w:sz w:val="24"/>
          <w:szCs w:val="24"/>
        </w:rPr>
        <w:t xml:space="preserve"> przygotowania i realizacji </w:t>
      </w:r>
      <w:r w:rsidRPr="000F4B17">
        <w:rPr>
          <w:rFonts w:ascii="Times New Roman" w:hAnsi="Times New Roman"/>
          <w:i/>
          <w:iCs/>
          <w:sz w:val="24"/>
          <w:szCs w:val="24"/>
        </w:rPr>
        <w:t>Strategii Rozwoju Ponadlokalnego dla Partnerstwa Kolbuszowskiego na lata 2022</w:t>
      </w:r>
      <w:r w:rsidR="00822DCF">
        <w:rPr>
          <w:rFonts w:ascii="Times New Roman" w:hAnsi="Times New Roman"/>
          <w:i/>
          <w:iCs/>
          <w:sz w:val="24"/>
          <w:szCs w:val="24"/>
        </w:rPr>
        <w:t>–</w:t>
      </w:r>
      <w:r w:rsidRPr="000F4B17">
        <w:rPr>
          <w:rFonts w:ascii="Times New Roman" w:hAnsi="Times New Roman"/>
          <w:i/>
          <w:iCs/>
          <w:sz w:val="24"/>
          <w:szCs w:val="24"/>
        </w:rPr>
        <w:t>2030</w:t>
      </w:r>
      <w:r w:rsidR="000F4B17">
        <w:rPr>
          <w:rFonts w:ascii="Times New Roman" w:hAnsi="Times New Roman"/>
          <w:sz w:val="24"/>
          <w:szCs w:val="24"/>
        </w:rPr>
        <w:t xml:space="preserve">, która będzie </w:t>
      </w:r>
      <w:r>
        <w:rPr>
          <w:rFonts w:ascii="Times New Roman" w:hAnsi="Times New Roman"/>
          <w:sz w:val="24"/>
          <w:szCs w:val="24"/>
        </w:rPr>
        <w:t>promowa</w:t>
      </w:r>
      <w:r w:rsidR="000F4B17">
        <w:rPr>
          <w:rFonts w:ascii="Times New Roman" w:hAnsi="Times New Roman"/>
          <w:sz w:val="24"/>
          <w:szCs w:val="24"/>
        </w:rPr>
        <w:t>ć</w:t>
      </w:r>
      <w:r>
        <w:rPr>
          <w:rFonts w:ascii="Times New Roman" w:hAnsi="Times New Roman"/>
          <w:sz w:val="24"/>
          <w:szCs w:val="24"/>
        </w:rPr>
        <w:t xml:space="preserve"> partnerski model współpracy jednostek samorządu terytorialnego.</w:t>
      </w:r>
    </w:p>
    <w:p w14:paraId="5967DB06" w14:textId="77777777" w:rsidR="00BD644B" w:rsidRDefault="00310ADC" w:rsidP="00EA7DC4">
      <w:pPr>
        <w:spacing w:after="0" w:line="360" w:lineRule="auto"/>
        <w:ind w:firstLine="708"/>
        <w:jc w:val="both"/>
        <w:rPr>
          <w:rFonts w:ascii="Times New Roman" w:hAnsi="Times New Roman"/>
          <w:sz w:val="24"/>
          <w:szCs w:val="24"/>
        </w:rPr>
      </w:pPr>
      <w:r>
        <w:rPr>
          <w:rFonts w:ascii="Times New Roman" w:hAnsi="Times New Roman"/>
          <w:sz w:val="24"/>
          <w:szCs w:val="24"/>
        </w:rPr>
        <w:t>W związku z powyższym Powiat Kolbuszowski oraz gminy wchodzące w skład Partnerstwa Kolbuszowskiego podjęły stosowne uchwały:</w:t>
      </w:r>
    </w:p>
    <w:p w14:paraId="004A638E" w14:textId="77777777" w:rsidR="00BD644B" w:rsidRDefault="00310ADC" w:rsidP="00EA7DC4">
      <w:pPr>
        <w:pStyle w:val="Akapitzlist"/>
        <w:numPr>
          <w:ilvl w:val="0"/>
          <w:numId w:val="1"/>
        </w:numPr>
        <w:spacing w:after="0" w:line="360" w:lineRule="auto"/>
        <w:jc w:val="both"/>
        <w:rPr>
          <w:rFonts w:ascii="Times New Roman" w:hAnsi="Times New Roman"/>
          <w:i/>
          <w:iCs/>
          <w:sz w:val="24"/>
          <w:szCs w:val="24"/>
        </w:rPr>
      </w:pPr>
      <w:r>
        <w:rPr>
          <w:rFonts w:ascii="Times New Roman" w:hAnsi="Times New Roman"/>
          <w:i/>
          <w:iCs/>
          <w:sz w:val="24"/>
          <w:szCs w:val="24"/>
        </w:rPr>
        <w:t>Uchwała Nr XLII/494/22 Rady Miejskiej w Kolbuszowej z dnia 27 stycznia 2022 r. w sprawie przystąpienia do opracowania Strategii Rozwoju Ponadlokalnego dla Partnerstwa Kolbuszowskiego na lata 2022–2030;</w:t>
      </w:r>
    </w:p>
    <w:p w14:paraId="40D9E10E" w14:textId="77777777" w:rsidR="00BD644B" w:rsidRDefault="00310ADC" w:rsidP="00EA7DC4">
      <w:pPr>
        <w:pStyle w:val="Akapitzlist"/>
        <w:numPr>
          <w:ilvl w:val="0"/>
          <w:numId w:val="1"/>
        </w:numPr>
        <w:spacing w:after="0" w:line="360" w:lineRule="auto"/>
        <w:jc w:val="both"/>
        <w:rPr>
          <w:rFonts w:ascii="Times New Roman" w:hAnsi="Times New Roman"/>
          <w:i/>
          <w:iCs/>
          <w:sz w:val="24"/>
          <w:szCs w:val="24"/>
        </w:rPr>
      </w:pPr>
      <w:r>
        <w:rPr>
          <w:rFonts w:ascii="Times New Roman" w:hAnsi="Times New Roman"/>
          <w:i/>
          <w:iCs/>
          <w:sz w:val="24"/>
          <w:szCs w:val="24"/>
        </w:rPr>
        <w:lastRenderedPageBreak/>
        <w:t>Uchwała Nr XXXVII/253/2022 Rady Gminy Dzikowiec z dnia 27 stycznia 2022 r. w sprawie wyrażenia zgody na zawarcie porozumienia międzygminnego w celu przygotowania i realizacji Strategii Rozwoju Ponadlokalnego dla Partnerstwa Kolbuszowskiego na lata 2022–2030;</w:t>
      </w:r>
    </w:p>
    <w:p w14:paraId="019B9ED9" w14:textId="77777777" w:rsidR="00BD644B" w:rsidRDefault="00310ADC" w:rsidP="00EA7DC4">
      <w:pPr>
        <w:pStyle w:val="Akapitzlist"/>
        <w:numPr>
          <w:ilvl w:val="0"/>
          <w:numId w:val="1"/>
        </w:numPr>
        <w:spacing w:after="0" w:line="360" w:lineRule="auto"/>
        <w:jc w:val="both"/>
        <w:rPr>
          <w:rFonts w:ascii="Times New Roman" w:hAnsi="Times New Roman"/>
          <w:i/>
          <w:iCs/>
          <w:sz w:val="24"/>
          <w:szCs w:val="24"/>
        </w:rPr>
      </w:pPr>
      <w:r>
        <w:rPr>
          <w:rFonts w:ascii="Times New Roman" w:hAnsi="Times New Roman"/>
          <w:i/>
          <w:iCs/>
          <w:sz w:val="24"/>
          <w:szCs w:val="24"/>
        </w:rPr>
        <w:t>Uchwała Nr XL/247/22 Rady Gminy Raniżów z dnia 27 stycznia 2022 r. w sprawie przystąpienia do opracowania Strategii Rozwoju Ponadlokalnego dla Partnerstwa Kolbuszowskiego na lata 2022–2030;</w:t>
      </w:r>
    </w:p>
    <w:p w14:paraId="4A2994A4" w14:textId="77777777" w:rsidR="00BD644B" w:rsidRDefault="00310ADC" w:rsidP="00EA7DC4">
      <w:pPr>
        <w:pStyle w:val="Akapitzlist"/>
        <w:numPr>
          <w:ilvl w:val="0"/>
          <w:numId w:val="1"/>
        </w:numPr>
        <w:spacing w:after="0" w:line="360" w:lineRule="auto"/>
        <w:jc w:val="both"/>
        <w:rPr>
          <w:rFonts w:ascii="Times New Roman" w:hAnsi="Times New Roman"/>
          <w:i/>
          <w:iCs/>
          <w:sz w:val="24"/>
          <w:szCs w:val="24"/>
        </w:rPr>
      </w:pPr>
      <w:r>
        <w:rPr>
          <w:rFonts w:ascii="Times New Roman" w:hAnsi="Times New Roman"/>
          <w:i/>
          <w:iCs/>
          <w:sz w:val="24"/>
          <w:szCs w:val="24"/>
        </w:rPr>
        <w:t>Uchwała Nr XXVI.258.2022 Rady Gminy Majdan Królewski z dnia 25 stycznia 2022 r. w sprawie wyrażenia zgody na zawarcie porozumienia międzygminnego w celu przygotowania i realizacji Strategii Rozwoju Ponadlokalnego dla Partnerstwa Kolbuszowskiego na lata 2022–2030;</w:t>
      </w:r>
    </w:p>
    <w:p w14:paraId="38383F0E" w14:textId="77777777" w:rsidR="00BD644B" w:rsidRDefault="00310ADC" w:rsidP="00EA7DC4">
      <w:pPr>
        <w:pStyle w:val="Akapitzlist"/>
        <w:numPr>
          <w:ilvl w:val="0"/>
          <w:numId w:val="1"/>
        </w:numPr>
        <w:spacing w:after="0" w:line="360" w:lineRule="auto"/>
        <w:jc w:val="both"/>
        <w:rPr>
          <w:rFonts w:ascii="Times New Roman" w:hAnsi="Times New Roman"/>
          <w:i/>
          <w:iCs/>
          <w:sz w:val="24"/>
          <w:szCs w:val="24"/>
        </w:rPr>
      </w:pPr>
      <w:r>
        <w:rPr>
          <w:rFonts w:ascii="Times New Roman" w:hAnsi="Times New Roman"/>
          <w:i/>
          <w:iCs/>
          <w:sz w:val="24"/>
          <w:szCs w:val="24"/>
        </w:rPr>
        <w:t>Uchwała Nr XXXIV/261/22 Rady Gminy w Cmolasie z dnia 25 stycznia 2022 r. w sprawie przystąpienia do opracowania Strategii Rozwoju Ponadlokalnego dla Partnerstwa Kolbuszowskiego na lata 2022–2030;</w:t>
      </w:r>
    </w:p>
    <w:p w14:paraId="60D7DB78" w14:textId="77777777" w:rsidR="00BD644B" w:rsidRDefault="00310ADC" w:rsidP="00EA7DC4">
      <w:pPr>
        <w:pStyle w:val="Akapitzlist"/>
        <w:numPr>
          <w:ilvl w:val="0"/>
          <w:numId w:val="1"/>
        </w:numPr>
        <w:spacing w:after="0" w:line="360" w:lineRule="auto"/>
        <w:jc w:val="both"/>
        <w:rPr>
          <w:rFonts w:ascii="Times New Roman" w:hAnsi="Times New Roman"/>
          <w:i/>
          <w:iCs/>
          <w:sz w:val="24"/>
          <w:szCs w:val="24"/>
        </w:rPr>
      </w:pPr>
      <w:r>
        <w:rPr>
          <w:rFonts w:ascii="Times New Roman" w:hAnsi="Times New Roman"/>
          <w:i/>
          <w:iCs/>
          <w:sz w:val="24"/>
          <w:szCs w:val="24"/>
        </w:rPr>
        <w:t>Uchwała Nr XLII/259/2022 Rady Gminy Niwiska z dnia 31 stycznia 2022 r. w sprawie przystąpienia do opracowania Strategii Rozwoju Ponadlokalnego dla Partnerstwa Kolbuszowskiego na lata 2022–2030;</w:t>
      </w:r>
    </w:p>
    <w:p w14:paraId="540B6D33" w14:textId="26C42610" w:rsidR="00BD644B" w:rsidRDefault="00310ADC" w:rsidP="00EA7DC4">
      <w:pPr>
        <w:pStyle w:val="Akapitzlist"/>
        <w:numPr>
          <w:ilvl w:val="0"/>
          <w:numId w:val="1"/>
        </w:numPr>
        <w:spacing w:after="0" w:line="360" w:lineRule="auto"/>
        <w:jc w:val="both"/>
        <w:rPr>
          <w:rFonts w:ascii="Times New Roman" w:hAnsi="Times New Roman"/>
          <w:i/>
          <w:iCs/>
          <w:sz w:val="24"/>
          <w:szCs w:val="24"/>
        </w:rPr>
      </w:pPr>
      <w:r>
        <w:rPr>
          <w:rFonts w:ascii="Times New Roman" w:hAnsi="Times New Roman"/>
          <w:i/>
          <w:iCs/>
          <w:sz w:val="24"/>
          <w:szCs w:val="24"/>
        </w:rPr>
        <w:t xml:space="preserve">Uchwała Nr XXXVI/208/2022 Rady Powiatu w Kolbuszowej z dnia 27 stycznia 2022 r. w sprawie udziału Powiatu </w:t>
      </w:r>
      <w:r w:rsidR="00205351">
        <w:rPr>
          <w:rFonts w:ascii="Times New Roman" w:hAnsi="Times New Roman"/>
          <w:i/>
          <w:iCs/>
          <w:sz w:val="24"/>
          <w:szCs w:val="24"/>
        </w:rPr>
        <w:t>Kolbuszowskiego</w:t>
      </w:r>
      <w:r>
        <w:rPr>
          <w:rFonts w:ascii="Times New Roman" w:hAnsi="Times New Roman"/>
          <w:i/>
          <w:iCs/>
          <w:sz w:val="24"/>
          <w:szCs w:val="24"/>
        </w:rPr>
        <w:t xml:space="preserve"> w porozumieniu międzygminnym w celu przygotowania i realizacji Strategii Rozwoju Ponadlokalnego dla Partnerstwa Kolbuszowskiego na lata 2022–2030.</w:t>
      </w:r>
    </w:p>
    <w:p w14:paraId="556918DD" w14:textId="4ADAAB34" w:rsidR="00BD644B" w:rsidRDefault="00310ADC" w:rsidP="00EA7DC4">
      <w:pPr>
        <w:spacing w:after="0" w:line="360" w:lineRule="auto"/>
        <w:ind w:firstLine="708"/>
        <w:jc w:val="both"/>
        <w:rPr>
          <w:rFonts w:ascii="Times New Roman" w:hAnsi="Times New Roman"/>
          <w:sz w:val="24"/>
          <w:szCs w:val="24"/>
        </w:rPr>
      </w:pPr>
      <w:r>
        <w:rPr>
          <w:rFonts w:ascii="Times New Roman" w:hAnsi="Times New Roman"/>
          <w:sz w:val="24"/>
          <w:szCs w:val="24"/>
        </w:rPr>
        <w:t xml:space="preserve">Niniejsze opracowanie jest efektem gromadzenia i analizy danych na temat gmin wchodzących w skład Partnerstwa Kolbuszowskiego i ich otoczenia. Celem Diagnozy jest identyfikacja najważniejszych wewnętrznych i zewnętrznych uwarunkowań rozwoju gmin, a także nazwanie głównych barier i szans wynikających ze zidentyfikowanych uwarunkowań. Przedstawiono potencjały gmin i obszaru jako całości, nawiązując do dostępnych zasobów oraz lokalnej specyfiki, w tym zróżnicowania terytorialnego. W skład obszaru objętego niniejszym opracowaniem </w:t>
      </w:r>
      <w:r w:rsidR="00822DCF">
        <w:rPr>
          <w:rFonts w:ascii="Times New Roman" w:hAnsi="Times New Roman"/>
          <w:sz w:val="24"/>
          <w:szCs w:val="24"/>
        </w:rPr>
        <w:t xml:space="preserve">wchodzą wszystkie gminy </w:t>
      </w:r>
      <w:r w:rsidR="003C3985">
        <w:rPr>
          <w:rFonts w:ascii="Times New Roman" w:hAnsi="Times New Roman"/>
          <w:sz w:val="24"/>
          <w:szCs w:val="24"/>
        </w:rPr>
        <w:t>powiat</w:t>
      </w:r>
      <w:r w:rsidR="00822DCF">
        <w:rPr>
          <w:rFonts w:ascii="Times New Roman" w:hAnsi="Times New Roman"/>
          <w:sz w:val="24"/>
          <w:szCs w:val="24"/>
        </w:rPr>
        <w:t>u</w:t>
      </w:r>
      <w:r w:rsidR="003C3985">
        <w:rPr>
          <w:rFonts w:ascii="Times New Roman" w:hAnsi="Times New Roman"/>
          <w:sz w:val="24"/>
          <w:szCs w:val="24"/>
        </w:rPr>
        <w:t xml:space="preserve"> kolbuszowski</w:t>
      </w:r>
      <w:r w:rsidR="00822DCF">
        <w:rPr>
          <w:rFonts w:ascii="Times New Roman" w:hAnsi="Times New Roman"/>
          <w:sz w:val="24"/>
          <w:szCs w:val="24"/>
        </w:rPr>
        <w:t>ego</w:t>
      </w:r>
      <w:r w:rsidR="003C3985">
        <w:rPr>
          <w:rFonts w:ascii="Times New Roman" w:hAnsi="Times New Roman"/>
          <w:sz w:val="24"/>
          <w:szCs w:val="24"/>
        </w:rPr>
        <w:t>, tj.</w:t>
      </w:r>
      <w:r>
        <w:rPr>
          <w:rFonts w:ascii="Times New Roman" w:hAnsi="Times New Roman"/>
          <w:sz w:val="24"/>
          <w:szCs w:val="24"/>
        </w:rPr>
        <w:t>:</w:t>
      </w:r>
    </w:p>
    <w:p w14:paraId="3BEBC03C" w14:textId="2828BAE3" w:rsidR="00BD644B" w:rsidRDefault="00310ADC" w:rsidP="00EA7DC4">
      <w:pPr>
        <w:numPr>
          <w:ilvl w:val="0"/>
          <w:numId w:val="2"/>
        </w:numPr>
        <w:spacing w:after="0" w:line="360" w:lineRule="auto"/>
        <w:ind w:left="567"/>
        <w:jc w:val="both"/>
        <w:textAlignment w:val="auto"/>
      </w:pPr>
      <w:bookmarkStart w:id="5" w:name="_Hlk87817437"/>
      <w:r>
        <w:rPr>
          <w:rFonts w:ascii="Times New Roman" w:hAnsi="Times New Roman"/>
          <w:sz w:val="24"/>
          <w:szCs w:val="24"/>
        </w:rPr>
        <w:t>gmin</w:t>
      </w:r>
      <w:r w:rsidR="00205351">
        <w:rPr>
          <w:rFonts w:ascii="Times New Roman" w:hAnsi="Times New Roman"/>
          <w:sz w:val="24"/>
          <w:szCs w:val="24"/>
        </w:rPr>
        <w:t>a</w:t>
      </w:r>
      <w:r>
        <w:rPr>
          <w:rFonts w:ascii="Times New Roman" w:hAnsi="Times New Roman"/>
          <w:sz w:val="24"/>
          <w:szCs w:val="24"/>
        </w:rPr>
        <w:t xml:space="preserve"> miejsko-wiejsk</w:t>
      </w:r>
      <w:r w:rsidR="00205351">
        <w:rPr>
          <w:rFonts w:ascii="Times New Roman" w:hAnsi="Times New Roman"/>
          <w:sz w:val="24"/>
          <w:szCs w:val="24"/>
        </w:rPr>
        <w:t>a</w:t>
      </w:r>
      <w:r>
        <w:rPr>
          <w:rFonts w:ascii="Times New Roman" w:hAnsi="Times New Roman"/>
          <w:sz w:val="24"/>
          <w:szCs w:val="24"/>
        </w:rPr>
        <w:t>: Kolbuszowa;</w:t>
      </w:r>
    </w:p>
    <w:p w14:paraId="5E3A917E" w14:textId="77777777" w:rsidR="00BD644B" w:rsidRDefault="00310ADC" w:rsidP="00EA7DC4">
      <w:pPr>
        <w:numPr>
          <w:ilvl w:val="0"/>
          <w:numId w:val="2"/>
        </w:numPr>
        <w:spacing w:before="100" w:after="100" w:line="360" w:lineRule="auto"/>
        <w:ind w:left="567"/>
        <w:jc w:val="both"/>
        <w:textAlignment w:val="auto"/>
      </w:pPr>
      <w:r>
        <w:rPr>
          <w:rFonts w:ascii="Times New Roman" w:hAnsi="Times New Roman"/>
          <w:sz w:val="24"/>
          <w:szCs w:val="24"/>
        </w:rPr>
        <w:t>gminy wiejskie: Cmolas, Dzikowiec, Majdan Królewski, Raniżów oraz Niwiska.</w:t>
      </w:r>
    </w:p>
    <w:bookmarkEnd w:id="5"/>
    <w:p w14:paraId="07EC647F" w14:textId="77777777" w:rsidR="00BD644B" w:rsidRDefault="00BD644B" w:rsidP="00EA7DC4">
      <w:pPr>
        <w:spacing w:line="360" w:lineRule="auto"/>
        <w:ind w:firstLine="708"/>
        <w:jc w:val="both"/>
        <w:rPr>
          <w:rFonts w:ascii="Times New Roman" w:hAnsi="Times New Roman"/>
          <w:sz w:val="24"/>
          <w:szCs w:val="24"/>
        </w:rPr>
        <w:sectPr w:rsidR="00BD644B">
          <w:headerReference w:type="default" r:id="rId23"/>
          <w:footerReference w:type="default" r:id="rId24"/>
          <w:pgSz w:w="11906" w:h="16838"/>
          <w:pgMar w:top="1417" w:right="1417" w:bottom="1417" w:left="1417" w:header="708" w:footer="708" w:gutter="0"/>
          <w:cols w:space="708"/>
        </w:sectPr>
      </w:pPr>
    </w:p>
    <w:p w14:paraId="12D807D3" w14:textId="77777777" w:rsidR="00BD644B" w:rsidRDefault="00310ADC" w:rsidP="00EA7DC4">
      <w:pPr>
        <w:pStyle w:val="Nagwek1"/>
        <w:numPr>
          <w:ilvl w:val="0"/>
          <w:numId w:val="3"/>
        </w:numPr>
        <w:spacing w:before="0" w:after="240"/>
        <w:rPr>
          <w:rFonts w:ascii="Times New Roman" w:eastAsia="Calibri" w:hAnsi="Times New Roman"/>
          <w:b/>
          <w:bCs/>
          <w:color w:val="000000"/>
          <w:sz w:val="26"/>
          <w:szCs w:val="26"/>
        </w:rPr>
      </w:pPr>
      <w:bookmarkStart w:id="6" w:name="_Toc103665862"/>
      <w:r>
        <w:rPr>
          <w:rFonts w:ascii="Times New Roman" w:eastAsia="Calibri" w:hAnsi="Times New Roman"/>
          <w:b/>
          <w:bCs/>
          <w:color w:val="000000"/>
          <w:sz w:val="26"/>
          <w:szCs w:val="26"/>
        </w:rPr>
        <w:lastRenderedPageBreak/>
        <w:t>Metodyka opracowania Diagnozy</w:t>
      </w:r>
      <w:bookmarkEnd w:id="6"/>
    </w:p>
    <w:p w14:paraId="04B0D929" w14:textId="5D746148" w:rsidR="00BD644B" w:rsidRDefault="00310ADC" w:rsidP="00EA7DC4">
      <w:pPr>
        <w:spacing w:after="0" w:line="360" w:lineRule="auto"/>
        <w:ind w:firstLine="709"/>
        <w:jc w:val="both"/>
        <w:textAlignment w:val="auto"/>
        <w:rPr>
          <w:rFonts w:ascii="Times New Roman" w:hAnsi="Times New Roman"/>
          <w:sz w:val="24"/>
        </w:rPr>
      </w:pPr>
      <w:r>
        <w:rPr>
          <w:rFonts w:ascii="Times New Roman" w:hAnsi="Times New Roman"/>
          <w:sz w:val="24"/>
        </w:rPr>
        <w:t xml:space="preserve">W niniejszej Diagnozie zostały zgromadzone i poddane analizie ilościowej </w:t>
      </w:r>
      <w:r>
        <w:rPr>
          <w:rFonts w:ascii="Times New Roman" w:hAnsi="Times New Roman"/>
          <w:sz w:val="24"/>
        </w:rPr>
        <w:br/>
        <w:t>i jakościowej dane odnoszące się do obszaru Partnerstwa Kolbuszowskiego, tj. gmin powiatu kolbuszowskiego: Miasto i Gmina Kolbuszowa, Gmina Majdan Królewski, Gmina Cmolas, Gmina Niwiska, Gmina Raniżów oraz Gmina Dzikowiec, jak też ich otoczenia zewnętrznego. Na podstawie niniejszego opracowania możliwa stała się identyfikacja wewnętrznych i</w:t>
      </w:r>
      <w:r w:rsidR="00647932">
        <w:rPr>
          <w:rFonts w:ascii="Times New Roman" w:hAnsi="Times New Roman"/>
          <w:sz w:val="24"/>
        </w:rPr>
        <w:t> </w:t>
      </w:r>
      <w:r>
        <w:rPr>
          <w:rFonts w:ascii="Times New Roman" w:hAnsi="Times New Roman"/>
          <w:sz w:val="24"/>
        </w:rPr>
        <w:t>zewnętrznych uwarunkowań rozwoju obszaru Partnerstwa Kolbuszowskiego. Dane wykorzystane w Diagnozie służą głównie ocenie obecnej sytuacji, wyznaczeniu mocnych i</w:t>
      </w:r>
      <w:r w:rsidR="00647932">
        <w:rPr>
          <w:rFonts w:ascii="Times New Roman" w:hAnsi="Times New Roman"/>
          <w:sz w:val="24"/>
        </w:rPr>
        <w:t> </w:t>
      </w:r>
      <w:r>
        <w:rPr>
          <w:rFonts w:ascii="Times New Roman" w:hAnsi="Times New Roman"/>
          <w:sz w:val="24"/>
        </w:rPr>
        <w:t xml:space="preserve">słabych stron Partnerstwa, a także jego potencjałów i problemów, to z kolei jest podstawą do sformułowania celów i wyznaczenia najważniejszych kierunków rozwoju. </w:t>
      </w:r>
    </w:p>
    <w:p w14:paraId="0F87B385" w14:textId="5DDE086A" w:rsidR="00BD644B" w:rsidRDefault="00310ADC" w:rsidP="00EA7DC4">
      <w:pPr>
        <w:spacing w:after="0" w:line="360" w:lineRule="auto"/>
        <w:ind w:firstLine="709"/>
        <w:jc w:val="both"/>
        <w:textAlignment w:val="auto"/>
      </w:pPr>
      <w:r>
        <w:rPr>
          <w:rFonts w:ascii="Times New Roman" w:hAnsi="Times New Roman"/>
          <w:sz w:val="24"/>
        </w:rPr>
        <w:t>W ramach przeprowadzanej diagnozy obszaru wykorzystano metody analityczne i</w:t>
      </w:r>
      <w:r w:rsidR="00647932">
        <w:rPr>
          <w:rFonts w:ascii="Times New Roman" w:hAnsi="Times New Roman"/>
          <w:sz w:val="24"/>
        </w:rPr>
        <w:t> </w:t>
      </w:r>
      <w:r>
        <w:rPr>
          <w:rFonts w:ascii="Times New Roman" w:hAnsi="Times New Roman"/>
          <w:sz w:val="24"/>
        </w:rPr>
        <w:t xml:space="preserve">badawcze polegające m.in. na analizie </w:t>
      </w:r>
      <w:r>
        <w:rPr>
          <w:rFonts w:ascii="Times New Roman" w:hAnsi="Times New Roman"/>
          <w:i/>
          <w:iCs/>
          <w:sz w:val="24"/>
        </w:rPr>
        <w:t>desk research,</w:t>
      </w:r>
      <w:r>
        <w:rPr>
          <w:rFonts w:ascii="Times New Roman" w:hAnsi="Times New Roman"/>
          <w:sz w:val="24"/>
        </w:rPr>
        <w:t xml:space="preserve"> analizie tekstów i dokumentów programowych, analizie dokumentów prawnych, analizie danych Głównego Urzędu Statystycznego (GUS), danych publikowanych przez Monitor Rozwoju Lokalnego Związku Miast Polskich, spotkania informacyjno-konsultacyjne w trybie stacjonarnym i warsztaty tematyczne, badani</w:t>
      </w:r>
      <w:r w:rsidR="00992B94">
        <w:rPr>
          <w:rFonts w:ascii="Times New Roman" w:hAnsi="Times New Roman"/>
          <w:sz w:val="24"/>
        </w:rPr>
        <w:t>e</w:t>
      </w:r>
      <w:r>
        <w:rPr>
          <w:rFonts w:ascii="Times New Roman" w:hAnsi="Times New Roman"/>
          <w:sz w:val="24"/>
        </w:rPr>
        <w:t xml:space="preserve"> ankietowe</w:t>
      </w:r>
      <w:r w:rsidR="00992B94">
        <w:rPr>
          <w:rFonts w:ascii="Times New Roman" w:hAnsi="Times New Roman"/>
          <w:sz w:val="24"/>
        </w:rPr>
        <w:t xml:space="preserve">, </w:t>
      </w:r>
      <w:r>
        <w:rPr>
          <w:rFonts w:ascii="Times New Roman" w:hAnsi="Times New Roman"/>
          <w:sz w:val="24"/>
        </w:rPr>
        <w:t>dyskusje panelowe.</w:t>
      </w:r>
    </w:p>
    <w:p w14:paraId="63FE9C94" w14:textId="77777777" w:rsidR="00BD644B" w:rsidRDefault="00310ADC" w:rsidP="00EA7DC4">
      <w:pPr>
        <w:spacing w:after="0" w:line="360" w:lineRule="auto"/>
        <w:ind w:firstLine="709"/>
        <w:jc w:val="both"/>
        <w:textAlignment w:val="auto"/>
        <w:rPr>
          <w:rFonts w:ascii="Times New Roman" w:hAnsi="Times New Roman"/>
          <w:sz w:val="24"/>
        </w:rPr>
      </w:pPr>
      <w:r>
        <w:rPr>
          <w:rFonts w:ascii="Times New Roman" w:hAnsi="Times New Roman"/>
          <w:sz w:val="24"/>
        </w:rPr>
        <w:t>W związku z powyższym opracowanie przedstawia dane ilościowe w poszczególnych dziedzinach badawczych, uwzględniających:</w:t>
      </w:r>
    </w:p>
    <w:p w14:paraId="39C9BA80" w14:textId="77AE0BFA" w:rsidR="00BD644B" w:rsidRDefault="00310ADC" w:rsidP="00EA7DC4">
      <w:pPr>
        <w:numPr>
          <w:ilvl w:val="0"/>
          <w:numId w:val="4"/>
        </w:numPr>
        <w:spacing w:after="0" w:line="360" w:lineRule="auto"/>
        <w:ind w:left="351"/>
        <w:jc w:val="both"/>
        <w:textAlignment w:val="auto"/>
        <w:rPr>
          <w:rFonts w:ascii="Times New Roman" w:hAnsi="Times New Roman"/>
          <w:sz w:val="24"/>
        </w:rPr>
      </w:pPr>
      <w:r>
        <w:rPr>
          <w:rFonts w:ascii="Times New Roman" w:hAnsi="Times New Roman"/>
          <w:sz w:val="24"/>
        </w:rPr>
        <w:t xml:space="preserve">możliwie najbardziej aktualne dane statystyczne, w ramach prowadzonej statystyki GUS dla gmin Partnerstwa Kolbuszowskiego, województwa podkarpackiego, Polski oraz </w:t>
      </w:r>
      <w:r w:rsidR="000F4B17">
        <w:rPr>
          <w:rFonts w:ascii="Times New Roman" w:hAnsi="Times New Roman"/>
          <w:sz w:val="24"/>
        </w:rPr>
        <w:t>Obszarów Strategicznej Interwencji (</w:t>
      </w:r>
      <w:r>
        <w:rPr>
          <w:rFonts w:ascii="Times New Roman" w:hAnsi="Times New Roman"/>
          <w:sz w:val="24"/>
        </w:rPr>
        <w:t>OSI</w:t>
      </w:r>
      <w:r w:rsidR="000F4B17">
        <w:rPr>
          <w:rFonts w:ascii="Times New Roman" w:hAnsi="Times New Roman"/>
          <w:sz w:val="24"/>
        </w:rPr>
        <w:t>)</w:t>
      </w:r>
      <w:r>
        <w:rPr>
          <w:rFonts w:ascii="Times New Roman" w:hAnsi="Times New Roman"/>
          <w:sz w:val="24"/>
        </w:rPr>
        <w:t xml:space="preserve"> o</w:t>
      </w:r>
      <w:r w:rsidR="00822DCF">
        <w:rPr>
          <w:rFonts w:ascii="Times New Roman" w:hAnsi="Times New Roman"/>
          <w:sz w:val="24"/>
        </w:rPr>
        <w:t> </w:t>
      </w:r>
      <w:r>
        <w:rPr>
          <w:rFonts w:ascii="Times New Roman" w:hAnsi="Times New Roman"/>
          <w:sz w:val="24"/>
        </w:rPr>
        <w:t>podobnym charakterze</w:t>
      </w:r>
      <w:r w:rsidR="000A7549">
        <w:rPr>
          <w:rFonts w:ascii="Times New Roman" w:hAnsi="Times New Roman"/>
          <w:sz w:val="24"/>
        </w:rPr>
        <w:t>: wybrano</w:t>
      </w:r>
      <w:r w:rsidR="00822DCF">
        <w:rPr>
          <w:rFonts w:ascii="Times New Roman" w:hAnsi="Times New Roman"/>
          <w:sz w:val="24"/>
        </w:rPr>
        <w:t xml:space="preserve"> Miejski Obszar Funkcjonalny Staszowa </w:t>
      </w:r>
      <w:r w:rsidR="000A7549">
        <w:rPr>
          <w:rFonts w:ascii="Times New Roman" w:hAnsi="Times New Roman"/>
          <w:sz w:val="24"/>
        </w:rPr>
        <w:t>(świętokrzyskie) oraz Partnerstwo Roztocze (podkarpackie), ponieważ obszary te również skupiają się wokół ośrodków powiatowych (powiat staszowski, powiat lubaczowski) – występują relacje wiążące (przepływ osób, dóbr, kapitału) pomiędzy ośrodkiem powiatowym a strefą zewnętrzną</w:t>
      </w:r>
      <w:r>
        <w:rPr>
          <w:rFonts w:ascii="Times New Roman" w:hAnsi="Times New Roman"/>
          <w:sz w:val="24"/>
        </w:rPr>
        <w:t>;</w:t>
      </w:r>
    </w:p>
    <w:p w14:paraId="0B048716" w14:textId="77777777" w:rsidR="00BD644B" w:rsidRDefault="00310ADC" w:rsidP="00EA7DC4">
      <w:pPr>
        <w:numPr>
          <w:ilvl w:val="0"/>
          <w:numId w:val="4"/>
        </w:numPr>
        <w:spacing w:after="0" w:line="360" w:lineRule="auto"/>
        <w:ind w:left="351"/>
        <w:jc w:val="both"/>
        <w:textAlignment w:val="auto"/>
        <w:rPr>
          <w:rFonts w:ascii="Times New Roman" w:hAnsi="Times New Roman"/>
          <w:sz w:val="24"/>
        </w:rPr>
      </w:pPr>
      <w:r>
        <w:rPr>
          <w:rFonts w:ascii="Times New Roman" w:hAnsi="Times New Roman"/>
          <w:sz w:val="24"/>
        </w:rPr>
        <w:t>treści udostępniane na oficjalnych stronach internetowych instytucji i podmiotów cytowanych w Diagnozie;</w:t>
      </w:r>
    </w:p>
    <w:p w14:paraId="47BF0E84" w14:textId="77777777" w:rsidR="00BD644B" w:rsidRDefault="00310ADC" w:rsidP="00EA7DC4">
      <w:pPr>
        <w:numPr>
          <w:ilvl w:val="0"/>
          <w:numId w:val="4"/>
        </w:numPr>
        <w:spacing w:after="0" w:line="360" w:lineRule="auto"/>
        <w:ind w:left="351"/>
        <w:jc w:val="both"/>
        <w:textAlignment w:val="auto"/>
        <w:rPr>
          <w:rFonts w:ascii="Times New Roman" w:hAnsi="Times New Roman"/>
          <w:sz w:val="24"/>
        </w:rPr>
      </w:pPr>
      <w:r>
        <w:rPr>
          <w:rFonts w:ascii="Times New Roman" w:hAnsi="Times New Roman"/>
          <w:sz w:val="24"/>
        </w:rPr>
        <w:t>dane pozyskane z samorządów gminnych oraz jednostek im podległych;</w:t>
      </w:r>
    </w:p>
    <w:p w14:paraId="079CA849" w14:textId="2C8AB3B9" w:rsidR="00BD644B" w:rsidRDefault="00310ADC" w:rsidP="00EA7DC4">
      <w:pPr>
        <w:numPr>
          <w:ilvl w:val="0"/>
          <w:numId w:val="4"/>
        </w:numPr>
        <w:spacing w:after="0" w:line="360" w:lineRule="auto"/>
        <w:ind w:left="351"/>
        <w:jc w:val="both"/>
        <w:textAlignment w:val="auto"/>
        <w:rPr>
          <w:rFonts w:ascii="Times New Roman" w:hAnsi="Times New Roman"/>
          <w:sz w:val="24"/>
        </w:rPr>
      </w:pPr>
      <w:r>
        <w:rPr>
          <w:rFonts w:ascii="Times New Roman" w:hAnsi="Times New Roman"/>
          <w:sz w:val="24"/>
        </w:rPr>
        <w:t xml:space="preserve">zapisy wybranych dokumentów planistycznych, programowych, badań, ewaluacji i innych: Polski, województwa </w:t>
      </w:r>
      <w:r w:rsidR="00992B94">
        <w:rPr>
          <w:rFonts w:ascii="Times New Roman" w:hAnsi="Times New Roman"/>
          <w:sz w:val="24"/>
        </w:rPr>
        <w:t>podkarpackiego</w:t>
      </w:r>
      <w:r>
        <w:rPr>
          <w:rFonts w:ascii="Times New Roman" w:hAnsi="Times New Roman"/>
          <w:sz w:val="24"/>
        </w:rPr>
        <w:t xml:space="preserve"> oraz poszczególnych gmin;</w:t>
      </w:r>
    </w:p>
    <w:p w14:paraId="1FF0B331" w14:textId="743683FB" w:rsidR="00BD644B" w:rsidRDefault="00310ADC" w:rsidP="00EA7DC4">
      <w:pPr>
        <w:numPr>
          <w:ilvl w:val="0"/>
          <w:numId w:val="4"/>
        </w:numPr>
        <w:spacing w:after="0" w:line="360" w:lineRule="auto"/>
        <w:ind w:left="351"/>
        <w:jc w:val="both"/>
        <w:textAlignment w:val="auto"/>
        <w:rPr>
          <w:rFonts w:ascii="Times New Roman" w:hAnsi="Times New Roman"/>
          <w:sz w:val="24"/>
        </w:rPr>
      </w:pPr>
      <w:r>
        <w:rPr>
          <w:rFonts w:ascii="Times New Roman" w:hAnsi="Times New Roman"/>
          <w:sz w:val="24"/>
        </w:rPr>
        <w:t>wyniki istniejących i opublikowanych raportów oraz opracowań eksperckich przytaczane w Diagnozi</w:t>
      </w:r>
      <w:r w:rsidR="00992B94">
        <w:rPr>
          <w:rFonts w:ascii="Times New Roman" w:hAnsi="Times New Roman"/>
          <w:sz w:val="24"/>
        </w:rPr>
        <w:t>e.</w:t>
      </w:r>
    </w:p>
    <w:p w14:paraId="70171AE4" w14:textId="77777777" w:rsidR="00BD644B" w:rsidRDefault="00310ADC" w:rsidP="00EA7DC4">
      <w:pPr>
        <w:spacing w:line="360" w:lineRule="auto"/>
        <w:ind w:firstLine="708"/>
        <w:jc w:val="both"/>
      </w:pPr>
      <w:r>
        <w:rPr>
          <w:rFonts w:ascii="Times New Roman" w:hAnsi="Times New Roman"/>
          <w:sz w:val="24"/>
        </w:rPr>
        <w:lastRenderedPageBreak/>
        <w:t>Narzędziem pozwalającym na analizę sytuacji rozwojowej obszaru był Monitor Rozwoju Lokalnego (MRL), który został przygotowany w ramach Systemu Analiz Samorządowych przez Związek Miast Polskich w ramach projektu finansowanego z Programu Operacyjnego Pomoc Techniczna 2014–2020 – pozwala on na syntetyczną ocenę potencjału społeczno-ekonomicznego wybranej gminy w czasie i w relacji do innych gmin o podobnej funkcji w strukturze osiedleńczej kraju. Nie jest to ocena w kategoriach bezwzględnych – a zawsze w porównaniu z tym, co dzieje się w jednostkach samorządu terytorialnego, stanowiących grupę porównawczą. Nie jest to również ocena w sensie formalnym, ale punkt wyjścia do analizy. Tym samym to jest wsparcie władz i mieszkańców w przygotowaniu decyzji, przede wszystkim o charakterze strategicznym</w:t>
      </w:r>
      <w:r>
        <w:rPr>
          <w:rFonts w:ascii="Times New Roman" w:hAnsi="Times New Roman"/>
          <w:sz w:val="24"/>
          <w:vertAlign w:val="superscript"/>
        </w:rPr>
        <w:footnoteReference w:id="1"/>
      </w:r>
      <w:r>
        <w:rPr>
          <w:rFonts w:ascii="Times New Roman" w:hAnsi="Times New Roman"/>
          <w:sz w:val="24"/>
        </w:rPr>
        <w:t>. Narzędzie to jest jednym z wielu wykorzystanych na potrzeby niniejszej Diagnozy.</w:t>
      </w:r>
    </w:p>
    <w:p w14:paraId="416F9098" w14:textId="77777777" w:rsidR="00BD644B" w:rsidRDefault="00310ADC" w:rsidP="00EA7DC4">
      <w:pPr>
        <w:spacing w:after="0" w:line="360" w:lineRule="auto"/>
        <w:ind w:firstLine="709"/>
        <w:jc w:val="both"/>
        <w:rPr>
          <w:rFonts w:ascii="Times New Roman" w:hAnsi="Times New Roman"/>
          <w:sz w:val="24"/>
        </w:rPr>
      </w:pPr>
      <w:r>
        <w:rPr>
          <w:rFonts w:ascii="Times New Roman" w:hAnsi="Times New Roman"/>
          <w:sz w:val="24"/>
        </w:rPr>
        <w:t>Poszczególne gminy należą w statystykach MRL do następujących grup porównawczych:</w:t>
      </w:r>
    </w:p>
    <w:p w14:paraId="700AE31E" w14:textId="36B8B519" w:rsidR="00BD644B" w:rsidRDefault="00310ADC" w:rsidP="00EA7DC4">
      <w:pPr>
        <w:numPr>
          <w:ilvl w:val="0"/>
          <w:numId w:val="5"/>
        </w:numPr>
        <w:spacing w:after="0" w:line="360" w:lineRule="auto"/>
        <w:ind w:left="709" w:hanging="283"/>
        <w:jc w:val="both"/>
      </w:pPr>
      <w:bookmarkStart w:id="7" w:name="_Hlk91770295"/>
      <w:r>
        <w:rPr>
          <w:rFonts w:ascii="Times New Roman" w:hAnsi="Times New Roman"/>
          <w:sz w:val="24"/>
        </w:rPr>
        <w:t xml:space="preserve">Gmina Kolbuszowa: </w:t>
      </w:r>
      <w:r>
        <w:rPr>
          <w:rFonts w:ascii="Times New Roman" w:hAnsi="Times New Roman"/>
          <w:i/>
          <w:iCs/>
          <w:sz w:val="24"/>
        </w:rPr>
        <w:t>I3 Gminy miejsko-wiejskie – umiarkowana funkcja rolnicza</w:t>
      </w:r>
      <w:r>
        <w:rPr>
          <w:rFonts w:ascii="Times New Roman" w:hAnsi="Times New Roman"/>
          <w:sz w:val="24"/>
        </w:rPr>
        <w:t xml:space="preserve"> – w grupie tej znajduj</w:t>
      </w:r>
      <w:r w:rsidR="00992B94">
        <w:rPr>
          <w:rFonts w:ascii="Times New Roman" w:hAnsi="Times New Roman"/>
          <w:sz w:val="24"/>
        </w:rPr>
        <w:t>e</w:t>
      </w:r>
      <w:r>
        <w:rPr>
          <w:rFonts w:ascii="Times New Roman" w:hAnsi="Times New Roman"/>
          <w:sz w:val="24"/>
        </w:rPr>
        <w:t xml:space="preserve"> się łącznie 169 gmin;</w:t>
      </w:r>
    </w:p>
    <w:p w14:paraId="6CB7F62C" w14:textId="77777777" w:rsidR="00BD644B" w:rsidRDefault="00310ADC" w:rsidP="00EA7DC4">
      <w:pPr>
        <w:numPr>
          <w:ilvl w:val="0"/>
          <w:numId w:val="5"/>
        </w:numPr>
        <w:spacing w:after="0" w:line="360" w:lineRule="auto"/>
        <w:ind w:left="709" w:hanging="283"/>
        <w:jc w:val="both"/>
      </w:pPr>
      <w:r>
        <w:rPr>
          <w:rFonts w:ascii="Times New Roman" w:hAnsi="Times New Roman"/>
          <w:sz w:val="24"/>
        </w:rPr>
        <w:t xml:space="preserve">Gminy: Cmolas, Dzikowiec, Majdan Królewski oraz Raniżów: </w:t>
      </w:r>
      <w:r>
        <w:rPr>
          <w:rFonts w:ascii="Times New Roman" w:hAnsi="Times New Roman"/>
          <w:i/>
          <w:iCs/>
          <w:sz w:val="24"/>
        </w:rPr>
        <w:t>I4 Gminy wiejskie – umiarkowana funkcja rolnicza</w:t>
      </w:r>
      <w:r>
        <w:rPr>
          <w:rFonts w:ascii="Times New Roman" w:hAnsi="Times New Roman"/>
          <w:sz w:val="24"/>
        </w:rPr>
        <w:t xml:space="preserve"> – w grupie tej znajdują się łącznie 484 gminy;</w:t>
      </w:r>
    </w:p>
    <w:p w14:paraId="686BF4FC" w14:textId="55541904" w:rsidR="00BD644B" w:rsidRDefault="00310ADC" w:rsidP="00EA7DC4">
      <w:pPr>
        <w:numPr>
          <w:ilvl w:val="0"/>
          <w:numId w:val="5"/>
        </w:numPr>
        <w:spacing w:after="0" w:line="360" w:lineRule="auto"/>
        <w:ind w:left="709" w:hanging="283"/>
        <w:jc w:val="both"/>
      </w:pPr>
      <w:r>
        <w:rPr>
          <w:rFonts w:ascii="Times New Roman" w:hAnsi="Times New Roman"/>
          <w:sz w:val="24"/>
        </w:rPr>
        <w:t xml:space="preserve">Gmina Niwiska: </w:t>
      </w:r>
      <w:r>
        <w:rPr>
          <w:rFonts w:ascii="Times New Roman" w:hAnsi="Times New Roman"/>
          <w:i/>
          <w:iCs/>
          <w:sz w:val="24"/>
        </w:rPr>
        <w:t>J4 Gminy wiejskie gospodarka ekstensywna</w:t>
      </w:r>
      <w:r>
        <w:rPr>
          <w:rFonts w:ascii="Times New Roman" w:hAnsi="Times New Roman"/>
          <w:sz w:val="24"/>
        </w:rPr>
        <w:t xml:space="preserve"> – w grupie tej znajduje się łącznie 177 gmin</w:t>
      </w:r>
      <w:r w:rsidR="00647932">
        <w:rPr>
          <w:rFonts w:ascii="Times New Roman" w:hAnsi="Times New Roman"/>
          <w:sz w:val="24"/>
        </w:rPr>
        <w:t>.</w:t>
      </w:r>
    </w:p>
    <w:bookmarkEnd w:id="7"/>
    <w:p w14:paraId="10A26342" w14:textId="77777777" w:rsidR="00BD644B" w:rsidRDefault="00310ADC" w:rsidP="00EA7DC4">
      <w:pPr>
        <w:spacing w:after="0" w:line="360" w:lineRule="auto"/>
        <w:ind w:firstLine="851"/>
        <w:jc w:val="both"/>
        <w:rPr>
          <w:rFonts w:ascii="Times New Roman" w:hAnsi="Times New Roman"/>
          <w:sz w:val="24"/>
        </w:rPr>
        <w:sectPr w:rsidR="00BD644B">
          <w:headerReference w:type="default" r:id="rId25"/>
          <w:pgSz w:w="11906" w:h="16838"/>
          <w:pgMar w:top="1417" w:right="1417" w:bottom="1417" w:left="1417" w:header="708" w:footer="708" w:gutter="0"/>
          <w:cols w:space="708"/>
        </w:sectPr>
      </w:pPr>
      <w:r>
        <w:rPr>
          <w:rFonts w:ascii="Times New Roman" w:hAnsi="Times New Roman"/>
          <w:sz w:val="24"/>
        </w:rPr>
        <w:t xml:space="preserve">W celu przygotowania Monitora Rozwoju Lokalnego, jego twórcy poddali analizie wiele aspektów decydujących o rozwoju jednostki samorządu terytorialnego. Zgodnie z teorią zrównoważonego rozwoju wyodrębniono trzy wymiary tegoż rozwoju: gospodarczy, społeczny i środowiskowo-przestrzenny. Następnie w ramach każdego z wymiarów wyodrębniono od 3 do 5 obszarów analizy, charakteryzujących główne sfery funkcjonowania gminy. Tych obszarów łącznie wyodrębniono 12. Obszary podzielone są na podobszary (od 2 do 5) – jest ich łącznie 48. Podobszary charakteryzowane są przez wybrane wskaźniki. Łącznie w Monitorze Rozwoju Lokalnego poddano analizie 152 wskaźniki, pochodzące ze statystyki publicznej. W niniejszym opracowaniu zaprezentowano kilka z nich. </w:t>
      </w:r>
    </w:p>
    <w:p w14:paraId="40C68A2F" w14:textId="77777777" w:rsidR="00BD644B" w:rsidRDefault="00310ADC" w:rsidP="00EA7DC4">
      <w:pPr>
        <w:pStyle w:val="Nagwek1"/>
        <w:numPr>
          <w:ilvl w:val="0"/>
          <w:numId w:val="3"/>
        </w:numPr>
        <w:jc w:val="both"/>
        <w:rPr>
          <w:rFonts w:ascii="Times New Roman" w:hAnsi="Times New Roman"/>
          <w:b/>
          <w:bCs/>
          <w:color w:val="000000"/>
          <w:sz w:val="26"/>
          <w:szCs w:val="26"/>
        </w:rPr>
      </w:pPr>
      <w:bookmarkStart w:id="8" w:name="_Toc87620058"/>
      <w:bookmarkStart w:id="9" w:name="_Toc88826374"/>
      <w:bookmarkStart w:id="10" w:name="_Toc94092979"/>
      <w:bookmarkStart w:id="11" w:name="_Toc103665863"/>
      <w:r>
        <w:rPr>
          <w:rFonts w:ascii="Times New Roman" w:hAnsi="Times New Roman"/>
          <w:b/>
          <w:bCs/>
          <w:color w:val="000000"/>
          <w:sz w:val="26"/>
          <w:szCs w:val="26"/>
        </w:rPr>
        <w:lastRenderedPageBreak/>
        <w:t>Uwarunkowania wynikające z położenia geograficznego – dostępność komunikacyjna i mobilność</w:t>
      </w:r>
      <w:bookmarkEnd w:id="8"/>
      <w:bookmarkEnd w:id="9"/>
      <w:bookmarkEnd w:id="10"/>
      <w:bookmarkEnd w:id="11"/>
    </w:p>
    <w:p w14:paraId="0E9528DB" w14:textId="76C46CFC" w:rsidR="00B945DC" w:rsidRPr="00B945DC" w:rsidRDefault="00B945DC" w:rsidP="000F4B17">
      <w:pPr>
        <w:pStyle w:val="NormalnyWeb"/>
        <w:shd w:val="clear" w:color="auto" w:fill="FFFFFF"/>
        <w:suppressAutoHyphens/>
        <w:spacing w:after="0" w:line="360" w:lineRule="auto"/>
        <w:ind w:firstLine="708"/>
        <w:jc w:val="both"/>
        <w:rPr>
          <w:color w:val="000000" w:themeColor="text1"/>
        </w:rPr>
      </w:pPr>
      <w:r>
        <w:rPr>
          <w:color w:val="000000"/>
        </w:rPr>
        <w:t>Partnerstwo Kolbuszowskie leży</w:t>
      </w:r>
      <w:r w:rsidRPr="00B945DC">
        <w:rPr>
          <w:color w:val="FF0000"/>
        </w:rPr>
        <w:t xml:space="preserve"> </w:t>
      </w:r>
      <w:r w:rsidRPr="00B945DC">
        <w:rPr>
          <w:color w:val="000000" w:themeColor="text1"/>
        </w:rPr>
        <w:t>w północno-zachodniej części województwa podkarpackiego</w:t>
      </w:r>
      <w:r>
        <w:rPr>
          <w:color w:val="000000" w:themeColor="text1"/>
        </w:rPr>
        <w:t xml:space="preserve">. </w:t>
      </w:r>
      <w:r w:rsidRPr="00B945DC">
        <w:rPr>
          <w:color w:val="000000" w:themeColor="text1"/>
        </w:rPr>
        <w:t>Zgodnie z podziałem fizyko-geograficznym Polski wg Jerzego Kondrackiego Partnerstwo leży w obrębie megaregionu Region Karpacki, w prowincji Karpaty Zachodnie z Podkarpaciem Zachodnim i Północnym, podprowincji Podkarpacie Północne makroregionu Kotlina Sandomierska, mezoregionu Płaskowyż Kolbuszowski</w:t>
      </w:r>
      <w:r w:rsidR="00EF2DFB">
        <w:rPr>
          <w:rStyle w:val="Odwoanieprzypisudolnego"/>
          <w:color w:val="000000" w:themeColor="text1"/>
        </w:rPr>
        <w:footnoteReference w:id="2"/>
      </w:r>
      <w:r w:rsidRPr="00B945DC">
        <w:rPr>
          <w:color w:val="000000" w:themeColor="text1"/>
        </w:rPr>
        <w:t>.</w:t>
      </w:r>
    </w:p>
    <w:p w14:paraId="47C4762F" w14:textId="43676318" w:rsidR="00BD644B" w:rsidRPr="00DA576F" w:rsidRDefault="00310ADC" w:rsidP="00EA7DC4">
      <w:pPr>
        <w:pStyle w:val="NormalnyWeb"/>
        <w:shd w:val="clear" w:color="auto" w:fill="FFFFFF"/>
        <w:suppressAutoHyphens/>
        <w:spacing w:before="0" w:after="0" w:line="360" w:lineRule="auto"/>
        <w:ind w:firstLine="708"/>
        <w:jc w:val="both"/>
        <w:rPr>
          <w:color w:val="000000" w:themeColor="text1"/>
        </w:rPr>
      </w:pPr>
      <w:r>
        <w:rPr>
          <w:color w:val="000000"/>
        </w:rPr>
        <w:t xml:space="preserve"> </w:t>
      </w:r>
      <w:r w:rsidR="00B945DC">
        <w:rPr>
          <w:color w:val="000000"/>
        </w:rPr>
        <w:t xml:space="preserve">Partnerstwo </w:t>
      </w:r>
      <w:r>
        <w:rPr>
          <w:color w:val="000000"/>
        </w:rPr>
        <w:t>obejmuje swoim zasięgiem znaczną część </w:t>
      </w:r>
      <w:r>
        <w:rPr>
          <w:rStyle w:val="Pogrubienie"/>
          <w:b w:val="0"/>
          <w:bCs w:val="0"/>
          <w:color w:val="000000"/>
        </w:rPr>
        <w:t>Płaskowyżu Kolbuszowskiego</w:t>
      </w:r>
      <w:r w:rsidRPr="00992B94">
        <w:rPr>
          <w:color w:val="000000"/>
        </w:rPr>
        <w:t xml:space="preserve">, </w:t>
      </w:r>
      <w:r>
        <w:rPr>
          <w:color w:val="000000"/>
        </w:rPr>
        <w:t>od strony północnej niewielką część</w:t>
      </w:r>
      <w:r>
        <w:rPr>
          <w:b/>
          <w:bCs/>
          <w:color w:val="000000"/>
        </w:rPr>
        <w:t> </w:t>
      </w:r>
      <w:r>
        <w:rPr>
          <w:rStyle w:val="Pogrubienie"/>
          <w:b w:val="0"/>
          <w:bCs w:val="0"/>
          <w:color w:val="000000"/>
        </w:rPr>
        <w:t xml:space="preserve">Równiny Tarnobrzeskiej i położone jest w środkowej części Kotliny Sandomierskiej, </w:t>
      </w:r>
      <w:r>
        <w:rPr>
          <w:color w:val="000000"/>
          <w:shd w:val="clear" w:color="auto" w:fill="FFFFFF"/>
        </w:rPr>
        <w:t>prawie całkowicie w dorzeczu Łęgu, prawego dopływu Wisły</w:t>
      </w:r>
      <w:r w:rsidRPr="00992B94">
        <w:rPr>
          <w:color w:val="000000"/>
        </w:rPr>
        <w:t xml:space="preserve">. </w:t>
      </w:r>
      <w:r>
        <w:rPr>
          <w:color w:val="000000"/>
        </w:rPr>
        <w:t>Takie usytuowanie sprawia, że jest to teren niezbyt zróżnicowany pod względem ukształtowania powierzchni. Partnerstwo ma zdecydowanie charakter równinny o słabo urzeźbionej powierzchni, tylko miejscami pofałdowanej. Średnie wysokości sięgają 200</w:t>
      </w:r>
      <w:r w:rsidR="00587448">
        <w:rPr>
          <w:color w:val="000000"/>
        </w:rPr>
        <w:t> </w:t>
      </w:r>
      <w:r>
        <w:rPr>
          <w:color w:val="000000"/>
        </w:rPr>
        <w:t>m</w:t>
      </w:r>
      <w:r w:rsidR="00587448">
        <w:rPr>
          <w:color w:val="000000"/>
        </w:rPr>
        <w:t> </w:t>
      </w:r>
      <w:r>
        <w:rPr>
          <w:color w:val="000000"/>
        </w:rPr>
        <w:t xml:space="preserve">n.p.m., </w:t>
      </w:r>
      <w:r w:rsidR="00BC4140">
        <w:rPr>
          <w:color w:val="000000"/>
        </w:rPr>
        <w:t xml:space="preserve">zaś </w:t>
      </w:r>
      <w:r>
        <w:rPr>
          <w:color w:val="000000"/>
        </w:rPr>
        <w:t>najwyższe wzniesienie 266 m n.p.</w:t>
      </w:r>
      <w:r w:rsidRPr="00DA576F">
        <w:rPr>
          <w:color w:val="000000" w:themeColor="text1"/>
        </w:rPr>
        <w:t>m</w:t>
      </w:r>
      <w:r w:rsidR="00992B94">
        <w:rPr>
          <w:color w:val="000000" w:themeColor="text1"/>
        </w:rPr>
        <w:t>.</w:t>
      </w:r>
      <w:r w:rsidR="00DA576F" w:rsidRPr="00DA576F">
        <w:rPr>
          <w:rStyle w:val="Odwoanieprzypisudolnego"/>
          <w:color w:val="000000" w:themeColor="text1"/>
        </w:rPr>
        <w:footnoteReference w:id="3"/>
      </w:r>
      <w:r w:rsidR="00B945DC" w:rsidRPr="00DA576F">
        <w:rPr>
          <w:color w:val="000000" w:themeColor="text1"/>
        </w:rPr>
        <w:t xml:space="preserve"> </w:t>
      </w:r>
    </w:p>
    <w:p w14:paraId="546F535E" w14:textId="320B6996" w:rsidR="00BD644B" w:rsidRDefault="00310ADC" w:rsidP="00EA7DC4">
      <w:pPr>
        <w:spacing w:line="360" w:lineRule="auto"/>
        <w:ind w:firstLine="708"/>
        <w:jc w:val="both"/>
        <w:rPr>
          <w:rFonts w:ascii="Times New Roman" w:hAnsi="Times New Roman"/>
          <w:color w:val="000000" w:themeColor="text1"/>
          <w:sz w:val="24"/>
          <w:szCs w:val="24"/>
        </w:rPr>
      </w:pPr>
      <w:r>
        <w:rPr>
          <w:rFonts w:ascii="Times New Roman" w:hAnsi="Times New Roman"/>
          <w:color w:val="000000"/>
          <w:sz w:val="24"/>
          <w:szCs w:val="24"/>
        </w:rPr>
        <w:t>Na mapie 2 przedstawiono sieć komunikacyjną na obszarze Partnerstwa Kolbuszowskiego, która uwzględnia przebieg dróg wojewódzkich (kolor żółty), dróg powiatowych (kolor fioletowy) oraz przebieg dróg kolejowych</w:t>
      </w:r>
      <w:r w:rsidR="00C80D88">
        <w:rPr>
          <w:rFonts w:ascii="Times New Roman" w:hAnsi="Times New Roman"/>
          <w:color w:val="000000"/>
          <w:sz w:val="24"/>
          <w:szCs w:val="24"/>
        </w:rPr>
        <w:t xml:space="preserve"> (kolor czerwony)</w:t>
      </w:r>
      <w:r>
        <w:rPr>
          <w:rFonts w:ascii="Times New Roman" w:hAnsi="Times New Roman"/>
          <w:color w:val="000000"/>
          <w:sz w:val="24"/>
          <w:szCs w:val="24"/>
        </w:rPr>
        <w:t>. Przez Partnerstwo Kolbuszowskie przebiegają: droga krajowa nr 9 Radom – Rzeszów oraz drogi wojewódzkie: nr 875 Mielec –</w:t>
      </w:r>
      <w:r w:rsidR="006E0078">
        <w:rPr>
          <w:rFonts w:ascii="Times New Roman" w:hAnsi="Times New Roman"/>
          <w:color w:val="000000"/>
          <w:sz w:val="24"/>
          <w:szCs w:val="24"/>
        </w:rPr>
        <w:t xml:space="preserve"> Kolbuszowa</w:t>
      </w:r>
      <w:r w:rsidR="006A174C">
        <w:rPr>
          <w:rFonts w:ascii="Times New Roman" w:hAnsi="Times New Roman"/>
          <w:color w:val="000000"/>
          <w:sz w:val="24"/>
          <w:szCs w:val="24"/>
        </w:rPr>
        <w:t xml:space="preserve"> </w:t>
      </w:r>
      <w:r w:rsidR="006E0078">
        <w:rPr>
          <w:rFonts w:ascii="Times New Roman" w:hAnsi="Times New Roman"/>
          <w:color w:val="000000"/>
          <w:sz w:val="24"/>
          <w:szCs w:val="24"/>
        </w:rPr>
        <w:t>–</w:t>
      </w:r>
      <w:r>
        <w:rPr>
          <w:rFonts w:ascii="Times New Roman" w:hAnsi="Times New Roman"/>
          <w:color w:val="000000"/>
          <w:sz w:val="24"/>
          <w:szCs w:val="24"/>
        </w:rPr>
        <w:t xml:space="preserve"> Leżajsk, nr 872 Baranów Sandomierski</w:t>
      </w:r>
      <w:r w:rsidR="00890364">
        <w:rPr>
          <w:rFonts w:ascii="Times New Roman" w:hAnsi="Times New Roman"/>
          <w:color w:val="000000"/>
          <w:sz w:val="24"/>
          <w:szCs w:val="24"/>
        </w:rPr>
        <w:t xml:space="preserve"> – </w:t>
      </w:r>
      <w:r>
        <w:rPr>
          <w:rFonts w:ascii="Times New Roman" w:hAnsi="Times New Roman"/>
          <w:color w:val="000000"/>
          <w:sz w:val="24"/>
          <w:szCs w:val="24"/>
        </w:rPr>
        <w:t>Majdan Królewski</w:t>
      </w:r>
      <w:r w:rsidR="006E0078">
        <w:rPr>
          <w:rFonts w:ascii="Times New Roman" w:hAnsi="Times New Roman"/>
          <w:color w:val="000000"/>
          <w:sz w:val="24"/>
          <w:szCs w:val="24"/>
        </w:rPr>
        <w:t xml:space="preserve"> – </w:t>
      </w:r>
      <w:r>
        <w:rPr>
          <w:rFonts w:ascii="Times New Roman" w:hAnsi="Times New Roman"/>
          <w:color w:val="000000"/>
          <w:sz w:val="24"/>
          <w:szCs w:val="24"/>
        </w:rPr>
        <w:t>Krz</w:t>
      </w:r>
      <w:r w:rsidR="00C80D88">
        <w:rPr>
          <w:rFonts w:ascii="Times New Roman" w:hAnsi="Times New Roman"/>
          <w:color w:val="000000"/>
          <w:sz w:val="24"/>
          <w:szCs w:val="24"/>
        </w:rPr>
        <w:t>ąt</w:t>
      </w:r>
      <w:r>
        <w:rPr>
          <w:rFonts w:ascii="Times New Roman" w:hAnsi="Times New Roman"/>
          <w:color w:val="000000"/>
          <w:sz w:val="24"/>
          <w:szCs w:val="24"/>
        </w:rPr>
        <w:t>ka</w:t>
      </w:r>
      <w:r w:rsidR="006E0078">
        <w:rPr>
          <w:rFonts w:ascii="Times New Roman" w:hAnsi="Times New Roman"/>
          <w:color w:val="000000"/>
          <w:sz w:val="24"/>
          <w:szCs w:val="24"/>
        </w:rPr>
        <w:t xml:space="preserve"> – </w:t>
      </w:r>
      <w:r>
        <w:rPr>
          <w:rFonts w:ascii="Times New Roman" w:hAnsi="Times New Roman"/>
          <w:color w:val="000000"/>
          <w:sz w:val="24"/>
          <w:szCs w:val="24"/>
        </w:rPr>
        <w:t>Nisko</w:t>
      </w:r>
      <w:r w:rsidR="006E0078">
        <w:rPr>
          <w:rFonts w:ascii="Times New Roman" w:hAnsi="Times New Roman"/>
          <w:color w:val="000000"/>
          <w:sz w:val="24"/>
          <w:szCs w:val="24"/>
        </w:rPr>
        <w:t xml:space="preserve"> </w:t>
      </w:r>
      <w:r>
        <w:rPr>
          <w:rFonts w:ascii="Times New Roman" w:hAnsi="Times New Roman"/>
          <w:color w:val="000000"/>
          <w:sz w:val="24"/>
          <w:szCs w:val="24"/>
        </w:rPr>
        <w:t>oraz nr 987 Kolbuszowa – Sędziszów Małopol</w:t>
      </w:r>
      <w:r w:rsidRPr="006E0078">
        <w:rPr>
          <w:rFonts w:ascii="Times New Roman" w:hAnsi="Times New Roman"/>
          <w:color w:val="000000" w:themeColor="text1"/>
          <w:sz w:val="24"/>
          <w:szCs w:val="24"/>
        </w:rPr>
        <w:t xml:space="preserve">ski. </w:t>
      </w:r>
    </w:p>
    <w:p w14:paraId="06865ED6" w14:textId="47B0DF93" w:rsidR="006E0078" w:rsidRDefault="006E0078" w:rsidP="00EA7DC4">
      <w:pPr>
        <w:spacing w:line="360" w:lineRule="auto"/>
        <w:ind w:firstLine="708"/>
        <w:jc w:val="both"/>
      </w:pPr>
      <w:r>
        <w:rPr>
          <w:rFonts w:ascii="Times New Roman" w:hAnsi="Times New Roman"/>
          <w:color w:val="000000" w:themeColor="text1"/>
          <w:sz w:val="24"/>
          <w:szCs w:val="24"/>
        </w:rPr>
        <w:t>Układ infrastruktury kolejowej tworzą linie kolejowe: nr 71</w:t>
      </w:r>
      <w:r w:rsidR="000733B5">
        <w:rPr>
          <w:rFonts w:ascii="Times New Roman" w:hAnsi="Times New Roman"/>
          <w:color w:val="000000" w:themeColor="text1"/>
          <w:sz w:val="24"/>
          <w:szCs w:val="24"/>
        </w:rPr>
        <w:t xml:space="preserve"> – magistralna,</w:t>
      </w:r>
      <w:r>
        <w:rPr>
          <w:rFonts w:ascii="Times New Roman" w:hAnsi="Times New Roman"/>
          <w:color w:val="000000" w:themeColor="text1"/>
          <w:sz w:val="24"/>
          <w:szCs w:val="24"/>
        </w:rPr>
        <w:t xml:space="preserve"> łącząca Ocice</w:t>
      </w:r>
      <w:r w:rsidR="002A36D8">
        <w:rPr>
          <w:rFonts w:ascii="Times New Roman" w:hAnsi="Times New Roman"/>
          <w:color w:val="000000" w:themeColor="text1"/>
          <w:sz w:val="24"/>
          <w:szCs w:val="24"/>
        </w:rPr>
        <w:t xml:space="preserve"> </w:t>
      </w:r>
      <w:r>
        <w:rPr>
          <w:rFonts w:ascii="Times New Roman" w:hAnsi="Times New Roman"/>
          <w:color w:val="000000" w:themeColor="text1"/>
          <w:sz w:val="24"/>
          <w:szCs w:val="24"/>
        </w:rPr>
        <w:t>(Tarnobrzeg) z Rzeszowem</w:t>
      </w:r>
      <w:r w:rsidR="000733B5">
        <w:rPr>
          <w:rFonts w:ascii="Times New Roman" w:hAnsi="Times New Roman"/>
          <w:color w:val="000000" w:themeColor="text1"/>
          <w:sz w:val="24"/>
          <w:szCs w:val="24"/>
        </w:rPr>
        <w:t xml:space="preserve"> oraz linia nr 65 – szerokotorowa od Granicy Państwa do Sławkowa, dawniej znana pod nazwą Linia Hutniczo-Siarkowa. Linia ta ma charakter wyłącznie towarowy, na terenie Partnerstwa nie posiada urządzeń i miejsc do obsługi towarów</w:t>
      </w:r>
      <w:r w:rsidR="00F21FF5">
        <w:rPr>
          <w:rStyle w:val="Odwoanieprzypisudolnego"/>
          <w:rFonts w:ascii="Times New Roman" w:hAnsi="Times New Roman"/>
          <w:color w:val="000000" w:themeColor="text1"/>
          <w:sz w:val="24"/>
          <w:szCs w:val="24"/>
        </w:rPr>
        <w:footnoteReference w:id="4"/>
      </w:r>
      <w:r w:rsidR="000733B5">
        <w:rPr>
          <w:rFonts w:ascii="Times New Roman" w:hAnsi="Times New Roman"/>
          <w:color w:val="000000" w:themeColor="text1"/>
          <w:sz w:val="24"/>
          <w:szCs w:val="24"/>
        </w:rPr>
        <w:t>.</w:t>
      </w:r>
    </w:p>
    <w:p w14:paraId="30CEB3DF" w14:textId="3A7B3AF6" w:rsidR="000711A5" w:rsidRDefault="00310ADC" w:rsidP="00EA7DC4">
      <w:pPr>
        <w:spacing w:after="0" w:line="360" w:lineRule="auto"/>
        <w:ind w:firstLine="708"/>
        <w:jc w:val="both"/>
        <w:rPr>
          <w:rFonts w:ascii="Times New Roman" w:hAnsi="Times New Roman"/>
          <w:color w:val="000000" w:themeColor="text1"/>
          <w:sz w:val="24"/>
          <w:szCs w:val="24"/>
        </w:rPr>
        <w:sectPr w:rsidR="000711A5">
          <w:headerReference w:type="default" r:id="rId26"/>
          <w:pgSz w:w="11906" w:h="16838"/>
          <w:pgMar w:top="1418" w:right="1418" w:bottom="1418" w:left="1418" w:header="708" w:footer="708" w:gutter="0"/>
          <w:cols w:space="708"/>
        </w:sectPr>
      </w:pPr>
      <w:r w:rsidRPr="00DA576F">
        <w:rPr>
          <w:rFonts w:ascii="Times New Roman" w:hAnsi="Times New Roman"/>
          <w:color w:val="000000" w:themeColor="text1"/>
          <w:sz w:val="24"/>
          <w:szCs w:val="24"/>
        </w:rPr>
        <w:t>Na mapie 3 przedstawiono średni czas dojazdu z obszaru Partnerstwa Kolbuszowskiego do wybranych najbliższych ośrodków miejskich.</w:t>
      </w:r>
      <w:r w:rsidR="00DA576F">
        <w:rPr>
          <w:rFonts w:ascii="Times New Roman" w:hAnsi="Times New Roman"/>
          <w:color w:val="000000" w:themeColor="text1"/>
          <w:sz w:val="24"/>
          <w:szCs w:val="24"/>
        </w:rPr>
        <w:t xml:space="preserve"> W bliskim otoczeniu znajduj</w:t>
      </w:r>
      <w:r w:rsidR="0084674A">
        <w:rPr>
          <w:rFonts w:ascii="Times New Roman" w:hAnsi="Times New Roman"/>
          <w:color w:val="000000" w:themeColor="text1"/>
          <w:sz w:val="24"/>
          <w:szCs w:val="24"/>
        </w:rPr>
        <w:t xml:space="preserve">e </w:t>
      </w:r>
      <w:r w:rsidR="00DA576F">
        <w:rPr>
          <w:rFonts w:ascii="Times New Roman" w:hAnsi="Times New Roman"/>
          <w:color w:val="000000" w:themeColor="text1"/>
          <w:sz w:val="24"/>
          <w:szCs w:val="24"/>
        </w:rPr>
        <w:t xml:space="preserve">się </w:t>
      </w:r>
      <w:r w:rsidR="00DA576F" w:rsidRPr="00DA576F">
        <w:rPr>
          <w:rFonts w:ascii="Times New Roman" w:hAnsi="Times New Roman"/>
          <w:color w:val="000000" w:themeColor="text1"/>
          <w:sz w:val="24"/>
          <w:szCs w:val="24"/>
        </w:rPr>
        <w:t xml:space="preserve">stolica województwa </w:t>
      </w:r>
      <w:r w:rsidR="00FE67EB">
        <w:rPr>
          <w:rFonts w:ascii="Times New Roman" w:hAnsi="Times New Roman"/>
          <w:color w:val="000000" w:themeColor="text1"/>
          <w:sz w:val="24"/>
          <w:szCs w:val="24"/>
        </w:rPr>
        <w:t xml:space="preserve">– </w:t>
      </w:r>
      <w:r w:rsidR="00DA576F" w:rsidRPr="00DA576F">
        <w:rPr>
          <w:rFonts w:ascii="Times New Roman" w:hAnsi="Times New Roman"/>
          <w:color w:val="000000" w:themeColor="text1"/>
          <w:sz w:val="24"/>
          <w:szCs w:val="24"/>
        </w:rPr>
        <w:t>Rzeszów – miasto duże, liczące ponad 190 tys. mieszkańców oraz grupa miast średniej wielkości, liczących od 20 do 100 tys. mieszkańców</w:t>
      </w:r>
      <w:r w:rsidR="0084674A">
        <w:rPr>
          <w:rFonts w:ascii="Times New Roman" w:hAnsi="Times New Roman"/>
          <w:color w:val="000000" w:themeColor="text1"/>
          <w:sz w:val="24"/>
          <w:szCs w:val="24"/>
        </w:rPr>
        <w:t xml:space="preserve">. </w:t>
      </w:r>
      <w:r w:rsidRPr="008B3A92">
        <w:rPr>
          <w:rFonts w:ascii="Times New Roman" w:hAnsi="Times New Roman"/>
          <w:color w:val="000000" w:themeColor="text1"/>
          <w:sz w:val="24"/>
          <w:szCs w:val="24"/>
        </w:rPr>
        <w:t xml:space="preserve">W granicach około godziny jazdy znajdują się takie ośrodki miejskie jak: </w:t>
      </w:r>
      <w:r w:rsidR="008B3A92" w:rsidRPr="008B3A92">
        <w:rPr>
          <w:rFonts w:ascii="Times New Roman" w:hAnsi="Times New Roman"/>
          <w:color w:val="000000" w:themeColor="text1"/>
          <w:sz w:val="24"/>
          <w:szCs w:val="24"/>
        </w:rPr>
        <w:t>Tarnobrzeg, Stalowa</w:t>
      </w:r>
      <w:r w:rsidR="0084674A">
        <w:rPr>
          <w:rFonts w:ascii="Times New Roman" w:hAnsi="Times New Roman"/>
          <w:color w:val="000000" w:themeColor="text1"/>
          <w:sz w:val="24"/>
          <w:szCs w:val="24"/>
        </w:rPr>
        <w:t xml:space="preserve"> Wola oraz</w:t>
      </w:r>
      <w:r w:rsidR="008B3A92" w:rsidRPr="008B3A92">
        <w:rPr>
          <w:rFonts w:ascii="Times New Roman" w:hAnsi="Times New Roman"/>
          <w:color w:val="000000" w:themeColor="text1"/>
          <w:sz w:val="24"/>
          <w:szCs w:val="24"/>
        </w:rPr>
        <w:t xml:space="preserve"> Dębica,</w:t>
      </w:r>
      <w:r w:rsidRPr="008B3A92">
        <w:rPr>
          <w:rFonts w:ascii="Times New Roman" w:hAnsi="Times New Roman"/>
          <w:color w:val="000000" w:themeColor="text1"/>
          <w:sz w:val="24"/>
          <w:szCs w:val="24"/>
        </w:rPr>
        <w:t xml:space="preserve"> zaś do półtorej godziny jazdy – </w:t>
      </w:r>
      <w:r w:rsidR="008B3A92" w:rsidRPr="008B3A92">
        <w:rPr>
          <w:rFonts w:ascii="Times New Roman" w:hAnsi="Times New Roman"/>
          <w:color w:val="000000" w:themeColor="text1"/>
          <w:sz w:val="24"/>
          <w:szCs w:val="24"/>
        </w:rPr>
        <w:t>Przemyśl oraz Krosno</w:t>
      </w:r>
      <w:r w:rsidR="008B3A92">
        <w:rPr>
          <w:rFonts w:ascii="Times New Roman" w:hAnsi="Times New Roman"/>
          <w:color w:val="000000" w:themeColor="text1"/>
          <w:sz w:val="24"/>
          <w:szCs w:val="24"/>
        </w:rPr>
        <w:t>.</w:t>
      </w:r>
    </w:p>
    <w:p w14:paraId="07B2284F" w14:textId="62201839" w:rsidR="00BD644B" w:rsidRDefault="00322243" w:rsidP="00EA7DC4">
      <w:pPr>
        <w:pStyle w:val="Legenda"/>
      </w:pPr>
      <w:bookmarkStart w:id="12" w:name="_Toc100299392"/>
      <w:r>
        <w:lastRenderedPageBreak/>
        <w:t xml:space="preserve">Mapa </w:t>
      </w:r>
      <w:fldSimple w:instr=" SEQ Mapa \* ARABIC ">
        <w:r w:rsidR="008F0C76">
          <w:rPr>
            <w:noProof/>
          </w:rPr>
          <w:t>2</w:t>
        </w:r>
      </w:fldSimple>
      <w:r>
        <w:t xml:space="preserve"> </w:t>
      </w:r>
      <w:r w:rsidR="00310ADC">
        <w:rPr>
          <w:bCs/>
          <w:szCs w:val="20"/>
        </w:rPr>
        <w:t>Główna sieć komunikacyjna na terenie Partnerstwa Kolbuszowskiego</w:t>
      </w:r>
      <w:bookmarkEnd w:id="12"/>
    </w:p>
    <w:p w14:paraId="58C110E6" w14:textId="77777777" w:rsidR="00BD644B" w:rsidRDefault="00310ADC" w:rsidP="00EA7DC4">
      <w:pPr>
        <w:spacing w:after="0" w:line="240" w:lineRule="auto"/>
      </w:pPr>
      <w:r>
        <w:rPr>
          <w:noProof/>
          <w:lang w:eastAsia="pl-PL"/>
        </w:rPr>
        <w:drawing>
          <wp:inline distT="0" distB="0" distL="0" distR="0" wp14:anchorId="722C262C" wp14:editId="702A9744">
            <wp:extent cx="5791200" cy="4278085"/>
            <wp:effectExtent l="0" t="0" r="0" b="8255"/>
            <wp:docPr id="4" name="Obraz 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926" t="-561" r="2233"/>
                    <a:stretch/>
                  </pic:blipFill>
                  <pic:spPr bwMode="auto">
                    <a:xfrm>
                      <a:off x="0" y="0"/>
                      <a:ext cx="5795223" cy="4281057"/>
                    </a:xfrm>
                    <a:prstGeom prst="rect">
                      <a:avLst/>
                    </a:prstGeom>
                    <a:noFill/>
                    <a:ln>
                      <a:noFill/>
                    </a:ln>
                    <a:extLst>
                      <a:ext uri="{53640926-AAD7-44D8-BBD7-CCE9431645EC}">
                        <a14:shadowObscured xmlns:a14="http://schemas.microsoft.com/office/drawing/2010/main"/>
                      </a:ext>
                    </a:extLst>
                  </pic:spPr>
                </pic:pic>
              </a:graphicData>
            </a:graphic>
          </wp:inline>
        </w:drawing>
      </w:r>
    </w:p>
    <w:p w14:paraId="01B23C39" w14:textId="77777777" w:rsidR="00BD644B" w:rsidRDefault="00310ADC" w:rsidP="00EA7DC4">
      <w:pPr>
        <w:spacing w:line="240" w:lineRule="auto"/>
        <w:jc w:val="center"/>
        <w:textAlignment w:val="auto"/>
      </w:pPr>
      <w:bookmarkStart w:id="13" w:name="_Hlk89171905"/>
      <w:r>
        <w:rPr>
          <w:rFonts w:ascii="Times New Roman" w:hAnsi="Times New Roman"/>
          <w:i/>
          <w:iCs/>
          <w:sz w:val="20"/>
          <w:szCs w:val="20"/>
        </w:rPr>
        <w:t>Źródło: Opracowanie własne z wykorzystaniem programu QGIS 3.16.6 – Hannover</w:t>
      </w:r>
      <w:bookmarkEnd w:id="13"/>
    </w:p>
    <w:p w14:paraId="2DBD0311" w14:textId="74D48A83" w:rsidR="00BD644B" w:rsidRDefault="00322243" w:rsidP="00EA7DC4">
      <w:pPr>
        <w:pStyle w:val="Legenda"/>
      </w:pPr>
      <w:bookmarkStart w:id="14" w:name="_Toc100299393"/>
      <w:r>
        <w:t xml:space="preserve">Mapa </w:t>
      </w:r>
      <w:fldSimple w:instr=" SEQ Mapa \* ARABIC ">
        <w:r w:rsidR="008F0C76">
          <w:rPr>
            <w:noProof/>
          </w:rPr>
          <w:t>3</w:t>
        </w:r>
      </w:fldSimple>
      <w:r>
        <w:t xml:space="preserve"> </w:t>
      </w:r>
      <w:r w:rsidR="002A36D8">
        <w:rPr>
          <w:bCs/>
          <w:szCs w:val="20"/>
        </w:rPr>
        <w:t xml:space="preserve">Średni czas </w:t>
      </w:r>
      <w:r w:rsidR="00310ADC">
        <w:rPr>
          <w:bCs/>
          <w:szCs w:val="20"/>
        </w:rPr>
        <w:t>dojazdu do wybranych ośrodków miejskich z Partnerstwa Kolbuszowskiego</w:t>
      </w:r>
      <w:bookmarkEnd w:id="14"/>
    </w:p>
    <w:p w14:paraId="472B6B09" w14:textId="77777777" w:rsidR="00BD644B" w:rsidRDefault="00310ADC" w:rsidP="00EA7DC4">
      <w:pPr>
        <w:spacing w:after="0"/>
        <w:jc w:val="center"/>
      </w:pPr>
      <w:r>
        <w:rPr>
          <w:noProof/>
          <w:lang w:eastAsia="pl-PL"/>
        </w:rPr>
        <w:drawing>
          <wp:inline distT="0" distB="0" distL="0" distR="0" wp14:anchorId="6CD3DB4A" wp14:editId="646E1905">
            <wp:extent cx="5654040" cy="3810000"/>
            <wp:effectExtent l="0" t="0" r="3810" b="0"/>
            <wp:docPr id="5" name="Obraz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4629" b="3897"/>
                    <a:stretch>
                      <a:fillRect/>
                    </a:stretch>
                  </pic:blipFill>
                  <pic:spPr>
                    <a:xfrm>
                      <a:off x="0" y="0"/>
                      <a:ext cx="5654739" cy="3810471"/>
                    </a:xfrm>
                    <a:prstGeom prst="rect">
                      <a:avLst/>
                    </a:prstGeom>
                    <a:noFill/>
                    <a:ln>
                      <a:noFill/>
                      <a:prstDash/>
                    </a:ln>
                  </pic:spPr>
                </pic:pic>
              </a:graphicData>
            </a:graphic>
          </wp:inline>
        </w:drawing>
      </w:r>
    </w:p>
    <w:p w14:paraId="67B60A2A" w14:textId="77777777" w:rsidR="00BD644B" w:rsidRDefault="00310ADC" w:rsidP="00EA7DC4">
      <w:pPr>
        <w:spacing w:after="0" w:line="240" w:lineRule="auto"/>
        <w:jc w:val="center"/>
        <w:textAlignment w:val="auto"/>
        <w:sectPr w:rsidR="00BD644B">
          <w:pgSz w:w="11906" w:h="16838"/>
          <w:pgMar w:top="1418" w:right="1418" w:bottom="1418" w:left="1418" w:header="708" w:footer="708" w:gutter="0"/>
          <w:cols w:space="708"/>
        </w:sectPr>
      </w:pPr>
      <w:r>
        <w:rPr>
          <w:rFonts w:ascii="Times New Roman" w:hAnsi="Times New Roman"/>
          <w:i/>
          <w:iCs/>
          <w:sz w:val="20"/>
          <w:szCs w:val="20"/>
        </w:rPr>
        <w:t>Źródło: Opracowanie własne z wykorzystaniem programu QGIS 3.16.6 – Hannover</w:t>
      </w:r>
    </w:p>
    <w:p w14:paraId="4DB0DB8D" w14:textId="77777777" w:rsidR="00BD644B" w:rsidRDefault="00310ADC" w:rsidP="00EA7DC4">
      <w:pPr>
        <w:pStyle w:val="Nagwek1"/>
        <w:numPr>
          <w:ilvl w:val="0"/>
          <w:numId w:val="3"/>
        </w:numPr>
        <w:spacing w:after="240"/>
        <w:jc w:val="both"/>
        <w:rPr>
          <w:rFonts w:ascii="Times New Roman" w:hAnsi="Times New Roman"/>
          <w:b/>
          <w:bCs/>
          <w:color w:val="000000"/>
          <w:sz w:val="26"/>
          <w:szCs w:val="26"/>
        </w:rPr>
      </w:pPr>
      <w:bookmarkStart w:id="15" w:name="_Toc94092980"/>
      <w:bookmarkStart w:id="16" w:name="_Toc103665864"/>
      <w:r>
        <w:rPr>
          <w:rFonts w:ascii="Times New Roman" w:hAnsi="Times New Roman"/>
          <w:b/>
          <w:bCs/>
          <w:color w:val="000000"/>
          <w:sz w:val="26"/>
          <w:szCs w:val="26"/>
        </w:rPr>
        <w:lastRenderedPageBreak/>
        <w:t>Ludność, zachodzące procesy demograficzne i rozwój w wymiarze społecznym</w:t>
      </w:r>
      <w:bookmarkEnd w:id="15"/>
      <w:bookmarkEnd w:id="16"/>
    </w:p>
    <w:p w14:paraId="14E39873" w14:textId="6A16296D" w:rsidR="00BD644B" w:rsidRDefault="00310ADC" w:rsidP="00EA7DC4">
      <w:pPr>
        <w:spacing w:after="240" w:line="360" w:lineRule="auto"/>
        <w:ind w:firstLine="708"/>
        <w:jc w:val="both"/>
      </w:pPr>
      <w:r>
        <w:rPr>
          <w:rFonts w:ascii="Times New Roman" w:hAnsi="Times New Roman"/>
          <w:sz w:val="24"/>
          <w:szCs w:val="24"/>
        </w:rPr>
        <w:t xml:space="preserve">Z danych GUS wynika, iż liczba osób zamieszkujących obszar Partnerstwa Kolbuszowskiego w roku 2020 wynosiła </w:t>
      </w:r>
      <w:bookmarkStart w:id="17" w:name="_Hlk99985442"/>
      <w:r>
        <w:rPr>
          <w:rFonts w:ascii="Times New Roman" w:hAnsi="Times New Roman"/>
          <w:sz w:val="24"/>
          <w:szCs w:val="24"/>
        </w:rPr>
        <w:t>62 039</w:t>
      </w:r>
      <w:bookmarkEnd w:id="17"/>
      <w:r>
        <w:rPr>
          <w:rFonts w:ascii="Times New Roman" w:hAnsi="Times New Roman"/>
          <w:sz w:val="24"/>
          <w:szCs w:val="24"/>
        </w:rPr>
        <w:t xml:space="preserve">, z czego mężczyźni stanowili </w:t>
      </w:r>
      <w:r>
        <w:rPr>
          <w:rFonts w:ascii="Times New Roman" w:eastAsia="Times New Roman" w:hAnsi="Times New Roman"/>
          <w:color w:val="000000"/>
          <w:sz w:val="24"/>
          <w:szCs w:val="24"/>
          <w:lang w:eastAsia="pl-PL"/>
        </w:rPr>
        <w:t xml:space="preserve">30 875, </w:t>
      </w:r>
      <w:r>
        <w:rPr>
          <w:rFonts w:ascii="Times New Roman" w:hAnsi="Times New Roman"/>
          <w:sz w:val="24"/>
          <w:szCs w:val="24"/>
        </w:rPr>
        <w:t xml:space="preserve">a kobiety </w:t>
      </w:r>
      <w:r>
        <w:rPr>
          <w:rFonts w:ascii="Times New Roman" w:eastAsia="Times New Roman" w:hAnsi="Times New Roman"/>
          <w:color w:val="000000"/>
          <w:sz w:val="24"/>
          <w:szCs w:val="24"/>
          <w:lang w:eastAsia="pl-PL"/>
        </w:rPr>
        <w:t>31</w:t>
      </w:r>
      <w:r w:rsidR="003B6880">
        <w:rPr>
          <w:rFonts w:ascii="Times New Roman" w:eastAsia="Times New Roman" w:hAnsi="Times New Roman"/>
          <w:color w:val="000000"/>
          <w:sz w:val="24"/>
          <w:szCs w:val="24"/>
          <w:lang w:eastAsia="pl-PL"/>
        </w:rPr>
        <w:t> </w:t>
      </w:r>
      <w:r>
        <w:rPr>
          <w:rFonts w:ascii="Times New Roman" w:eastAsia="Times New Roman" w:hAnsi="Times New Roman"/>
          <w:color w:val="000000"/>
          <w:sz w:val="24"/>
          <w:szCs w:val="24"/>
          <w:lang w:eastAsia="pl-PL"/>
        </w:rPr>
        <w:t>164</w:t>
      </w:r>
      <w:r w:rsidR="003B6880">
        <w:rPr>
          <w:rFonts w:ascii="Times New Roman" w:eastAsia="Times New Roman" w:hAnsi="Times New Roman"/>
          <w:color w:val="000000"/>
          <w:sz w:val="24"/>
          <w:szCs w:val="24"/>
          <w:lang w:eastAsia="pl-PL"/>
        </w:rPr>
        <w:t xml:space="preserve"> osoby</w:t>
      </w:r>
      <w:r>
        <w:rPr>
          <w:rFonts w:ascii="Times New Roman" w:hAnsi="Times New Roman"/>
          <w:sz w:val="24"/>
          <w:szCs w:val="24"/>
        </w:rPr>
        <w:t xml:space="preserve">. Gęstość zaludnienia w obszarze Partnerstwa </w:t>
      </w:r>
      <w:r w:rsidR="00B04472">
        <w:rPr>
          <w:rFonts w:ascii="Times New Roman" w:hAnsi="Times New Roman"/>
          <w:sz w:val="24"/>
          <w:szCs w:val="24"/>
        </w:rPr>
        <w:t>Kolbuszowskiego</w:t>
      </w:r>
      <w:r>
        <w:rPr>
          <w:rFonts w:ascii="Times New Roman" w:hAnsi="Times New Roman"/>
          <w:sz w:val="24"/>
          <w:szCs w:val="24"/>
        </w:rPr>
        <w:t xml:space="preserve"> w 20</w:t>
      </w:r>
      <w:r w:rsidR="00B04472">
        <w:rPr>
          <w:rFonts w:ascii="Times New Roman" w:hAnsi="Times New Roman"/>
          <w:sz w:val="24"/>
          <w:szCs w:val="24"/>
        </w:rPr>
        <w:t>20</w:t>
      </w:r>
      <w:r>
        <w:rPr>
          <w:rFonts w:ascii="Times New Roman" w:hAnsi="Times New Roman"/>
          <w:sz w:val="24"/>
          <w:szCs w:val="24"/>
        </w:rPr>
        <w:t xml:space="preserve"> roku wynosiła 80 os</w:t>
      </w:r>
      <w:r w:rsidR="00C80D88">
        <w:rPr>
          <w:rFonts w:ascii="Times New Roman" w:hAnsi="Times New Roman"/>
          <w:sz w:val="24"/>
          <w:szCs w:val="24"/>
        </w:rPr>
        <w:t>.</w:t>
      </w:r>
      <w:r>
        <w:rPr>
          <w:rFonts w:ascii="Times New Roman" w:hAnsi="Times New Roman"/>
          <w:sz w:val="24"/>
          <w:szCs w:val="24"/>
        </w:rPr>
        <w:t>/km</w:t>
      </w:r>
      <w:r>
        <w:rPr>
          <w:rFonts w:ascii="Times New Roman" w:hAnsi="Times New Roman"/>
          <w:sz w:val="24"/>
          <w:szCs w:val="24"/>
          <w:vertAlign w:val="superscript"/>
        </w:rPr>
        <w:t xml:space="preserve">2 </w:t>
      </w:r>
      <w:r>
        <w:rPr>
          <w:rFonts w:ascii="Times New Roman" w:hAnsi="Times New Roman"/>
          <w:sz w:val="24"/>
          <w:szCs w:val="24"/>
        </w:rPr>
        <w:t>– najwyższą gęstość zaludnienia odnotowano w Gminie Kolbuszowa – 144 os</w:t>
      </w:r>
      <w:r w:rsidR="00C80D88">
        <w:rPr>
          <w:rFonts w:ascii="Times New Roman" w:hAnsi="Times New Roman"/>
          <w:sz w:val="24"/>
          <w:szCs w:val="24"/>
        </w:rPr>
        <w:t>.</w:t>
      </w:r>
      <w:r>
        <w:rPr>
          <w:rFonts w:ascii="Times New Roman" w:hAnsi="Times New Roman"/>
          <w:sz w:val="24"/>
          <w:szCs w:val="24"/>
        </w:rPr>
        <w:t>/km</w:t>
      </w:r>
      <w:r>
        <w:rPr>
          <w:rFonts w:ascii="Times New Roman" w:hAnsi="Times New Roman"/>
          <w:sz w:val="24"/>
          <w:szCs w:val="24"/>
          <w:vertAlign w:val="superscript"/>
        </w:rPr>
        <w:t>2</w:t>
      </w:r>
      <w:r>
        <w:rPr>
          <w:rFonts w:ascii="Times New Roman" w:hAnsi="Times New Roman"/>
          <w:sz w:val="24"/>
          <w:szCs w:val="24"/>
        </w:rPr>
        <w:t>, następnie w Gminie Raniżów 72 os</w:t>
      </w:r>
      <w:r w:rsidR="00C80D88">
        <w:rPr>
          <w:rFonts w:ascii="Times New Roman" w:hAnsi="Times New Roman"/>
          <w:sz w:val="24"/>
          <w:szCs w:val="24"/>
        </w:rPr>
        <w:t>.</w:t>
      </w:r>
      <w:r>
        <w:rPr>
          <w:rFonts w:ascii="Times New Roman" w:hAnsi="Times New Roman"/>
          <w:sz w:val="24"/>
          <w:szCs w:val="24"/>
        </w:rPr>
        <w:t>/km</w:t>
      </w:r>
      <w:r>
        <w:rPr>
          <w:rFonts w:ascii="Times New Roman" w:hAnsi="Times New Roman"/>
          <w:sz w:val="24"/>
          <w:szCs w:val="24"/>
          <w:vertAlign w:val="superscript"/>
        </w:rPr>
        <w:t>2</w:t>
      </w:r>
      <w:r>
        <w:rPr>
          <w:rFonts w:ascii="Times New Roman" w:hAnsi="Times New Roman"/>
          <w:sz w:val="24"/>
          <w:szCs w:val="24"/>
        </w:rPr>
        <w:t>. Najniższa gęstość zaludnienia występowała w Gminie Dzikowiec i  przyjmowała wartość 53 os</w:t>
      </w:r>
      <w:r w:rsidR="00C80D88">
        <w:rPr>
          <w:rFonts w:ascii="Times New Roman" w:hAnsi="Times New Roman"/>
          <w:sz w:val="24"/>
          <w:szCs w:val="24"/>
        </w:rPr>
        <w:t>.</w:t>
      </w:r>
      <w:r>
        <w:rPr>
          <w:rFonts w:ascii="Times New Roman" w:hAnsi="Times New Roman"/>
          <w:sz w:val="24"/>
          <w:szCs w:val="24"/>
        </w:rPr>
        <w:t>/km</w:t>
      </w:r>
      <w:r>
        <w:rPr>
          <w:rFonts w:ascii="Times New Roman" w:hAnsi="Times New Roman"/>
          <w:sz w:val="24"/>
          <w:szCs w:val="24"/>
          <w:vertAlign w:val="superscript"/>
        </w:rPr>
        <w:t>2</w:t>
      </w:r>
      <w:r>
        <w:rPr>
          <w:rFonts w:ascii="Times New Roman" w:hAnsi="Times New Roman"/>
          <w:sz w:val="24"/>
          <w:szCs w:val="24"/>
        </w:rPr>
        <w:t>. Liczba ludności na obszarze Partnerstwa Kolbuszowskiego spada z roku na rok, w przeciągu prezentowanych lat zmniejszyła się o 433 osoby, co stanowi spadek w stosunku do 2015 roku o 0,69% liczby osób ogółem, podczas gdy dla Polski spadek wynosił 0,</w:t>
      </w:r>
      <w:r w:rsidR="00E4055E">
        <w:rPr>
          <w:rFonts w:ascii="Times New Roman" w:hAnsi="Times New Roman"/>
          <w:sz w:val="24"/>
          <w:szCs w:val="24"/>
        </w:rPr>
        <w:t>44</w:t>
      </w:r>
      <w:r>
        <w:rPr>
          <w:rFonts w:ascii="Times New Roman" w:hAnsi="Times New Roman"/>
          <w:sz w:val="24"/>
          <w:szCs w:val="24"/>
        </w:rPr>
        <w:t>%, a dla województwa podkarpackiego 0,</w:t>
      </w:r>
      <w:r w:rsidR="00E4055E">
        <w:rPr>
          <w:rFonts w:ascii="Times New Roman" w:hAnsi="Times New Roman"/>
          <w:sz w:val="24"/>
          <w:szCs w:val="24"/>
        </w:rPr>
        <w:t>31</w:t>
      </w:r>
      <w:r>
        <w:rPr>
          <w:rFonts w:ascii="Times New Roman" w:hAnsi="Times New Roman"/>
          <w:sz w:val="24"/>
          <w:szCs w:val="24"/>
        </w:rPr>
        <w:t>%. Oznacza to, że spadek ludności w Partnerstwie Kolbuszowskim jest szybszy niż w</w:t>
      </w:r>
      <w:r w:rsidR="00C80D88">
        <w:rPr>
          <w:rFonts w:ascii="Times New Roman" w:hAnsi="Times New Roman"/>
          <w:sz w:val="24"/>
          <w:szCs w:val="24"/>
        </w:rPr>
        <w:t> </w:t>
      </w:r>
      <w:r>
        <w:rPr>
          <w:rFonts w:ascii="Times New Roman" w:hAnsi="Times New Roman"/>
          <w:sz w:val="24"/>
          <w:szCs w:val="24"/>
        </w:rPr>
        <w:t>Polsce oraz w województwie podkarpackim</w:t>
      </w:r>
      <w:r w:rsidR="007A5B9E">
        <w:rPr>
          <w:rFonts w:ascii="Times New Roman" w:hAnsi="Times New Roman"/>
          <w:sz w:val="24"/>
          <w:szCs w:val="24"/>
        </w:rPr>
        <w:t>, jednak w porównaniu do obszarów podobnych spadek liczby ludności zachodzi najwolniej</w:t>
      </w:r>
      <w:r>
        <w:rPr>
          <w:rFonts w:ascii="Times New Roman" w:hAnsi="Times New Roman"/>
          <w:sz w:val="24"/>
          <w:szCs w:val="24"/>
        </w:rPr>
        <w:t>. Na wykresie 1 przestawiony został trend zmiany liczby ludności dla Partnerstwa Kolbuszowskiego w latach 2016–2020.</w:t>
      </w:r>
    </w:p>
    <w:p w14:paraId="7A5C40A7" w14:textId="47CA44DD" w:rsidR="00BD644B" w:rsidRDefault="00322243" w:rsidP="00EA7DC4">
      <w:pPr>
        <w:pStyle w:val="Legenda"/>
      </w:pPr>
      <w:bookmarkStart w:id="18" w:name="_Toc100299458"/>
      <w:bookmarkStart w:id="19" w:name="_Toc87248051"/>
      <w:bookmarkStart w:id="20" w:name="_Toc87605676"/>
      <w:bookmarkStart w:id="21" w:name="_Toc88659324"/>
      <w:r>
        <w:t xml:space="preserve">Wykres </w:t>
      </w:r>
      <w:fldSimple w:instr=" SEQ Wykres \* ARABIC ">
        <w:r w:rsidR="008F0C76">
          <w:rPr>
            <w:noProof/>
          </w:rPr>
          <w:t>1</w:t>
        </w:r>
      </w:fldSimple>
      <w:r>
        <w:t xml:space="preserve"> </w:t>
      </w:r>
      <w:r w:rsidR="00310ADC">
        <w:rPr>
          <w:bCs/>
          <w:szCs w:val="20"/>
        </w:rPr>
        <w:t>Liczba ludności ogółem dla Partnerstwa Kolbuszowskiego w latach 2016–2020</w:t>
      </w:r>
      <w:bookmarkEnd w:id="18"/>
    </w:p>
    <w:bookmarkEnd w:id="19"/>
    <w:bookmarkEnd w:id="20"/>
    <w:bookmarkEnd w:id="21"/>
    <w:p w14:paraId="40292E72" w14:textId="77777777" w:rsidR="00BD644B" w:rsidRDefault="00310ADC" w:rsidP="00EA7DC4">
      <w:pPr>
        <w:spacing w:after="0"/>
        <w:jc w:val="center"/>
      </w:pPr>
      <w:r>
        <w:rPr>
          <w:noProof/>
          <w:lang w:eastAsia="pl-PL"/>
        </w:rPr>
        <w:drawing>
          <wp:inline distT="0" distB="0" distL="0" distR="0" wp14:anchorId="4204BC92" wp14:editId="43F66FD1">
            <wp:extent cx="5695953" cy="3067053"/>
            <wp:effectExtent l="0" t="0" r="0" b="0"/>
            <wp:docPr id="6"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6E794EC" w14:textId="77777777" w:rsidR="00BD644B" w:rsidRDefault="00310ADC" w:rsidP="00EA7DC4">
      <w:pPr>
        <w:spacing w:after="0" w:line="240" w:lineRule="auto"/>
        <w:jc w:val="center"/>
        <w:rPr>
          <w:rFonts w:ascii="Times New Roman" w:eastAsia="Times New Roman" w:hAnsi="Times New Roman"/>
          <w:i/>
          <w:iCs/>
          <w:color w:val="000000"/>
          <w:sz w:val="20"/>
          <w:szCs w:val="20"/>
          <w:lang w:eastAsia="pl-PL"/>
        </w:rPr>
      </w:pPr>
      <w:r>
        <w:rPr>
          <w:rFonts w:ascii="Times New Roman" w:eastAsia="Times New Roman" w:hAnsi="Times New Roman"/>
          <w:i/>
          <w:iCs/>
          <w:color w:val="000000"/>
          <w:sz w:val="20"/>
          <w:szCs w:val="20"/>
          <w:lang w:eastAsia="pl-PL"/>
        </w:rPr>
        <w:t>Źródło: Opracowanie własne na podstawie danych z GUS</w:t>
      </w:r>
    </w:p>
    <w:p w14:paraId="6F3F1DBE" w14:textId="689F7F07" w:rsidR="00BD644B" w:rsidRDefault="00310ADC" w:rsidP="000F4B17">
      <w:pPr>
        <w:spacing w:before="240" w:line="360" w:lineRule="auto"/>
        <w:ind w:firstLine="708"/>
        <w:jc w:val="both"/>
        <w:rPr>
          <w:rFonts w:ascii="Times New Roman" w:hAnsi="Times New Roman"/>
          <w:sz w:val="24"/>
          <w:szCs w:val="24"/>
        </w:rPr>
      </w:pPr>
      <w:r>
        <w:rPr>
          <w:rFonts w:ascii="Times New Roman" w:hAnsi="Times New Roman"/>
          <w:sz w:val="24"/>
          <w:szCs w:val="24"/>
        </w:rPr>
        <w:t>Dla lepszego zobrazowania sytuacji obszaru, dokonano porównania danych Partnerstwa Kolbuszowskiego z danymi dla obszarów podobnych (</w:t>
      </w:r>
      <w:r w:rsidR="00B92C27">
        <w:rPr>
          <w:rFonts w:ascii="Times New Roman" w:hAnsi="Times New Roman"/>
          <w:sz w:val="24"/>
          <w:szCs w:val="24"/>
        </w:rPr>
        <w:t xml:space="preserve">MOF Staszowa </w:t>
      </w:r>
      <w:r>
        <w:rPr>
          <w:rFonts w:ascii="Times New Roman" w:hAnsi="Times New Roman"/>
          <w:sz w:val="24"/>
          <w:szCs w:val="24"/>
        </w:rPr>
        <w:t xml:space="preserve">i Partnerstwo Roztocze) oraz województwa podkarpackiego i Polski. W skład </w:t>
      </w:r>
      <w:r w:rsidR="00B92C27">
        <w:rPr>
          <w:rFonts w:ascii="Times New Roman" w:hAnsi="Times New Roman"/>
          <w:sz w:val="24"/>
          <w:szCs w:val="24"/>
        </w:rPr>
        <w:t xml:space="preserve">MOF Staszowa </w:t>
      </w:r>
      <w:r>
        <w:rPr>
          <w:rFonts w:ascii="Times New Roman" w:hAnsi="Times New Roman"/>
          <w:sz w:val="24"/>
          <w:szCs w:val="24"/>
        </w:rPr>
        <w:t>wchodzą następujące świętokrzyskie gminy miejsko-wiejskie: Staszów, Oleśnica oraz gmina wiejska Rytwiany.</w:t>
      </w:r>
      <w:r w:rsidR="00B92C27">
        <w:rPr>
          <w:rFonts w:ascii="Times New Roman" w:hAnsi="Times New Roman"/>
          <w:sz w:val="24"/>
          <w:szCs w:val="24"/>
        </w:rPr>
        <w:t xml:space="preserve"> </w:t>
      </w:r>
      <w:r>
        <w:rPr>
          <w:rFonts w:ascii="Times New Roman" w:hAnsi="Times New Roman"/>
          <w:sz w:val="24"/>
          <w:szCs w:val="24"/>
        </w:rPr>
        <w:lastRenderedPageBreak/>
        <w:t xml:space="preserve">Skład Partnerstwa Roztocze stanowią podkarpackie gminy miejsko-wiejskie: Narol, Cieszanów, gminy wiejskie: Horyniec-Zdrój, Lubaczów oraz </w:t>
      </w:r>
      <w:r w:rsidR="00B92C27">
        <w:rPr>
          <w:rFonts w:ascii="Times New Roman" w:hAnsi="Times New Roman"/>
          <w:sz w:val="24"/>
          <w:szCs w:val="24"/>
        </w:rPr>
        <w:t>gmina miejska</w:t>
      </w:r>
      <w:r>
        <w:rPr>
          <w:rFonts w:ascii="Times New Roman" w:hAnsi="Times New Roman"/>
          <w:sz w:val="24"/>
          <w:szCs w:val="24"/>
        </w:rPr>
        <w:t>: Lubaczów. Obszary te wybrano do porównania ze względu na ich charakter, walory przyrodnicze i potencjał turystyczny.</w:t>
      </w:r>
    </w:p>
    <w:p w14:paraId="6364F1BD" w14:textId="50A3568A" w:rsidR="00BD644B" w:rsidRDefault="00310ADC" w:rsidP="00EA7DC4">
      <w:pPr>
        <w:spacing w:after="0" w:line="360" w:lineRule="auto"/>
        <w:ind w:firstLine="708"/>
        <w:jc w:val="both"/>
        <w:rPr>
          <w:rFonts w:ascii="Times New Roman" w:hAnsi="Times New Roman"/>
          <w:sz w:val="24"/>
          <w:szCs w:val="24"/>
        </w:rPr>
      </w:pPr>
      <w:r>
        <w:rPr>
          <w:rFonts w:ascii="Times New Roman" w:hAnsi="Times New Roman"/>
          <w:sz w:val="24"/>
          <w:szCs w:val="24"/>
        </w:rPr>
        <w:t>W tabeli 1 przedstawiono liczbę ludności ogółem dla gmin wchodzących w skład Partnerstwa w porównaniu do obszarów podobnych, województwa podkarpackiego i Polski.</w:t>
      </w:r>
    </w:p>
    <w:p w14:paraId="253BD15D" w14:textId="77777777" w:rsidR="00273472" w:rsidRDefault="00273472" w:rsidP="00EA7DC4">
      <w:pPr>
        <w:spacing w:after="0" w:line="360" w:lineRule="auto"/>
        <w:ind w:firstLine="708"/>
        <w:jc w:val="both"/>
        <w:rPr>
          <w:rFonts w:ascii="Times New Roman" w:hAnsi="Times New Roman"/>
          <w:sz w:val="24"/>
          <w:szCs w:val="24"/>
        </w:rPr>
      </w:pPr>
    </w:p>
    <w:p w14:paraId="329AD945" w14:textId="32719E55" w:rsidR="00BD644B" w:rsidRDefault="00322243" w:rsidP="00EA7DC4">
      <w:pPr>
        <w:pStyle w:val="Legenda"/>
      </w:pPr>
      <w:bookmarkStart w:id="22" w:name="_Toc100299251"/>
      <w:r>
        <w:t xml:space="preserve">Tabela </w:t>
      </w:r>
      <w:fldSimple w:instr=" SEQ Tabela \* ARABIC ">
        <w:r w:rsidR="008F0C76">
          <w:rPr>
            <w:noProof/>
          </w:rPr>
          <w:t>1</w:t>
        </w:r>
      </w:fldSimple>
      <w:r w:rsidR="00310ADC">
        <w:t xml:space="preserve"> </w:t>
      </w:r>
      <w:r w:rsidR="00310ADC">
        <w:rPr>
          <w:bCs/>
          <w:szCs w:val="20"/>
        </w:rPr>
        <w:t xml:space="preserve">Liczba ludności ogółem gmin wchodzących w skład Partnerstwa Kolbuszowskiego w porównaniu do </w:t>
      </w:r>
      <w:r w:rsidR="00C80D88">
        <w:rPr>
          <w:bCs/>
          <w:szCs w:val="20"/>
        </w:rPr>
        <w:t>obszarów podobnych</w:t>
      </w:r>
      <w:r w:rsidR="00310ADC">
        <w:rPr>
          <w:bCs/>
          <w:szCs w:val="20"/>
        </w:rPr>
        <w:t>, województwa podkarpackiego i Polski w latach 2016–2020</w:t>
      </w:r>
      <w:bookmarkEnd w:id="22"/>
    </w:p>
    <w:tbl>
      <w:tblPr>
        <w:tblW w:w="9209" w:type="dxa"/>
        <w:tblCellMar>
          <w:left w:w="10" w:type="dxa"/>
          <w:right w:w="10" w:type="dxa"/>
        </w:tblCellMar>
        <w:tblLook w:val="04A0" w:firstRow="1" w:lastRow="0" w:firstColumn="1" w:lastColumn="0" w:noHBand="0" w:noVBand="1"/>
      </w:tblPr>
      <w:tblGrid>
        <w:gridCol w:w="2524"/>
        <w:gridCol w:w="1040"/>
        <w:gridCol w:w="1040"/>
        <w:gridCol w:w="1040"/>
        <w:gridCol w:w="1040"/>
        <w:gridCol w:w="1040"/>
        <w:gridCol w:w="1485"/>
      </w:tblGrid>
      <w:tr w:rsidR="00E43791" w14:paraId="0F03B127" w14:textId="25CC17C6" w:rsidTr="004B101F">
        <w:trPr>
          <w:trHeight w:val="34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98DFE56" w14:textId="77777777" w:rsidR="00E43791" w:rsidRDefault="00E43791"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Jednostka terytorialna</w:t>
            </w:r>
          </w:p>
        </w:tc>
        <w:tc>
          <w:tcPr>
            <w:tcW w:w="0" w:type="auto"/>
            <w:gridSpan w:val="5"/>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7631404" w14:textId="77777777" w:rsidR="00E43791" w:rsidRDefault="00E43791"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Ludność ogółem</w:t>
            </w:r>
          </w:p>
        </w:tc>
        <w:tc>
          <w:tcPr>
            <w:tcW w:w="1485" w:type="dxa"/>
            <w:vMerge w:val="restart"/>
            <w:tcBorders>
              <w:top w:val="single" w:sz="4" w:space="0" w:color="000000"/>
              <w:right w:val="single" w:sz="4" w:space="0" w:color="000000"/>
            </w:tcBorders>
            <w:vAlign w:val="center"/>
          </w:tcPr>
          <w:p w14:paraId="21B8C8F2" w14:textId="4CC365A7" w:rsidR="00E43791" w:rsidRDefault="00E43791" w:rsidP="00E43791">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Zmiana liczby ludności</w:t>
            </w:r>
            <w:r w:rsidR="00F0670C">
              <w:rPr>
                <w:rFonts w:ascii="Times New Roman" w:eastAsia="Times New Roman" w:hAnsi="Times New Roman"/>
                <w:b/>
                <w:bCs/>
                <w:color w:val="000000"/>
                <w:sz w:val="20"/>
                <w:szCs w:val="20"/>
                <w:lang w:eastAsia="pl-PL"/>
              </w:rPr>
              <w:t xml:space="preserve"> %</w:t>
            </w:r>
          </w:p>
        </w:tc>
      </w:tr>
      <w:tr w:rsidR="00E43791" w14:paraId="5848F7F0" w14:textId="4901A05D" w:rsidTr="00E43791">
        <w:trPr>
          <w:trHeight w:val="340"/>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BAFD486" w14:textId="77777777" w:rsidR="00E43791" w:rsidRDefault="00E43791" w:rsidP="00EA7DC4">
            <w:pPr>
              <w:spacing w:after="0" w:line="240" w:lineRule="auto"/>
              <w:textAlignment w:val="auto"/>
              <w:rPr>
                <w:rFonts w:ascii="Times New Roman" w:eastAsia="Times New Roman" w:hAnsi="Times New Roman"/>
                <w:color w:val="000000"/>
                <w:sz w:val="20"/>
                <w:szCs w:val="20"/>
                <w:lang w:eastAsia="pl-PL"/>
              </w:rPr>
            </w:pPr>
          </w:p>
        </w:tc>
        <w:tc>
          <w:tcPr>
            <w:tcW w:w="0" w:type="auto"/>
            <w:tcBorders>
              <w:right w:val="single" w:sz="4" w:space="0" w:color="000000"/>
            </w:tcBorders>
            <w:shd w:val="clear" w:color="auto" w:fill="auto"/>
            <w:noWrap/>
            <w:tcMar>
              <w:top w:w="0" w:type="dxa"/>
              <w:left w:w="70" w:type="dxa"/>
              <w:bottom w:w="0" w:type="dxa"/>
              <w:right w:w="70" w:type="dxa"/>
            </w:tcMar>
            <w:vAlign w:val="center"/>
          </w:tcPr>
          <w:p w14:paraId="4378EABA" w14:textId="77777777" w:rsidR="00E43791" w:rsidRDefault="00E43791"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2016</w:t>
            </w:r>
          </w:p>
        </w:tc>
        <w:tc>
          <w:tcPr>
            <w:tcW w:w="0" w:type="auto"/>
            <w:tcBorders>
              <w:right w:val="single" w:sz="4" w:space="0" w:color="000000"/>
            </w:tcBorders>
            <w:shd w:val="clear" w:color="auto" w:fill="auto"/>
            <w:noWrap/>
            <w:tcMar>
              <w:top w:w="0" w:type="dxa"/>
              <w:left w:w="70" w:type="dxa"/>
              <w:bottom w:w="0" w:type="dxa"/>
              <w:right w:w="70" w:type="dxa"/>
            </w:tcMar>
            <w:vAlign w:val="center"/>
          </w:tcPr>
          <w:p w14:paraId="10D1B771" w14:textId="77777777" w:rsidR="00E43791" w:rsidRDefault="00E43791"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2017</w:t>
            </w:r>
          </w:p>
        </w:tc>
        <w:tc>
          <w:tcPr>
            <w:tcW w:w="0" w:type="auto"/>
            <w:tcBorders>
              <w:right w:val="single" w:sz="4" w:space="0" w:color="000000"/>
            </w:tcBorders>
            <w:shd w:val="clear" w:color="auto" w:fill="auto"/>
            <w:noWrap/>
            <w:tcMar>
              <w:top w:w="0" w:type="dxa"/>
              <w:left w:w="70" w:type="dxa"/>
              <w:bottom w:w="0" w:type="dxa"/>
              <w:right w:w="70" w:type="dxa"/>
            </w:tcMar>
            <w:vAlign w:val="center"/>
          </w:tcPr>
          <w:p w14:paraId="587723AB" w14:textId="77777777" w:rsidR="00E43791" w:rsidRDefault="00E43791"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2018</w:t>
            </w:r>
          </w:p>
        </w:tc>
        <w:tc>
          <w:tcPr>
            <w:tcW w:w="0" w:type="auto"/>
            <w:tcBorders>
              <w:right w:val="single" w:sz="4" w:space="0" w:color="000000"/>
            </w:tcBorders>
            <w:shd w:val="clear" w:color="auto" w:fill="auto"/>
            <w:noWrap/>
            <w:tcMar>
              <w:top w:w="0" w:type="dxa"/>
              <w:left w:w="70" w:type="dxa"/>
              <w:bottom w:w="0" w:type="dxa"/>
              <w:right w:w="70" w:type="dxa"/>
            </w:tcMar>
            <w:vAlign w:val="center"/>
          </w:tcPr>
          <w:p w14:paraId="6DA04B1C" w14:textId="77777777" w:rsidR="00E43791" w:rsidRDefault="00E43791"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2019</w:t>
            </w:r>
          </w:p>
        </w:tc>
        <w:tc>
          <w:tcPr>
            <w:tcW w:w="0" w:type="auto"/>
            <w:tcBorders>
              <w:right w:val="single" w:sz="4" w:space="0" w:color="000000"/>
            </w:tcBorders>
            <w:shd w:val="clear" w:color="auto" w:fill="auto"/>
            <w:noWrap/>
            <w:tcMar>
              <w:top w:w="0" w:type="dxa"/>
              <w:left w:w="70" w:type="dxa"/>
              <w:bottom w:w="0" w:type="dxa"/>
              <w:right w:w="70" w:type="dxa"/>
            </w:tcMar>
            <w:vAlign w:val="center"/>
          </w:tcPr>
          <w:p w14:paraId="396E51E8" w14:textId="77777777" w:rsidR="00E43791" w:rsidRDefault="00E43791"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2020</w:t>
            </w:r>
          </w:p>
        </w:tc>
        <w:tc>
          <w:tcPr>
            <w:tcW w:w="1485" w:type="dxa"/>
            <w:vMerge/>
            <w:tcBorders>
              <w:right w:val="single" w:sz="4" w:space="0" w:color="000000"/>
            </w:tcBorders>
          </w:tcPr>
          <w:p w14:paraId="5E71EF51" w14:textId="77777777" w:rsidR="00E43791" w:rsidRDefault="00E43791" w:rsidP="00EA7DC4">
            <w:pPr>
              <w:spacing w:after="0" w:line="240" w:lineRule="auto"/>
              <w:jc w:val="center"/>
              <w:textAlignment w:val="auto"/>
              <w:rPr>
                <w:rFonts w:ascii="Times New Roman" w:eastAsia="Times New Roman" w:hAnsi="Times New Roman"/>
                <w:b/>
                <w:bCs/>
                <w:color w:val="000000"/>
                <w:sz w:val="20"/>
                <w:szCs w:val="20"/>
                <w:lang w:eastAsia="pl-PL"/>
              </w:rPr>
            </w:pPr>
          </w:p>
        </w:tc>
      </w:tr>
      <w:tr w:rsidR="00E4055E" w14:paraId="6A40BDAA" w14:textId="53F6E6F8" w:rsidTr="00E43791">
        <w:trPr>
          <w:trHeight w:val="34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25C970C" w14:textId="77777777" w:rsidR="00E4055E" w:rsidRDefault="00E4055E"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Cmolas </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51B4734"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8 122</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287774C"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8 085</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1F8948C"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8 104</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867951A"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8 093</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8CFE2E8"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8 045</w:t>
            </w:r>
          </w:p>
        </w:tc>
        <w:tc>
          <w:tcPr>
            <w:tcW w:w="1485" w:type="dxa"/>
            <w:tcBorders>
              <w:top w:val="single" w:sz="4" w:space="0" w:color="000000"/>
              <w:bottom w:val="single" w:sz="4" w:space="0" w:color="000000"/>
              <w:right w:val="single" w:sz="4" w:space="0" w:color="000000"/>
            </w:tcBorders>
          </w:tcPr>
          <w:p w14:paraId="42078B30" w14:textId="03D6A39B" w:rsidR="00E4055E" w:rsidRDefault="00A051BC"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↓0,95</w:t>
            </w:r>
          </w:p>
        </w:tc>
      </w:tr>
      <w:tr w:rsidR="00E4055E" w14:paraId="4318D542" w14:textId="36739B23" w:rsidTr="00E43791">
        <w:trPr>
          <w:trHeight w:val="340"/>
        </w:trPr>
        <w:tc>
          <w:tcPr>
            <w:tcW w:w="0" w:type="auto"/>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0B9055D" w14:textId="76229670" w:rsidR="00E4055E" w:rsidRDefault="00C80D88"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K</w:t>
            </w:r>
            <w:r w:rsidR="00E4055E">
              <w:rPr>
                <w:rFonts w:ascii="Times New Roman" w:eastAsia="Times New Roman" w:hAnsi="Times New Roman"/>
                <w:color w:val="000000"/>
                <w:sz w:val="20"/>
                <w:szCs w:val="20"/>
                <w:lang w:eastAsia="pl-PL"/>
              </w:rPr>
              <w:t xml:space="preserve">olbuszowa </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50F9C1F"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24 827</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2E53B36"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24 829</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F1D5A50"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24 859</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41E84C8"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24 724</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1D8BEB5"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24 638</w:t>
            </w:r>
          </w:p>
        </w:tc>
        <w:tc>
          <w:tcPr>
            <w:tcW w:w="1485" w:type="dxa"/>
            <w:tcBorders>
              <w:bottom w:val="single" w:sz="4" w:space="0" w:color="000000"/>
              <w:right w:val="single" w:sz="4" w:space="0" w:color="000000"/>
            </w:tcBorders>
          </w:tcPr>
          <w:p w14:paraId="0C135A5F" w14:textId="0A49A025" w:rsidR="00E4055E" w:rsidRDefault="00A051BC"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↓0,76</w:t>
            </w:r>
          </w:p>
        </w:tc>
      </w:tr>
      <w:tr w:rsidR="00E4055E" w14:paraId="0C446753" w14:textId="5D7E9B05" w:rsidTr="00E43791">
        <w:trPr>
          <w:trHeight w:val="340"/>
        </w:trPr>
        <w:tc>
          <w:tcPr>
            <w:tcW w:w="0" w:type="auto"/>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ABA24F6" w14:textId="77777777" w:rsidR="00E4055E" w:rsidRDefault="00E4055E"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Majdan Królewski </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228BEFE"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9 875</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033F702"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9 858</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497CE4F"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9 887</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ED28A95"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9 818</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E1B66D2"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9 811</w:t>
            </w:r>
          </w:p>
        </w:tc>
        <w:tc>
          <w:tcPr>
            <w:tcW w:w="1485" w:type="dxa"/>
            <w:tcBorders>
              <w:bottom w:val="single" w:sz="4" w:space="0" w:color="000000"/>
              <w:right w:val="single" w:sz="4" w:space="0" w:color="000000"/>
            </w:tcBorders>
          </w:tcPr>
          <w:p w14:paraId="5D0DE49C" w14:textId="28991FBE" w:rsidR="00E4055E" w:rsidRDefault="00A051BC"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↓0,65</w:t>
            </w:r>
          </w:p>
        </w:tc>
      </w:tr>
      <w:tr w:rsidR="00E4055E" w14:paraId="78099006" w14:textId="79080DAF" w:rsidTr="00E43791">
        <w:trPr>
          <w:trHeight w:val="340"/>
        </w:trPr>
        <w:tc>
          <w:tcPr>
            <w:tcW w:w="0" w:type="auto"/>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73C973F" w14:textId="77777777" w:rsidR="00E4055E" w:rsidRDefault="00E4055E"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Niwiska </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A83194A"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6 065</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26DF7B7"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6 044</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FC4D410"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6 053</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D084693"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6 091</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188614C"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6 066</w:t>
            </w:r>
          </w:p>
        </w:tc>
        <w:tc>
          <w:tcPr>
            <w:tcW w:w="1485" w:type="dxa"/>
            <w:tcBorders>
              <w:bottom w:val="single" w:sz="4" w:space="0" w:color="000000"/>
              <w:right w:val="single" w:sz="4" w:space="0" w:color="000000"/>
            </w:tcBorders>
          </w:tcPr>
          <w:p w14:paraId="4501EAAF" w14:textId="2BE50BD6" w:rsidR="00E4055E" w:rsidRDefault="007A5B9E"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t>
            </w:r>
            <w:r w:rsidR="00A051BC">
              <w:rPr>
                <w:rFonts w:ascii="Times New Roman" w:eastAsia="Times New Roman" w:hAnsi="Times New Roman"/>
                <w:color w:val="000000"/>
                <w:sz w:val="20"/>
                <w:szCs w:val="20"/>
                <w:lang w:eastAsia="pl-PL"/>
              </w:rPr>
              <w:t>0,02</w:t>
            </w:r>
          </w:p>
        </w:tc>
      </w:tr>
      <w:tr w:rsidR="00E4055E" w14:paraId="466FC582" w14:textId="75951C01" w:rsidTr="00E43791">
        <w:trPr>
          <w:trHeight w:val="340"/>
        </w:trPr>
        <w:tc>
          <w:tcPr>
            <w:tcW w:w="0" w:type="auto"/>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1E73A35" w14:textId="77777777" w:rsidR="00E4055E" w:rsidRDefault="00E4055E"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Raniżów </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EB0B8D4"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7 069</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CAF71FD"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7 076</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1B4A9A4"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7 078</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ADCAAEE"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7 036</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E9648B2"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6 999</w:t>
            </w:r>
          </w:p>
        </w:tc>
        <w:tc>
          <w:tcPr>
            <w:tcW w:w="1485" w:type="dxa"/>
            <w:tcBorders>
              <w:bottom w:val="single" w:sz="4" w:space="0" w:color="000000"/>
              <w:right w:val="single" w:sz="4" w:space="0" w:color="000000"/>
            </w:tcBorders>
          </w:tcPr>
          <w:p w14:paraId="746049CC" w14:textId="01D803BC" w:rsidR="00E4055E" w:rsidRDefault="00A051BC"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↓0,99</w:t>
            </w:r>
          </w:p>
        </w:tc>
      </w:tr>
      <w:tr w:rsidR="00E4055E" w14:paraId="053FAC62" w14:textId="2CFC05A1" w:rsidTr="00E43791">
        <w:trPr>
          <w:trHeight w:val="340"/>
        </w:trPr>
        <w:tc>
          <w:tcPr>
            <w:tcW w:w="0" w:type="auto"/>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8F8D4D5" w14:textId="77777777" w:rsidR="00E4055E" w:rsidRDefault="00E4055E"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Dzikowiec </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D09C999"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6 514</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B879A5E"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6 509</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C39F34C"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6 495</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6377AB5"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6 484</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96B5243"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6 480</w:t>
            </w:r>
          </w:p>
        </w:tc>
        <w:tc>
          <w:tcPr>
            <w:tcW w:w="1485" w:type="dxa"/>
            <w:tcBorders>
              <w:bottom w:val="single" w:sz="4" w:space="0" w:color="000000"/>
              <w:right w:val="single" w:sz="4" w:space="0" w:color="000000"/>
            </w:tcBorders>
          </w:tcPr>
          <w:p w14:paraId="5B70C854" w14:textId="5E50B48D" w:rsidR="00E4055E" w:rsidRDefault="00A051BC"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t>
            </w:r>
            <w:r w:rsidR="007A5B9E">
              <w:rPr>
                <w:rFonts w:ascii="Times New Roman" w:eastAsia="Times New Roman" w:hAnsi="Times New Roman"/>
                <w:color w:val="000000"/>
                <w:sz w:val="20"/>
                <w:szCs w:val="20"/>
                <w:lang w:eastAsia="pl-PL"/>
              </w:rPr>
              <w:t>0,53</w:t>
            </w:r>
          </w:p>
        </w:tc>
      </w:tr>
      <w:tr w:rsidR="00E4055E" w14:paraId="645E9A98" w14:textId="10C22C5D" w:rsidTr="00E43791">
        <w:trPr>
          <w:trHeight w:val="340"/>
        </w:trPr>
        <w:tc>
          <w:tcPr>
            <w:tcW w:w="0" w:type="auto"/>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6C4EF7C" w14:textId="77777777" w:rsidR="00E4055E" w:rsidRDefault="00E4055E" w:rsidP="00EA7DC4">
            <w:pPr>
              <w:spacing w:after="0" w:line="240" w:lineRule="auto"/>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Partnerstwo Kolbuszowskie</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C24579D" w14:textId="77777777" w:rsidR="00E4055E" w:rsidRDefault="00E4055E"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62 472</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9420DB6" w14:textId="77777777" w:rsidR="00E4055E" w:rsidRDefault="00E4055E"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62 401</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614B358" w14:textId="77777777" w:rsidR="00E4055E" w:rsidRDefault="00E4055E"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62 476</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3310199" w14:textId="77777777" w:rsidR="00E4055E" w:rsidRDefault="00E4055E"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62 246</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A17211F" w14:textId="77777777" w:rsidR="00E4055E" w:rsidRDefault="00E4055E"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62 039</w:t>
            </w:r>
          </w:p>
        </w:tc>
        <w:tc>
          <w:tcPr>
            <w:tcW w:w="1485" w:type="dxa"/>
            <w:tcBorders>
              <w:bottom w:val="single" w:sz="4" w:space="0" w:color="000000"/>
              <w:right w:val="single" w:sz="4" w:space="0" w:color="000000"/>
            </w:tcBorders>
          </w:tcPr>
          <w:p w14:paraId="042CAA34" w14:textId="223897BF" w:rsidR="00E4055E" w:rsidRPr="007A5B9E" w:rsidRDefault="00A051BC" w:rsidP="00A051BC">
            <w:pPr>
              <w:spacing w:after="0" w:line="240" w:lineRule="auto"/>
              <w:jc w:val="center"/>
              <w:textAlignment w:val="auto"/>
              <w:rPr>
                <w:rFonts w:ascii="Times New Roman" w:eastAsia="Times New Roman" w:hAnsi="Times New Roman"/>
                <w:b/>
                <w:bCs/>
                <w:color w:val="000000"/>
                <w:sz w:val="20"/>
                <w:szCs w:val="20"/>
                <w:lang w:eastAsia="pl-PL"/>
              </w:rPr>
            </w:pPr>
            <w:r w:rsidRPr="007A5B9E">
              <w:rPr>
                <w:rFonts w:ascii="Times New Roman" w:eastAsia="Times New Roman" w:hAnsi="Times New Roman"/>
                <w:b/>
                <w:bCs/>
                <w:color w:val="000000"/>
                <w:sz w:val="20"/>
                <w:szCs w:val="20"/>
                <w:lang w:eastAsia="pl-PL"/>
              </w:rPr>
              <w:t>↓</w:t>
            </w:r>
            <w:r w:rsidR="007A5B9E" w:rsidRPr="007A5B9E">
              <w:rPr>
                <w:rFonts w:ascii="Times New Roman" w:eastAsia="Times New Roman" w:hAnsi="Times New Roman"/>
                <w:b/>
                <w:bCs/>
                <w:color w:val="000000"/>
                <w:sz w:val="20"/>
                <w:szCs w:val="20"/>
                <w:lang w:eastAsia="pl-PL"/>
              </w:rPr>
              <w:t>0,69</w:t>
            </w:r>
          </w:p>
        </w:tc>
      </w:tr>
      <w:tr w:rsidR="00E4055E" w14:paraId="4111CD8D" w14:textId="408A4C21" w:rsidTr="00E43791">
        <w:trPr>
          <w:trHeight w:val="340"/>
        </w:trPr>
        <w:tc>
          <w:tcPr>
            <w:tcW w:w="0" w:type="auto"/>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C5DAEA2" w14:textId="77777777" w:rsidR="00E4055E" w:rsidRDefault="00E4055E"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Partnerstwo Roztocze</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1014887"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41 781</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9484E6A"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41 543</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5F51D83"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41 253</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779FEBC"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40 924</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E2E4B77"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40 518</w:t>
            </w:r>
          </w:p>
        </w:tc>
        <w:tc>
          <w:tcPr>
            <w:tcW w:w="1485" w:type="dxa"/>
            <w:tcBorders>
              <w:bottom w:val="single" w:sz="4" w:space="0" w:color="000000"/>
              <w:right w:val="single" w:sz="4" w:space="0" w:color="000000"/>
            </w:tcBorders>
          </w:tcPr>
          <w:p w14:paraId="14977385" w14:textId="7AECDA34" w:rsidR="00E4055E" w:rsidRDefault="00A051BC"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t>
            </w:r>
            <w:r w:rsidR="007A5B9E">
              <w:rPr>
                <w:rFonts w:ascii="Times New Roman" w:eastAsia="Times New Roman" w:hAnsi="Times New Roman"/>
                <w:color w:val="000000"/>
                <w:sz w:val="20"/>
                <w:szCs w:val="20"/>
                <w:lang w:eastAsia="pl-PL"/>
              </w:rPr>
              <w:t>3,02</w:t>
            </w:r>
          </w:p>
        </w:tc>
      </w:tr>
      <w:tr w:rsidR="00E4055E" w14:paraId="634D1A41" w14:textId="11376D84" w:rsidTr="00E43791">
        <w:trPr>
          <w:trHeight w:val="340"/>
        </w:trPr>
        <w:tc>
          <w:tcPr>
            <w:tcW w:w="0" w:type="auto"/>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3077256" w14:textId="77777777" w:rsidR="00E4055E" w:rsidRDefault="00E4055E"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MOF Staszów</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FBA3E76"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36 315</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6FAF9F4"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36 147</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553CB40"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35 974</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AA92645"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35 850</w:t>
            </w:r>
          </w:p>
        </w:tc>
        <w:tc>
          <w:tcPr>
            <w:tcW w:w="0" w:type="auto"/>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62E24F7"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35 647</w:t>
            </w:r>
          </w:p>
        </w:tc>
        <w:tc>
          <w:tcPr>
            <w:tcW w:w="1485" w:type="dxa"/>
            <w:tcBorders>
              <w:bottom w:val="single" w:sz="4" w:space="0" w:color="000000"/>
              <w:right w:val="single" w:sz="4" w:space="0" w:color="000000"/>
            </w:tcBorders>
          </w:tcPr>
          <w:p w14:paraId="16711D46" w14:textId="30826AAA" w:rsidR="00E4055E" w:rsidRDefault="00A051BC"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t>
            </w:r>
            <w:r w:rsidR="007A5B9E">
              <w:rPr>
                <w:rFonts w:ascii="Times New Roman" w:eastAsia="Times New Roman" w:hAnsi="Times New Roman"/>
                <w:color w:val="000000"/>
                <w:sz w:val="20"/>
                <w:szCs w:val="20"/>
                <w:lang w:eastAsia="pl-PL"/>
              </w:rPr>
              <w:t>1,84</w:t>
            </w:r>
          </w:p>
        </w:tc>
      </w:tr>
      <w:tr w:rsidR="00E4055E" w14:paraId="153555F0" w14:textId="0C7CC260" w:rsidTr="00E43791">
        <w:trPr>
          <w:trHeight w:val="34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FF519A4" w14:textId="77777777" w:rsidR="00E4055E" w:rsidRDefault="00E4055E"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województwo podkarpackie</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8E55CE1"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2 127 656</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228F556"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2 129 138</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858B6A9"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2 129 015</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E646A1B"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2 127 164</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D47592F"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2 121 229</w:t>
            </w:r>
          </w:p>
        </w:tc>
        <w:tc>
          <w:tcPr>
            <w:tcW w:w="1485" w:type="dxa"/>
            <w:tcBorders>
              <w:top w:val="single" w:sz="4" w:space="0" w:color="000000"/>
              <w:bottom w:val="single" w:sz="4" w:space="0" w:color="000000"/>
              <w:right w:val="single" w:sz="4" w:space="0" w:color="000000"/>
            </w:tcBorders>
          </w:tcPr>
          <w:p w14:paraId="29399C57" w14:textId="593A47E5" w:rsidR="00E4055E" w:rsidRDefault="00A051BC"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t>
            </w:r>
            <w:r w:rsidR="007A5B9E">
              <w:rPr>
                <w:rFonts w:ascii="Times New Roman" w:eastAsia="Times New Roman" w:hAnsi="Times New Roman"/>
                <w:color w:val="000000"/>
                <w:sz w:val="20"/>
                <w:szCs w:val="20"/>
                <w:lang w:eastAsia="pl-PL"/>
              </w:rPr>
              <w:t>0,31</w:t>
            </w:r>
          </w:p>
        </w:tc>
      </w:tr>
      <w:tr w:rsidR="00E4055E" w14:paraId="1C13C4D8" w14:textId="222F89AD" w:rsidTr="00E43791">
        <w:trPr>
          <w:trHeight w:val="34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A2EA750" w14:textId="77777777" w:rsidR="00E4055E" w:rsidRDefault="00E4055E"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Polska</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AD57AB6"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38 432 992</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AD15901"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38 433 558</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C5060BE"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38 411 148</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29C29A6"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38 382 576</w:t>
            </w:r>
          </w:p>
        </w:tc>
        <w:tc>
          <w:tcPr>
            <w:tcW w:w="0" w:type="auto"/>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BF689DD" w14:textId="77777777" w:rsidR="00E4055E" w:rsidRDefault="00E4055E"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38 265 013</w:t>
            </w:r>
          </w:p>
        </w:tc>
        <w:tc>
          <w:tcPr>
            <w:tcW w:w="1485" w:type="dxa"/>
            <w:tcBorders>
              <w:top w:val="single" w:sz="4" w:space="0" w:color="000000"/>
              <w:bottom w:val="single" w:sz="4" w:space="0" w:color="000000"/>
              <w:right w:val="single" w:sz="4" w:space="0" w:color="000000"/>
            </w:tcBorders>
          </w:tcPr>
          <w:p w14:paraId="14C1840C" w14:textId="7E04D40C" w:rsidR="00E4055E" w:rsidRDefault="00A051BC" w:rsidP="00A051BC">
            <w:pPr>
              <w:spacing w:after="0" w:line="240" w:lineRule="auto"/>
              <w:jc w:val="center"/>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t>
            </w:r>
            <w:r w:rsidR="007A5B9E">
              <w:rPr>
                <w:rFonts w:ascii="Times New Roman" w:eastAsia="Times New Roman" w:hAnsi="Times New Roman"/>
                <w:color w:val="000000"/>
                <w:sz w:val="20"/>
                <w:szCs w:val="20"/>
                <w:lang w:eastAsia="pl-PL"/>
              </w:rPr>
              <w:t>0,44</w:t>
            </w:r>
          </w:p>
        </w:tc>
      </w:tr>
    </w:tbl>
    <w:p w14:paraId="3D7358FA" w14:textId="77777777" w:rsidR="00BD644B" w:rsidRDefault="00310ADC" w:rsidP="00EA7DC4">
      <w:pPr>
        <w:spacing w:line="360" w:lineRule="auto"/>
        <w:ind w:firstLine="708"/>
        <w:jc w:val="center"/>
        <w:rPr>
          <w:rFonts w:ascii="Times New Roman" w:hAnsi="Times New Roman"/>
          <w:i/>
          <w:iCs/>
          <w:sz w:val="20"/>
          <w:szCs w:val="20"/>
        </w:rPr>
      </w:pPr>
      <w:r>
        <w:rPr>
          <w:rFonts w:ascii="Times New Roman" w:hAnsi="Times New Roman"/>
          <w:i/>
          <w:iCs/>
          <w:sz w:val="20"/>
          <w:szCs w:val="20"/>
        </w:rPr>
        <w:t>Źródło: Opracowanie własne na podstawie danych z GUS</w:t>
      </w:r>
    </w:p>
    <w:p w14:paraId="0D2945BE" w14:textId="1E10ED9C" w:rsidR="00BD644B" w:rsidRDefault="00310ADC" w:rsidP="00EA7DC4">
      <w:pPr>
        <w:spacing w:before="240" w:line="360" w:lineRule="auto"/>
        <w:ind w:firstLine="708"/>
        <w:jc w:val="both"/>
        <w:rPr>
          <w:rFonts w:ascii="Times New Roman" w:hAnsi="Times New Roman"/>
          <w:sz w:val="24"/>
          <w:szCs w:val="24"/>
        </w:rPr>
      </w:pPr>
      <w:r>
        <w:rPr>
          <w:rFonts w:ascii="Times New Roman" w:hAnsi="Times New Roman"/>
          <w:sz w:val="24"/>
          <w:szCs w:val="24"/>
        </w:rPr>
        <w:t xml:space="preserve">Z przedstawionych danych wynika, że liczba ludności na obszarze </w:t>
      </w:r>
      <w:r w:rsidR="00894CC9">
        <w:rPr>
          <w:rFonts w:ascii="Times New Roman" w:hAnsi="Times New Roman"/>
          <w:sz w:val="24"/>
          <w:szCs w:val="24"/>
        </w:rPr>
        <w:t xml:space="preserve">prawie </w:t>
      </w:r>
      <w:r>
        <w:rPr>
          <w:rFonts w:ascii="Times New Roman" w:hAnsi="Times New Roman"/>
          <w:sz w:val="24"/>
          <w:szCs w:val="24"/>
        </w:rPr>
        <w:t xml:space="preserve">wszystkich prezentowanych jednostek administracyjnych systematycznie spada, co jest tożsame z tendencją panującą zarówno w województwie podkarpackim jak i Polsce. </w:t>
      </w:r>
      <w:r w:rsidR="00894CC9">
        <w:rPr>
          <w:rFonts w:ascii="Times New Roman" w:hAnsi="Times New Roman"/>
          <w:sz w:val="24"/>
          <w:szCs w:val="24"/>
        </w:rPr>
        <w:t>Wyjątek stanowi wzrost o 0,02% w Gminie Niwiska.</w:t>
      </w:r>
    </w:p>
    <w:p w14:paraId="0365321D" w14:textId="6EBB567D" w:rsidR="00BD644B" w:rsidRDefault="00310ADC" w:rsidP="00EA7DC4">
      <w:pPr>
        <w:spacing w:before="240" w:line="360" w:lineRule="auto"/>
        <w:ind w:firstLine="708"/>
        <w:jc w:val="both"/>
      </w:pPr>
      <w:r>
        <w:rPr>
          <w:rFonts w:ascii="Times New Roman" w:hAnsi="Times New Roman"/>
          <w:sz w:val="24"/>
          <w:szCs w:val="24"/>
        </w:rPr>
        <w:t xml:space="preserve">Na wykresie 2 przedstawiona została struktura ludności według poszczególnych </w:t>
      </w:r>
      <w:r>
        <w:rPr>
          <w:rFonts w:ascii="Times New Roman" w:hAnsi="Times New Roman"/>
          <w:color w:val="000000"/>
          <w:sz w:val="24"/>
          <w:szCs w:val="24"/>
        </w:rPr>
        <w:t xml:space="preserve">grup wiekowych oraz płci, tzw. </w:t>
      </w:r>
      <w:r>
        <w:rPr>
          <w:rFonts w:ascii="Times New Roman" w:hAnsi="Times New Roman"/>
          <w:i/>
          <w:iCs/>
          <w:color w:val="000000"/>
          <w:sz w:val="24"/>
          <w:szCs w:val="24"/>
        </w:rPr>
        <w:t>piramida wieku i płci</w:t>
      </w:r>
      <w:r>
        <w:rPr>
          <w:rFonts w:ascii="Times New Roman" w:hAnsi="Times New Roman"/>
          <w:color w:val="000000"/>
          <w:sz w:val="24"/>
          <w:szCs w:val="24"/>
        </w:rPr>
        <w:t xml:space="preserve"> dla Partnerstwa </w:t>
      </w:r>
      <w:r w:rsidR="00B04472">
        <w:rPr>
          <w:rFonts w:ascii="Times New Roman" w:hAnsi="Times New Roman"/>
          <w:color w:val="000000"/>
          <w:sz w:val="24"/>
          <w:szCs w:val="24"/>
        </w:rPr>
        <w:t>Kolbuszowskiego.</w:t>
      </w:r>
      <w:r>
        <w:rPr>
          <w:rFonts w:ascii="Times New Roman" w:hAnsi="Times New Roman"/>
          <w:color w:val="000000"/>
          <w:sz w:val="24"/>
          <w:szCs w:val="24"/>
        </w:rPr>
        <w:t xml:space="preserve"> Jak wynika </w:t>
      </w:r>
      <w:r>
        <w:rPr>
          <w:rFonts w:ascii="Times New Roman" w:hAnsi="Times New Roman"/>
          <w:sz w:val="24"/>
          <w:szCs w:val="24"/>
        </w:rPr>
        <w:t>z przedstawionych</w:t>
      </w:r>
      <w:r>
        <w:rPr>
          <w:rFonts w:ascii="Times New Roman" w:hAnsi="Times New Roman"/>
          <w:color w:val="000000"/>
          <w:sz w:val="24"/>
          <w:szCs w:val="24"/>
        </w:rPr>
        <w:t xml:space="preserve"> danych GUS, Partnerstwo Kolbuszowskie zamieszkuje niewiele więcej kobiet (31 164) niż mężczyzn (30 875), przy czym większość ludności w wieku przedprodukcyjnym i produkcyjnym (0–49 lat) stanowią mężczyźni. Natomiast występująca znaczna nadwyżka kobiet nad mężczyznami w wieku powyżej 70. roku życia jest spowodowana wyższą średnią długością życia kobiet, ponieważ częściej mężczyźni zapadają na choroby cywilizacyjne, układu krążenia i statystycznie częściej ulegają wypadkom.</w:t>
      </w:r>
    </w:p>
    <w:p w14:paraId="5C403CD4" w14:textId="77777777" w:rsidR="00BD644B" w:rsidRDefault="00BD644B" w:rsidP="00EA7DC4">
      <w:pPr>
        <w:spacing w:before="240" w:line="360" w:lineRule="auto"/>
        <w:ind w:firstLine="708"/>
        <w:jc w:val="both"/>
        <w:rPr>
          <w:rFonts w:ascii="Times New Roman" w:hAnsi="Times New Roman"/>
          <w:color w:val="000000"/>
          <w:sz w:val="24"/>
          <w:szCs w:val="24"/>
        </w:rPr>
      </w:pPr>
    </w:p>
    <w:p w14:paraId="276A76FF" w14:textId="163759F9" w:rsidR="00BD644B" w:rsidRDefault="00322243" w:rsidP="00EA7DC4">
      <w:pPr>
        <w:pStyle w:val="Legenda"/>
      </w:pPr>
      <w:bookmarkStart w:id="23" w:name="_Toc87248052"/>
      <w:bookmarkStart w:id="24" w:name="_Toc87605677"/>
      <w:bookmarkStart w:id="25" w:name="_Toc88659325"/>
      <w:bookmarkStart w:id="26" w:name="_Toc100299459"/>
      <w:r>
        <w:t xml:space="preserve">Wykres </w:t>
      </w:r>
      <w:fldSimple w:instr=" SEQ Wykres \* ARABIC ">
        <w:r w:rsidR="008F0C76">
          <w:rPr>
            <w:noProof/>
          </w:rPr>
          <w:t>2</w:t>
        </w:r>
      </w:fldSimple>
      <w:r>
        <w:t xml:space="preserve"> </w:t>
      </w:r>
      <w:r w:rsidR="00310ADC">
        <w:rPr>
          <w:bCs/>
          <w:color w:val="000000"/>
          <w:szCs w:val="20"/>
        </w:rPr>
        <w:t>Piramida wieku i płci dla obszaru Partnerstwa Kolbuszowskiego w 2020 r.</w:t>
      </w:r>
      <w:bookmarkEnd w:id="23"/>
      <w:bookmarkEnd w:id="24"/>
      <w:bookmarkEnd w:id="25"/>
      <w:bookmarkEnd w:id="26"/>
    </w:p>
    <w:p w14:paraId="3A63D048" w14:textId="77777777" w:rsidR="00BD644B" w:rsidRDefault="00310ADC" w:rsidP="00EA7DC4">
      <w:pPr>
        <w:spacing w:after="0" w:line="240" w:lineRule="auto"/>
        <w:jc w:val="center"/>
      </w:pPr>
      <w:r>
        <w:rPr>
          <w:noProof/>
          <w:lang w:eastAsia="pl-PL"/>
        </w:rPr>
        <w:drawing>
          <wp:inline distT="0" distB="0" distL="0" distR="0" wp14:anchorId="360E615F" wp14:editId="60BA36F4">
            <wp:extent cx="5751548" cy="2856731"/>
            <wp:effectExtent l="0" t="0" r="1552" b="769"/>
            <wp:docPr id="7" name="Obraz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a:off x="0" y="0"/>
                      <a:ext cx="5751548" cy="2856731"/>
                    </a:xfrm>
                    <a:prstGeom prst="rect">
                      <a:avLst/>
                    </a:prstGeom>
                    <a:noFill/>
                    <a:ln>
                      <a:noFill/>
                      <a:prstDash/>
                    </a:ln>
                  </pic:spPr>
                </pic:pic>
              </a:graphicData>
            </a:graphic>
          </wp:inline>
        </w:drawing>
      </w:r>
    </w:p>
    <w:p w14:paraId="223A241D" w14:textId="77777777" w:rsidR="00BD644B" w:rsidRDefault="00310ADC" w:rsidP="00EA7DC4">
      <w:pPr>
        <w:spacing w:after="0" w:line="240" w:lineRule="auto"/>
        <w:jc w:val="center"/>
        <w:rPr>
          <w:rFonts w:ascii="Times New Roman" w:hAnsi="Times New Roman"/>
          <w:i/>
          <w:iCs/>
          <w:sz w:val="20"/>
          <w:szCs w:val="20"/>
        </w:rPr>
      </w:pPr>
      <w:r>
        <w:rPr>
          <w:rFonts w:ascii="Times New Roman" w:hAnsi="Times New Roman"/>
          <w:i/>
          <w:iCs/>
          <w:sz w:val="20"/>
          <w:szCs w:val="20"/>
        </w:rPr>
        <w:t>Źródło: Opracowanie własne na podstawie danych z GUS</w:t>
      </w:r>
    </w:p>
    <w:p w14:paraId="2B882ABA" w14:textId="77777777" w:rsidR="00BD644B" w:rsidRDefault="00BD644B" w:rsidP="00EA7DC4">
      <w:pPr>
        <w:spacing w:after="0" w:line="240" w:lineRule="auto"/>
        <w:jc w:val="center"/>
        <w:rPr>
          <w:rFonts w:ascii="Times New Roman" w:hAnsi="Times New Roman"/>
          <w:i/>
          <w:iCs/>
          <w:sz w:val="20"/>
          <w:szCs w:val="20"/>
        </w:rPr>
      </w:pPr>
    </w:p>
    <w:p w14:paraId="21DBF245" w14:textId="7B92BDE6" w:rsidR="00BD644B" w:rsidRDefault="00310ADC" w:rsidP="00EA7DC4">
      <w:pPr>
        <w:spacing w:before="100" w:after="100" w:line="360" w:lineRule="auto"/>
        <w:ind w:firstLine="709"/>
        <w:jc w:val="both"/>
      </w:pPr>
      <w:r>
        <w:rPr>
          <w:rFonts w:ascii="Times New Roman" w:hAnsi="Times New Roman"/>
          <w:sz w:val="24"/>
          <w:szCs w:val="24"/>
        </w:rPr>
        <w:t xml:space="preserve">Pod względem udziału ilości osób w wieku przedprodukcyjnym, w 2020 r. najniższe </w:t>
      </w:r>
      <w:r>
        <w:rPr>
          <w:rFonts w:ascii="Times New Roman" w:hAnsi="Times New Roman"/>
          <w:color w:val="000000"/>
          <w:sz w:val="24"/>
          <w:szCs w:val="24"/>
        </w:rPr>
        <w:t>wartości w Partnerstwie Kolbuszowskim osiągnięto w Gminie Kolbuszowa (16,7%), natomiast najwyższe w Gminie Niwiska (18,9%). Średnia wartość tego wskaźnika dla całego obszaru była niższa niż w województwie i Polsce (mapa</w:t>
      </w:r>
      <w:r w:rsidR="00894CC9">
        <w:rPr>
          <w:rFonts w:ascii="Times New Roman" w:hAnsi="Times New Roman"/>
          <w:color w:val="000000"/>
          <w:sz w:val="24"/>
          <w:szCs w:val="24"/>
        </w:rPr>
        <w:t xml:space="preserve"> 4)</w:t>
      </w:r>
      <w:r>
        <w:rPr>
          <w:rFonts w:ascii="Times New Roman" w:hAnsi="Times New Roman"/>
          <w:color w:val="000000"/>
          <w:sz w:val="24"/>
          <w:szCs w:val="24"/>
        </w:rPr>
        <w:t xml:space="preserve">. Odnośnie osób w wieku produkcyjnym, najniższy ich udział w 2020 r. zanotowano w Gminie Raniżów (63,1%) oraz w Gminie Niwiska (63,2%), a najwyższy w Gminie Dzikowiec (64,6%). Średnia wartość </w:t>
      </w:r>
      <w:r w:rsidR="00FA7774">
        <w:rPr>
          <w:rFonts w:ascii="Times New Roman" w:hAnsi="Times New Roman"/>
          <w:color w:val="000000"/>
          <w:sz w:val="24"/>
          <w:szCs w:val="24"/>
        </w:rPr>
        <w:t xml:space="preserve">tego wskaźnika (mapa 5) </w:t>
      </w:r>
      <w:r>
        <w:rPr>
          <w:rFonts w:ascii="Times New Roman" w:hAnsi="Times New Roman"/>
          <w:color w:val="000000"/>
          <w:sz w:val="24"/>
          <w:szCs w:val="24"/>
        </w:rPr>
        <w:t>dla</w:t>
      </w:r>
      <w:r>
        <w:rPr>
          <w:rFonts w:ascii="Times New Roman" w:hAnsi="Times New Roman"/>
          <w:color w:val="FF0000"/>
          <w:sz w:val="24"/>
          <w:szCs w:val="24"/>
        </w:rPr>
        <w:t xml:space="preserve"> </w:t>
      </w:r>
      <w:r>
        <w:rPr>
          <w:rFonts w:ascii="Times New Roman" w:hAnsi="Times New Roman"/>
          <w:color w:val="000000"/>
          <w:sz w:val="24"/>
          <w:szCs w:val="24"/>
        </w:rPr>
        <w:t>Partnerstwa Kolbuszowskiego (</w:t>
      </w:r>
      <w:r w:rsidR="00FA7774">
        <w:rPr>
          <w:rFonts w:ascii="Times New Roman" w:hAnsi="Times New Roman"/>
          <w:color w:val="000000"/>
          <w:sz w:val="24"/>
          <w:szCs w:val="24"/>
        </w:rPr>
        <w:t>63,7%</w:t>
      </w:r>
      <w:r>
        <w:rPr>
          <w:rFonts w:ascii="Times New Roman" w:hAnsi="Times New Roman"/>
          <w:color w:val="000000"/>
          <w:sz w:val="24"/>
          <w:szCs w:val="24"/>
        </w:rPr>
        <w:t xml:space="preserve">) była na poziomie wyższym względem województwa podkarpackiego (61,1%) i Polski (59,5%). Najwyższy udział osób w wieku poprodukcyjnym na terenie Partnerstwa Kolbuszowskiego w 2020 r. występował w Gminie Kolbuszowa (19,9%), natomiast najniższy w </w:t>
      </w:r>
      <w:r w:rsidR="009F611A">
        <w:rPr>
          <w:rFonts w:ascii="Times New Roman" w:hAnsi="Times New Roman"/>
          <w:color w:val="000000"/>
          <w:sz w:val="24"/>
          <w:szCs w:val="24"/>
        </w:rPr>
        <w:t>g</w:t>
      </w:r>
      <w:r>
        <w:rPr>
          <w:rFonts w:ascii="Times New Roman" w:hAnsi="Times New Roman"/>
          <w:color w:val="000000"/>
          <w:sz w:val="24"/>
          <w:szCs w:val="24"/>
        </w:rPr>
        <w:t xml:space="preserve">minach: Dzikowiec i Cmolas (17,5%). Średnia wartość </w:t>
      </w:r>
      <w:r w:rsidR="00FA7774">
        <w:rPr>
          <w:rFonts w:ascii="Times New Roman" w:hAnsi="Times New Roman"/>
          <w:color w:val="000000"/>
          <w:sz w:val="24"/>
          <w:szCs w:val="24"/>
        </w:rPr>
        <w:t xml:space="preserve">tego wskaźnika (mapa 7) </w:t>
      </w:r>
      <w:r>
        <w:rPr>
          <w:rFonts w:ascii="Times New Roman" w:hAnsi="Times New Roman"/>
          <w:color w:val="000000"/>
          <w:sz w:val="24"/>
          <w:szCs w:val="24"/>
        </w:rPr>
        <w:t xml:space="preserve">dla Partnerstwa Kolbuszowskiego (18,7%) była niższa niż średnia dla Polski (21,9%) i nieco wyższa od średniej wojewódzkiej (20,4%). </w:t>
      </w:r>
    </w:p>
    <w:p w14:paraId="0DEA0C99" w14:textId="77777777" w:rsidR="00BD644B" w:rsidRDefault="00310ADC" w:rsidP="00EA7DC4">
      <w:pPr>
        <w:spacing w:before="240" w:line="360" w:lineRule="auto"/>
        <w:ind w:firstLine="708"/>
        <w:jc w:val="both"/>
        <w:sectPr w:rsidR="00BD644B">
          <w:headerReference w:type="default" r:id="rId31"/>
          <w:pgSz w:w="11906" w:h="16838"/>
          <w:pgMar w:top="1418" w:right="1418" w:bottom="1418" w:left="1418" w:header="708" w:footer="708" w:gutter="0"/>
          <w:cols w:space="708"/>
        </w:sectPr>
      </w:pPr>
      <w:r>
        <w:rPr>
          <w:rFonts w:ascii="Times New Roman" w:hAnsi="Times New Roman"/>
          <w:sz w:val="24"/>
          <w:szCs w:val="24"/>
        </w:rPr>
        <w:t xml:space="preserve">Dane przedstawione na mapach 4–6 wykazują pozytywną strukturę % udziału ludności w wieku przedprodukcyjnym, produkcyjnym i poprodukcyjnym dla gmin Partnerstwa Kolbuszowskiego w porównaniu do województwa podkarpackiego i Polski. </w:t>
      </w:r>
      <w:r w:rsidRPr="00401F01">
        <w:rPr>
          <w:rFonts w:ascii="Times New Roman" w:hAnsi="Times New Roman"/>
          <w:color w:val="000000" w:themeColor="text1"/>
          <w:sz w:val="24"/>
          <w:szCs w:val="24"/>
        </w:rPr>
        <w:t>Dokonując analizy sytuacji wewnętrznej obszaru należy stwierdzić, że najstarsze społeczeństwo przy jednocześnie niewielkim udziale osób młodych występuje w Gminie Kolbuszowa, a najmłodsze społeczeństwo przy stosunkowo niskim udziale osób starszych występuje w Gminie Dzikowiec</w:t>
      </w:r>
      <w:r>
        <w:rPr>
          <w:rFonts w:ascii="Times New Roman" w:hAnsi="Times New Roman"/>
          <w:sz w:val="24"/>
          <w:szCs w:val="24"/>
        </w:rPr>
        <w:t>.</w:t>
      </w:r>
    </w:p>
    <w:p w14:paraId="66F200A7" w14:textId="4E994762" w:rsidR="00BD644B" w:rsidRDefault="00322243" w:rsidP="00EA7DC4">
      <w:pPr>
        <w:pStyle w:val="Legenda"/>
      </w:pPr>
      <w:bookmarkStart w:id="27" w:name="_Toc87605606"/>
      <w:bookmarkStart w:id="28" w:name="_Toc88659269"/>
      <w:bookmarkStart w:id="29" w:name="_Toc100299394"/>
      <w:r>
        <w:lastRenderedPageBreak/>
        <w:t xml:space="preserve">Mapa </w:t>
      </w:r>
      <w:fldSimple w:instr=" SEQ Mapa \* ARABIC ">
        <w:r w:rsidR="008F0C76">
          <w:rPr>
            <w:noProof/>
          </w:rPr>
          <w:t>4</w:t>
        </w:r>
      </w:fldSimple>
      <w:r>
        <w:t xml:space="preserve"> </w:t>
      </w:r>
      <w:r w:rsidR="00310ADC">
        <w:rPr>
          <w:bCs/>
          <w:szCs w:val="20"/>
        </w:rPr>
        <w:t>Udział % ludności w wieku przedprodukcyjnym w gminach wchodzących w skład Partnerstwa Kolbuszowskiego w 2020 r.</w:t>
      </w:r>
      <w:bookmarkEnd w:id="27"/>
      <w:bookmarkEnd w:id="28"/>
      <w:bookmarkEnd w:id="29"/>
    </w:p>
    <w:p w14:paraId="6D0FF3E9" w14:textId="77777777" w:rsidR="00BD644B" w:rsidRDefault="00310ADC" w:rsidP="00EA7DC4">
      <w:pPr>
        <w:spacing w:after="0" w:line="240" w:lineRule="auto"/>
      </w:pPr>
      <w:r>
        <w:rPr>
          <w:noProof/>
          <w:lang w:eastAsia="pl-PL"/>
        </w:rPr>
        <w:drawing>
          <wp:inline distT="0" distB="0" distL="0" distR="0" wp14:anchorId="62DB0661" wp14:editId="0790ABFB">
            <wp:extent cx="5753103" cy="3800475"/>
            <wp:effectExtent l="0" t="0" r="0" b="9525"/>
            <wp:docPr id="8" name="Obraz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t="3512" b="3045"/>
                    <a:stretch>
                      <a:fillRect/>
                    </a:stretch>
                  </pic:blipFill>
                  <pic:spPr>
                    <a:xfrm>
                      <a:off x="0" y="0"/>
                      <a:ext cx="5753103" cy="3800475"/>
                    </a:xfrm>
                    <a:prstGeom prst="rect">
                      <a:avLst/>
                    </a:prstGeom>
                    <a:noFill/>
                    <a:ln>
                      <a:noFill/>
                      <a:prstDash/>
                    </a:ln>
                  </pic:spPr>
                </pic:pic>
              </a:graphicData>
            </a:graphic>
          </wp:inline>
        </w:drawing>
      </w:r>
    </w:p>
    <w:p w14:paraId="180D2B68" w14:textId="77777777" w:rsidR="00BD644B" w:rsidRDefault="00310ADC" w:rsidP="00EA7DC4">
      <w:pPr>
        <w:spacing w:after="0" w:line="240" w:lineRule="auto"/>
        <w:ind w:firstLine="708"/>
        <w:jc w:val="both"/>
        <w:rPr>
          <w:rFonts w:ascii="Times New Roman" w:hAnsi="Times New Roman"/>
          <w:i/>
          <w:iCs/>
          <w:sz w:val="20"/>
          <w:szCs w:val="20"/>
        </w:rPr>
      </w:pPr>
      <w:r>
        <w:rPr>
          <w:rFonts w:ascii="Times New Roman" w:hAnsi="Times New Roman"/>
          <w:i/>
          <w:iCs/>
          <w:sz w:val="20"/>
          <w:szCs w:val="20"/>
        </w:rPr>
        <w:t>Źródło: Opracowanie własne na podstawie danych z GUS, za pomocą programu QGiS</w:t>
      </w:r>
    </w:p>
    <w:p w14:paraId="4C46EEB3" w14:textId="1040F056" w:rsidR="00BD644B" w:rsidRDefault="00322243" w:rsidP="00EA7DC4">
      <w:pPr>
        <w:pStyle w:val="Legenda"/>
        <w:spacing w:before="240"/>
      </w:pPr>
      <w:bookmarkStart w:id="30" w:name="_Toc100299395"/>
      <w:r>
        <w:t xml:space="preserve">Mapa </w:t>
      </w:r>
      <w:fldSimple w:instr=" SEQ Mapa \* ARABIC ">
        <w:r w:rsidR="008F0C76">
          <w:rPr>
            <w:noProof/>
          </w:rPr>
          <w:t>5</w:t>
        </w:r>
      </w:fldSimple>
      <w:r>
        <w:rPr>
          <w:bCs/>
          <w:szCs w:val="20"/>
        </w:rPr>
        <w:t xml:space="preserve"> </w:t>
      </w:r>
      <w:r w:rsidR="00310ADC">
        <w:rPr>
          <w:bCs/>
          <w:szCs w:val="20"/>
        </w:rPr>
        <w:t>Udział % ludności w wieku produkcyjnym w gminach wchodzących w skład Partnerstwa Kolbuszowskiego w 2020 r.</w:t>
      </w:r>
      <w:bookmarkEnd w:id="30"/>
    </w:p>
    <w:p w14:paraId="58403286" w14:textId="77777777" w:rsidR="00BD644B" w:rsidRDefault="00310ADC" w:rsidP="00EA7DC4">
      <w:pPr>
        <w:spacing w:after="0"/>
      </w:pPr>
      <w:r>
        <w:rPr>
          <w:noProof/>
          <w:lang w:eastAsia="pl-PL"/>
        </w:rPr>
        <w:drawing>
          <wp:inline distT="0" distB="0" distL="0" distR="0" wp14:anchorId="54226F82" wp14:editId="481CB853">
            <wp:extent cx="5740045" cy="3772841"/>
            <wp:effectExtent l="0" t="0" r="0" b="0"/>
            <wp:docPr id="9" name="Obraz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t="3513" b="3513"/>
                    <a:stretch>
                      <a:fillRect/>
                    </a:stretch>
                  </pic:blipFill>
                  <pic:spPr>
                    <a:xfrm>
                      <a:off x="0" y="0"/>
                      <a:ext cx="5740045" cy="3772841"/>
                    </a:xfrm>
                    <a:prstGeom prst="rect">
                      <a:avLst/>
                    </a:prstGeom>
                    <a:noFill/>
                    <a:ln>
                      <a:noFill/>
                      <a:prstDash/>
                    </a:ln>
                  </pic:spPr>
                </pic:pic>
              </a:graphicData>
            </a:graphic>
          </wp:inline>
        </w:drawing>
      </w:r>
    </w:p>
    <w:p w14:paraId="31DF354B" w14:textId="77777777" w:rsidR="00BD644B" w:rsidRDefault="00310ADC" w:rsidP="00EA7DC4">
      <w:pPr>
        <w:spacing w:after="0" w:line="360" w:lineRule="auto"/>
        <w:ind w:firstLine="708"/>
        <w:jc w:val="both"/>
        <w:rPr>
          <w:rFonts w:ascii="Times New Roman" w:hAnsi="Times New Roman"/>
          <w:i/>
          <w:iCs/>
          <w:sz w:val="20"/>
          <w:szCs w:val="20"/>
        </w:rPr>
      </w:pPr>
      <w:r>
        <w:rPr>
          <w:rFonts w:ascii="Times New Roman" w:hAnsi="Times New Roman"/>
          <w:i/>
          <w:iCs/>
          <w:sz w:val="20"/>
          <w:szCs w:val="20"/>
        </w:rPr>
        <w:t>Źródło: Opracowanie własne na podstawie danych z GUS, za pomocą programu QGiS</w:t>
      </w:r>
    </w:p>
    <w:p w14:paraId="5B0C4653" w14:textId="77777777" w:rsidR="00BD644B" w:rsidRDefault="00BD644B" w:rsidP="00EA7DC4">
      <w:pPr>
        <w:spacing w:after="0" w:line="360" w:lineRule="auto"/>
        <w:ind w:firstLine="708"/>
        <w:jc w:val="both"/>
        <w:rPr>
          <w:rFonts w:ascii="Times New Roman" w:hAnsi="Times New Roman"/>
          <w:i/>
          <w:iCs/>
          <w:sz w:val="20"/>
          <w:szCs w:val="20"/>
        </w:rPr>
      </w:pPr>
    </w:p>
    <w:p w14:paraId="00F2D452" w14:textId="620FB14B" w:rsidR="00BD644B" w:rsidRDefault="00322243" w:rsidP="00EA7DC4">
      <w:pPr>
        <w:pStyle w:val="Legenda"/>
      </w:pPr>
      <w:bookmarkStart w:id="31" w:name="_Toc87605608"/>
      <w:bookmarkStart w:id="32" w:name="_Toc88659271"/>
      <w:bookmarkStart w:id="33" w:name="_Toc100299396"/>
      <w:r>
        <w:lastRenderedPageBreak/>
        <w:t xml:space="preserve">Mapa </w:t>
      </w:r>
      <w:fldSimple w:instr=" SEQ Mapa \* ARABIC ">
        <w:r w:rsidR="008F0C76">
          <w:rPr>
            <w:noProof/>
          </w:rPr>
          <w:t>6</w:t>
        </w:r>
      </w:fldSimple>
      <w:r>
        <w:t xml:space="preserve"> </w:t>
      </w:r>
      <w:r w:rsidR="00310ADC">
        <w:rPr>
          <w:bCs/>
          <w:szCs w:val="20"/>
        </w:rPr>
        <w:t>Udział % ludności w wieku poprodukcyjnym w gminach wchodzących w skład Partnerstwa Kolbuszowskiego w 2020 r.</w:t>
      </w:r>
      <w:bookmarkEnd w:id="31"/>
      <w:bookmarkEnd w:id="32"/>
      <w:bookmarkEnd w:id="33"/>
    </w:p>
    <w:p w14:paraId="7EC7EC0E" w14:textId="77777777" w:rsidR="00BD644B" w:rsidRDefault="00310ADC" w:rsidP="00EA7DC4">
      <w:pPr>
        <w:spacing w:after="0" w:line="240" w:lineRule="auto"/>
      </w:pPr>
      <w:r>
        <w:rPr>
          <w:noProof/>
          <w:lang w:eastAsia="pl-PL"/>
        </w:rPr>
        <w:drawing>
          <wp:inline distT="0" distB="0" distL="0" distR="0" wp14:anchorId="10D829CA" wp14:editId="4FC7D17F">
            <wp:extent cx="5753103" cy="3810423"/>
            <wp:effectExtent l="0" t="0" r="0" b="0"/>
            <wp:docPr id="10" name="Obraz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t="3044" b="3269"/>
                    <a:stretch>
                      <a:fillRect/>
                    </a:stretch>
                  </pic:blipFill>
                  <pic:spPr>
                    <a:xfrm>
                      <a:off x="0" y="0"/>
                      <a:ext cx="5753103" cy="3810423"/>
                    </a:xfrm>
                    <a:prstGeom prst="rect">
                      <a:avLst/>
                    </a:prstGeom>
                    <a:noFill/>
                    <a:ln>
                      <a:noFill/>
                      <a:prstDash/>
                    </a:ln>
                  </pic:spPr>
                </pic:pic>
              </a:graphicData>
            </a:graphic>
          </wp:inline>
        </w:drawing>
      </w:r>
    </w:p>
    <w:p w14:paraId="56B7E3F9" w14:textId="4DD7D7E4" w:rsidR="00BD644B" w:rsidRDefault="00310ADC" w:rsidP="00EA7DC4">
      <w:pPr>
        <w:spacing w:after="0" w:line="240" w:lineRule="auto"/>
        <w:ind w:firstLine="708"/>
        <w:jc w:val="both"/>
        <w:rPr>
          <w:rFonts w:ascii="Times New Roman" w:hAnsi="Times New Roman"/>
          <w:i/>
          <w:iCs/>
          <w:sz w:val="20"/>
          <w:szCs w:val="20"/>
        </w:rPr>
      </w:pPr>
      <w:r>
        <w:rPr>
          <w:rFonts w:ascii="Times New Roman" w:hAnsi="Times New Roman"/>
          <w:i/>
          <w:iCs/>
          <w:sz w:val="20"/>
          <w:szCs w:val="20"/>
        </w:rPr>
        <w:t>Źródło: Opracowanie własne na podstawie danych z GUS, za pomocą programu QGiS</w:t>
      </w:r>
    </w:p>
    <w:p w14:paraId="6C821FAA" w14:textId="77777777" w:rsidR="00FA7774" w:rsidRDefault="00FA7774" w:rsidP="00EA7DC4">
      <w:pPr>
        <w:spacing w:after="0" w:line="240" w:lineRule="auto"/>
        <w:ind w:firstLine="708"/>
        <w:jc w:val="both"/>
        <w:rPr>
          <w:rFonts w:ascii="Times New Roman" w:hAnsi="Times New Roman"/>
          <w:i/>
          <w:iCs/>
          <w:sz w:val="20"/>
          <w:szCs w:val="20"/>
        </w:rPr>
      </w:pPr>
    </w:p>
    <w:p w14:paraId="67B1BBD2" w14:textId="4C512929" w:rsidR="00BD644B" w:rsidRDefault="00310ADC" w:rsidP="00EA7DC4">
      <w:pPr>
        <w:spacing w:before="100" w:after="100" w:line="360" w:lineRule="auto"/>
        <w:ind w:firstLine="709"/>
        <w:jc w:val="both"/>
        <w:textAlignment w:val="auto"/>
        <w:sectPr w:rsidR="00BD644B">
          <w:headerReference w:type="default" r:id="rId35"/>
          <w:pgSz w:w="11906" w:h="16838"/>
          <w:pgMar w:top="1418" w:right="1418" w:bottom="1418" w:left="1418" w:header="708" w:footer="708" w:gutter="0"/>
          <w:cols w:space="708"/>
        </w:sectPr>
      </w:pPr>
      <w:r>
        <w:rPr>
          <w:rFonts w:ascii="Times New Roman" w:hAnsi="Times New Roman"/>
          <w:sz w:val="24"/>
          <w:szCs w:val="24"/>
        </w:rPr>
        <w:t>Na wykresie 3 przedstawiono udział ludności wg ekonomicznych grup wieku w % ludności ogółem dla Partnerstwa Kolbuszowskiego na przestrzeni lat 2016–2020, natomiast na wykresie 4 – udział ludności wg ekonomicznych grup wieku w % ludności ogółem dla Partnerstwa w porównaniu do obszarów podobnych, województwa podkarpackiego i</w:t>
      </w:r>
      <w:r>
        <w:t> </w:t>
      </w:r>
      <w:r w:rsidR="00BD2795">
        <w:rPr>
          <w:rFonts w:ascii="Times New Roman" w:hAnsi="Times New Roman"/>
          <w:sz w:val="24"/>
          <w:szCs w:val="24"/>
        </w:rPr>
        <w:t xml:space="preserve">Polski </w:t>
      </w:r>
      <w:r w:rsidR="00BD2795">
        <w:rPr>
          <w:rFonts w:ascii="Times New Roman" w:hAnsi="Times New Roman"/>
          <w:sz w:val="24"/>
          <w:szCs w:val="24"/>
        </w:rPr>
        <w:br/>
        <w:t>w 2020</w:t>
      </w:r>
      <w:r>
        <w:rPr>
          <w:rFonts w:ascii="Times New Roman" w:hAnsi="Times New Roman"/>
          <w:sz w:val="24"/>
          <w:szCs w:val="24"/>
        </w:rPr>
        <w:t xml:space="preserve"> r. </w:t>
      </w:r>
      <w:r>
        <w:rPr>
          <w:rFonts w:ascii="Times New Roman" w:hAnsi="Times New Roman"/>
          <w:color w:val="000000"/>
          <w:sz w:val="24"/>
          <w:szCs w:val="24"/>
        </w:rPr>
        <w:t>Jak wynika z przedstawionych danych,</w:t>
      </w:r>
      <w:r w:rsidR="00D948A2">
        <w:rPr>
          <w:rFonts w:ascii="Times New Roman" w:hAnsi="Times New Roman"/>
          <w:color w:val="000000"/>
          <w:sz w:val="24"/>
          <w:szCs w:val="24"/>
        </w:rPr>
        <w:t xml:space="preserve"> zjawisko </w:t>
      </w:r>
      <w:r w:rsidR="00E6435B">
        <w:rPr>
          <w:rFonts w:ascii="Times New Roman" w:hAnsi="Times New Roman"/>
          <w:color w:val="000000"/>
          <w:sz w:val="24"/>
          <w:szCs w:val="24"/>
        </w:rPr>
        <w:t>starzejącego się społeczeństwa</w:t>
      </w:r>
      <w:r w:rsidR="00D948A2">
        <w:rPr>
          <w:rFonts w:ascii="Times New Roman" w:hAnsi="Times New Roman"/>
          <w:color w:val="000000"/>
          <w:sz w:val="24"/>
          <w:szCs w:val="24"/>
        </w:rPr>
        <w:t xml:space="preserve"> jest powszechne w Polsce i Partnerstwo</w:t>
      </w:r>
      <w:r w:rsidR="00BD2795">
        <w:rPr>
          <w:rFonts w:ascii="Times New Roman" w:hAnsi="Times New Roman"/>
          <w:color w:val="000000"/>
          <w:sz w:val="24"/>
          <w:szCs w:val="24"/>
        </w:rPr>
        <w:t xml:space="preserve"> Kolbuszowskie</w:t>
      </w:r>
      <w:r w:rsidR="00D948A2">
        <w:rPr>
          <w:rFonts w:ascii="Times New Roman" w:hAnsi="Times New Roman"/>
          <w:color w:val="000000"/>
          <w:sz w:val="24"/>
          <w:szCs w:val="24"/>
        </w:rPr>
        <w:t xml:space="preserve"> nie odbiega od ogólnokrajowego trendu</w:t>
      </w:r>
      <w:r w:rsidR="00E6435B">
        <w:rPr>
          <w:rFonts w:ascii="Times New Roman" w:hAnsi="Times New Roman"/>
          <w:color w:val="000000"/>
          <w:sz w:val="24"/>
          <w:szCs w:val="24"/>
        </w:rPr>
        <w:t xml:space="preserve"> –</w:t>
      </w:r>
      <w:r w:rsidR="00D34BEB">
        <w:rPr>
          <w:rFonts w:ascii="Times New Roman" w:hAnsi="Times New Roman"/>
          <w:color w:val="000000"/>
          <w:sz w:val="24"/>
          <w:szCs w:val="24"/>
        </w:rPr>
        <w:t xml:space="preserve"> </w:t>
      </w:r>
      <w:r w:rsidR="0048083F">
        <w:rPr>
          <w:rFonts w:ascii="Times New Roman" w:hAnsi="Times New Roman"/>
          <w:color w:val="000000"/>
          <w:sz w:val="24"/>
          <w:szCs w:val="24"/>
        </w:rPr>
        <w:t>jednak pomimo pogłębiającego się zjawiska</w:t>
      </w:r>
      <w:r w:rsidR="00D34BEB">
        <w:rPr>
          <w:rFonts w:ascii="Times New Roman" w:hAnsi="Times New Roman"/>
          <w:color w:val="000000"/>
          <w:sz w:val="24"/>
          <w:szCs w:val="24"/>
        </w:rPr>
        <w:t>,</w:t>
      </w:r>
      <w:r w:rsidR="0048083F">
        <w:rPr>
          <w:rFonts w:ascii="Times New Roman" w:hAnsi="Times New Roman"/>
          <w:color w:val="000000"/>
          <w:sz w:val="24"/>
          <w:szCs w:val="24"/>
        </w:rPr>
        <w:t xml:space="preserve"> wskaźniki dla Partnerstwa są w tym przypadku ciągle znacznie korzystniejsze niż w obszarach podobnych</w:t>
      </w:r>
      <w:r w:rsidR="00D948A2">
        <w:rPr>
          <w:rFonts w:ascii="Times New Roman" w:hAnsi="Times New Roman"/>
          <w:color w:val="000000"/>
          <w:sz w:val="24"/>
          <w:szCs w:val="24"/>
        </w:rPr>
        <w:t>. U</w:t>
      </w:r>
      <w:r>
        <w:rPr>
          <w:rFonts w:ascii="Times New Roman" w:hAnsi="Times New Roman"/>
          <w:color w:val="000000"/>
          <w:sz w:val="24"/>
          <w:szCs w:val="24"/>
        </w:rPr>
        <w:t>dział ludności w wieku przedprodukcyjnym systematycznie spada</w:t>
      </w:r>
      <w:r w:rsidR="00894CC9">
        <w:rPr>
          <w:rFonts w:ascii="Times New Roman" w:hAnsi="Times New Roman"/>
          <w:color w:val="000000"/>
          <w:sz w:val="24"/>
          <w:szCs w:val="24"/>
        </w:rPr>
        <w:t>ł</w:t>
      </w:r>
      <w:r>
        <w:rPr>
          <w:rFonts w:ascii="Times New Roman" w:hAnsi="Times New Roman"/>
          <w:color w:val="000000"/>
          <w:sz w:val="24"/>
          <w:szCs w:val="24"/>
        </w:rPr>
        <w:t xml:space="preserve"> (w 2020 r. wynosił 17,6%), </w:t>
      </w:r>
      <w:r w:rsidR="0058640B">
        <w:rPr>
          <w:rFonts w:ascii="Times New Roman" w:hAnsi="Times New Roman"/>
          <w:color w:val="000000"/>
          <w:sz w:val="24"/>
          <w:szCs w:val="24"/>
        </w:rPr>
        <w:br/>
      </w:r>
      <w:r>
        <w:rPr>
          <w:rFonts w:ascii="Times New Roman" w:hAnsi="Times New Roman"/>
          <w:color w:val="000000"/>
          <w:sz w:val="24"/>
          <w:szCs w:val="24"/>
        </w:rPr>
        <w:t>a w wieku poprodukcyjnym r</w:t>
      </w:r>
      <w:r w:rsidR="00894CC9">
        <w:rPr>
          <w:rFonts w:ascii="Times New Roman" w:hAnsi="Times New Roman"/>
          <w:color w:val="000000"/>
          <w:sz w:val="24"/>
          <w:szCs w:val="24"/>
        </w:rPr>
        <w:t>ósł</w:t>
      </w:r>
      <w:r>
        <w:rPr>
          <w:rFonts w:ascii="Times New Roman" w:hAnsi="Times New Roman"/>
          <w:color w:val="000000"/>
          <w:sz w:val="24"/>
          <w:szCs w:val="24"/>
        </w:rPr>
        <w:t xml:space="preserve"> (18,7% w</w:t>
      </w:r>
      <w:r w:rsidR="0048083F">
        <w:rPr>
          <w:rFonts w:ascii="Times New Roman" w:hAnsi="Times New Roman"/>
          <w:color w:val="000000"/>
          <w:sz w:val="24"/>
          <w:szCs w:val="24"/>
        </w:rPr>
        <w:t> </w:t>
      </w:r>
      <w:r>
        <w:rPr>
          <w:rFonts w:ascii="Times New Roman" w:hAnsi="Times New Roman"/>
          <w:color w:val="000000"/>
          <w:sz w:val="24"/>
          <w:szCs w:val="24"/>
        </w:rPr>
        <w:t xml:space="preserve">2020 r.), </w:t>
      </w:r>
      <w:r w:rsidR="006E5222">
        <w:rPr>
          <w:rFonts w:ascii="Times New Roman" w:hAnsi="Times New Roman"/>
          <w:color w:val="000000"/>
          <w:sz w:val="24"/>
          <w:szCs w:val="24"/>
        </w:rPr>
        <w:t>W</w:t>
      </w:r>
      <w:r w:rsidR="00BD2795">
        <w:rPr>
          <w:rFonts w:ascii="Times New Roman" w:hAnsi="Times New Roman"/>
          <w:color w:val="000000"/>
          <w:sz w:val="24"/>
          <w:szCs w:val="24"/>
        </w:rPr>
        <w:t>śród porównywanych jednostek, w </w:t>
      </w:r>
      <w:r>
        <w:rPr>
          <w:rFonts w:ascii="Times New Roman" w:hAnsi="Times New Roman"/>
          <w:color w:val="000000"/>
          <w:sz w:val="24"/>
          <w:szCs w:val="24"/>
        </w:rPr>
        <w:t xml:space="preserve">Partnerstwie Kolbuszowskim </w:t>
      </w:r>
      <w:r w:rsidR="006E5222">
        <w:rPr>
          <w:rFonts w:ascii="Times New Roman" w:hAnsi="Times New Roman"/>
          <w:color w:val="000000"/>
          <w:sz w:val="24"/>
          <w:szCs w:val="24"/>
        </w:rPr>
        <w:t xml:space="preserve">najszybciej spada liczba ludności w wieku przedprodukcyjnym </w:t>
      </w:r>
      <w:r>
        <w:rPr>
          <w:rFonts w:ascii="Times New Roman" w:hAnsi="Times New Roman"/>
          <w:color w:val="000000"/>
          <w:sz w:val="24"/>
          <w:szCs w:val="24"/>
        </w:rPr>
        <w:t>proces ten zachodzi najwolniej</w:t>
      </w:r>
      <w:r w:rsidR="006E5222">
        <w:rPr>
          <w:rFonts w:ascii="Times New Roman" w:hAnsi="Times New Roman"/>
          <w:color w:val="000000"/>
          <w:sz w:val="24"/>
          <w:szCs w:val="24"/>
        </w:rPr>
        <w:t>, natomiast najwolniej wzrasta liczba ludności w wieku poprodukcyjnym</w:t>
      </w:r>
      <w:r>
        <w:rPr>
          <w:rFonts w:ascii="Times New Roman" w:hAnsi="Times New Roman"/>
          <w:color w:val="000000"/>
          <w:sz w:val="24"/>
          <w:szCs w:val="24"/>
        </w:rPr>
        <w:t>.</w:t>
      </w:r>
      <w:r w:rsidR="00D948A2">
        <w:rPr>
          <w:rFonts w:ascii="Times New Roman" w:hAnsi="Times New Roman"/>
          <w:color w:val="000000"/>
          <w:sz w:val="24"/>
          <w:szCs w:val="24"/>
        </w:rPr>
        <w:t xml:space="preserve"> </w:t>
      </w:r>
    </w:p>
    <w:p w14:paraId="287F4480" w14:textId="6BB18267" w:rsidR="00BD644B" w:rsidRDefault="00322243" w:rsidP="00EA7DC4">
      <w:pPr>
        <w:pStyle w:val="Legenda"/>
      </w:pPr>
      <w:bookmarkStart w:id="34" w:name="_Toc85181046"/>
      <w:bookmarkStart w:id="35" w:name="_Toc87248053"/>
      <w:bookmarkStart w:id="36" w:name="_Toc87605678"/>
      <w:bookmarkStart w:id="37" w:name="_Toc88659326"/>
      <w:bookmarkStart w:id="38" w:name="_Toc100299460"/>
      <w:r>
        <w:lastRenderedPageBreak/>
        <w:t xml:space="preserve">Wykres </w:t>
      </w:r>
      <w:fldSimple w:instr=" SEQ Wykres \* ARABIC ">
        <w:r w:rsidR="008F0C76">
          <w:rPr>
            <w:noProof/>
          </w:rPr>
          <w:t>3</w:t>
        </w:r>
      </w:fldSimple>
      <w:r>
        <w:t xml:space="preserve"> </w:t>
      </w:r>
      <w:r w:rsidR="00310ADC">
        <w:t>Udział ludności wg ekonomicznych grup wieku w % ludności ogółem dla Partnerstwa Kolbuszowskiego w latach 2016–20</w:t>
      </w:r>
      <w:bookmarkEnd w:id="34"/>
      <w:bookmarkEnd w:id="35"/>
      <w:bookmarkEnd w:id="36"/>
      <w:bookmarkEnd w:id="37"/>
      <w:r w:rsidR="00310ADC">
        <w:t>20</w:t>
      </w:r>
      <w:bookmarkEnd w:id="38"/>
    </w:p>
    <w:p w14:paraId="3573BAD7" w14:textId="77777777" w:rsidR="00BD644B" w:rsidRDefault="00310ADC" w:rsidP="00EA7DC4">
      <w:pPr>
        <w:spacing w:after="0" w:line="240" w:lineRule="auto"/>
        <w:jc w:val="both"/>
        <w:textAlignment w:val="auto"/>
      </w:pPr>
      <w:r>
        <w:rPr>
          <w:noProof/>
          <w:lang w:eastAsia="pl-PL"/>
        </w:rPr>
        <w:drawing>
          <wp:inline distT="0" distB="0" distL="0" distR="0" wp14:anchorId="3FBCC7EF" wp14:editId="484EEAA6">
            <wp:extent cx="5733416" cy="2733041"/>
            <wp:effectExtent l="0" t="0" r="0" b="0"/>
            <wp:docPr id="11"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3D3A9DD" w14:textId="77777777" w:rsidR="00BD644B" w:rsidRDefault="00310ADC" w:rsidP="00EA7DC4">
      <w:pPr>
        <w:spacing w:after="0" w:line="240" w:lineRule="auto"/>
        <w:jc w:val="center"/>
      </w:pPr>
      <w:bookmarkStart w:id="39" w:name="_Hlk98148770"/>
      <w:r>
        <w:rPr>
          <w:rFonts w:ascii="Times New Roman" w:hAnsi="Times New Roman"/>
          <w:i/>
          <w:iCs/>
          <w:sz w:val="20"/>
          <w:szCs w:val="20"/>
        </w:rPr>
        <w:t>Źródło: Opracowanie własne na podstawie danych z GUS</w:t>
      </w:r>
    </w:p>
    <w:p w14:paraId="5A28625E" w14:textId="77777777" w:rsidR="00BD644B" w:rsidRDefault="00BD644B" w:rsidP="00EA7DC4">
      <w:pPr>
        <w:spacing w:after="0" w:line="240" w:lineRule="auto"/>
        <w:jc w:val="center"/>
        <w:rPr>
          <w:rFonts w:ascii="Times New Roman" w:hAnsi="Times New Roman"/>
          <w:i/>
          <w:iCs/>
          <w:sz w:val="20"/>
          <w:szCs w:val="20"/>
        </w:rPr>
      </w:pPr>
    </w:p>
    <w:p w14:paraId="5A529D3E" w14:textId="283A85A7" w:rsidR="00BD644B" w:rsidRDefault="005C3904" w:rsidP="00EA7DC4">
      <w:pPr>
        <w:pStyle w:val="Legenda"/>
      </w:pPr>
      <w:bookmarkStart w:id="40" w:name="_Toc85181047"/>
      <w:bookmarkStart w:id="41" w:name="_Toc87248054"/>
      <w:bookmarkStart w:id="42" w:name="_Toc87605679"/>
      <w:bookmarkStart w:id="43" w:name="_Toc88659327"/>
      <w:bookmarkStart w:id="44" w:name="_Toc100299461"/>
      <w:bookmarkEnd w:id="39"/>
      <w:r>
        <w:t xml:space="preserve">Wykres </w:t>
      </w:r>
      <w:fldSimple w:instr=" SEQ Wykres \* ARABIC ">
        <w:r w:rsidR="008F0C76">
          <w:rPr>
            <w:noProof/>
          </w:rPr>
          <w:t>4</w:t>
        </w:r>
      </w:fldSimple>
      <w:r>
        <w:t xml:space="preserve"> </w:t>
      </w:r>
      <w:r w:rsidR="00310ADC">
        <w:t>Udział ludności wg ekonomicznych grup wieku w % ludności ogółem dla Partnerstwa Kolbuszowskiego w porównaniu do obszarów podobnych, województwa podkarpackiego i Polski w 2020 r.</w:t>
      </w:r>
      <w:bookmarkEnd w:id="40"/>
      <w:bookmarkEnd w:id="41"/>
      <w:bookmarkEnd w:id="42"/>
      <w:bookmarkEnd w:id="43"/>
      <w:bookmarkEnd w:id="44"/>
    </w:p>
    <w:p w14:paraId="2E673F59" w14:textId="77777777" w:rsidR="00BD644B" w:rsidRDefault="00310ADC" w:rsidP="00EA7DC4">
      <w:pPr>
        <w:spacing w:after="0" w:line="240" w:lineRule="auto"/>
        <w:jc w:val="center"/>
      </w:pPr>
      <w:r>
        <w:rPr>
          <w:noProof/>
          <w:lang w:eastAsia="pl-PL"/>
        </w:rPr>
        <w:drawing>
          <wp:inline distT="0" distB="0" distL="0" distR="0" wp14:anchorId="168CBF72" wp14:editId="3099236D">
            <wp:extent cx="5715000" cy="2800350"/>
            <wp:effectExtent l="0" t="0" r="0" b="0"/>
            <wp:docPr id="12"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9F5FB6B" w14:textId="77777777" w:rsidR="00BD644B" w:rsidRDefault="00310ADC" w:rsidP="00EA7DC4">
      <w:pPr>
        <w:spacing w:after="0" w:line="240" w:lineRule="auto"/>
        <w:jc w:val="center"/>
      </w:pPr>
      <w:r>
        <w:rPr>
          <w:rFonts w:ascii="Times New Roman" w:hAnsi="Times New Roman"/>
          <w:i/>
          <w:iCs/>
          <w:sz w:val="20"/>
          <w:szCs w:val="20"/>
        </w:rPr>
        <w:t>Źródło: Opracowanie własne na podstawie danych z GUS</w:t>
      </w:r>
    </w:p>
    <w:p w14:paraId="7CBB19A6" w14:textId="77777777" w:rsidR="00BD644B" w:rsidRDefault="00BD644B" w:rsidP="00EA7DC4">
      <w:pPr>
        <w:spacing w:after="0" w:line="240" w:lineRule="auto"/>
        <w:jc w:val="center"/>
        <w:rPr>
          <w:rFonts w:ascii="Times New Roman" w:hAnsi="Times New Roman"/>
          <w:i/>
          <w:iCs/>
          <w:sz w:val="20"/>
          <w:szCs w:val="20"/>
        </w:rPr>
      </w:pPr>
    </w:p>
    <w:p w14:paraId="30D3F715" w14:textId="77777777" w:rsidR="00BD644B" w:rsidRDefault="00310ADC" w:rsidP="00EA7DC4">
      <w:pPr>
        <w:spacing w:before="100" w:after="100" w:line="360" w:lineRule="auto"/>
        <w:ind w:firstLine="709"/>
        <w:jc w:val="both"/>
        <w:textAlignment w:val="auto"/>
        <w:rPr>
          <w:rFonts w:ascii="Times New Roman" w:hAnsi="Times New Roman"/>
          <w:color w:val="000000"/>
          <w:sz w:val="24"/>
          <w:szCs w:val="24"/>
        </w:rPr>
      </w:pPr>
      <w:r>
        <w:rPr>
          <w:rFonts w:ascii="Times New Roman" w:hAnsi="Times New Roman"/>
          <w:color w:val="000000"/>
          <w:sz w:val="24"/>
          <w:szCs w:val="24"/>
        </w:rPr>
        <w:t xml:space="preserve">W tabeli 2 przedstawiono udział % ludności wg ekonomicznych grup wieku dla Partnerstwa Kolbuszowskiego w porównaniu do obszarów podobnych, województwa podkarpackiego oraz Polski w latach 2016–2020. Na przestrzeni prezentowanych lat można zauważyć, iż udział ludności w wieku przedprodukcyjnym malał na obszarze Partnerstwa i porównywanych jednostek, tylko w Polsce nieznacznie wzrósł. Udział ludności w wieku produkcyjnym z roku na rok w każdym analizowanym obszarze spadał, a udział ludności w wieku poprodukcyjnym stale rósł. </w:t>
      </w:r>
    </w:p>
    <w:p w14:paraId="4EBAAB2F" w14:textId="638737B2" w:rsidR="00BD644B" w:rsidRDefault="005C3904" w:rsidP="00EA7DC4">
      <w:pPr>
        <w:pStyle w:val="Legenda"/>
      </w:pPr>
      <w:bookmarkStart w:id="45" w:name="_Toc87247922"/>
      <w:bookmarkStart w:id="46" w:name="_Toc87605496"/>
      <w:bookmarkStart w:id="47" w:name="_Toc88659078"/>
      <w:bookmarkStart w:id="48" w:name="_Toc100299252"/>
      <w:r>
        <w:lastRenderedPageBreak/>
        <w:t xml:space="preserve">Tabela </w:t>
      </w:r>
      <w:fldSimple w:instr=" SEQ Tabela \* ARABIC ">
        <w:r w:rsidR="008F0C76">
          <w:rPr>
            <w:noProof/>
          </w:rPr>
          <w:t>2</w:t>
        </w:r>
      </w:fldSimple>
      <w:r>
        <w:t xml:space="preserve"> </w:t>
      </w:r>
      <w:r w:rsidR="00310ADC">
        <w:rPr>
          <w:bCs/>
          <w:color w:val="000000"/>
          <w:szCs w:val="20"/>
        </w:rPr>
        <w:t>Udział % ludności wg ekonomicznych grup wieku dla Partnerstwa Kolbuszowskiego w porównaniu do obszarów podobnych, województwa podkarpackiego i Polski w latach 2016–20</w:t>
      </w:r>
      <w:bookmarkEnd w:id="45"/>
      <w:bookmarkEnd w:id="46"/>
      <w:bookmarkEnd w:id="47"/>
      <w:r w:rsidR="00310ADC">
        <w:rPr>
          <w:bCs/>
          <w:color w:val="000000"/>
          <w:szCs w:val="20"/>
        </w:rPr>
        <w:t>20</w:t>
      </w:r>
      <w:bookmarkEnd w:id="48"/>
    </w:p>
    <w:tbl>
      <w:tblPr>
        <w:tblW w:w="5077" w:type="pct"/>
        <w:tblLayout w:type="fixed"/>
        <w:tblCellMar>
          <w:left w:w="10" w:type="dxa"/>
          <w:right w:w="10" w:type="dxa"/>
        </w:tblCellMar>
        <w:tblLook w:val="04A0" w:firstRow="1" w:lastRow="0" w:firstColumn="1" w:lastColumn="0" w:noHBand="0" w:noVBand="1"/>
      </w:tblPr>
      <w:tblGrid>
        <w:gridCol w:w="1370"/>
        <w:gridCol w:w="522"/>
        <w:gridCol w:w="522"/>
        <w:gridCol w:w="522"/>
        <w:gridCol w:w="522"/>
        <w:gridCol w:w="522"/>
        <w:gridCol w:w="523"/>
        <w:gridCol w:w="523"/>
        <w:gridCol w:w="523"/>
        <w:gridCol w:w="523"/>
        <w:gridCol w:w="524"/>
        <w:gridCol w:w="523"/>
        <w:gridCol w:w="523"/>
        <w:gridCol w:w="523"/>
        <w:gridCol w:w="523"/>
        <w:gridCol w:w="512"/>
      </w:tblGrid>
      <w:tr w:rsidR="00BD644B" w14:paraId="7198B694" w14:textId="77777777" w:rsidTr="00401F01">
        <w:trPr>
          <w:trHeight w:val="397"/>
        </w:trPr>
        <w:tc>
          <w:tcPr>
            <w:tcW w:w="137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A45F9A5"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Jednostka terytorialna</w:t>
            </w:r>
          </w:p>
        </w:tc>
        <w:tc>
          <w:tcPr>
            <w:tcW w:w="7830" w:type="dxa"/>
            <w:gridSpan w:val="15"/>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9872B66"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Udział ludności wg ekonomicznych grup wieku w % ludności ogółem</w:t>
            </w:r>
          </w:p>
        </w:tc>
      </w:tr>
      <w:tr w:rsidR="00BD644B" w14:paraId="73CC7B69" w14:textId="77777777" w:rsidTr="00401F01">
        <w:trPr>
          <w:trHeight w:val="397"/>
        </w:trPr>
        <w:tc>
          <w:tcPr>
            <w:tcW w:w="137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AA13365" w14:textId="77777777" w:rsidR="00BD644B" w:rsidRDefault="00BD644B" w:rsidP="00EA7DC4">
            <w:pPr>
              <w:spacing w:after="0" w:line="240" w:lineRule="auto"/>
              <w:jc w:val="center"/>
              <w:textAlignment w:val="auto"/>
              <w:rPr>
                <w:rFonts w:ascii="Times New Roman" w:eastAsia="Times New Roman" w:hAnsi="Times New Roman"/>
                <w:b/>
                <w:bCs/>
                <w:color w:val="000000"/>
                <w:sz w:val="20"/>
                <w:szCs w:val="20"/>
                <w:lang w:eastAsia="pl-PL"/>
              </w:rPr>
            </w:pPr>
          </w:p>
        </w:tc>
        <w:tc>
          <w:tcPr>
            <w:tcW w:w="261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53D6542"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w wieku przedprodukcyjnym</w:t>
            </w:r>
          </w:p>
        </w:tc>
        <w:tc>
          <w:tcPr>
            <w:tcW w:w="261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F627E52"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w wieku produkcyjnym</w:t>
            </w:r>
          </w:p>
        </w:tc>
        <w:tc>
          <w:tcPr>
            <w:tcW w:w="26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0951ED5"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w wieku poprodukcyjnym</w:t>
            </w:r>
          </w:p>
        </w:tc>
      </w:tr>
      <w:tr w:rsidR="00BD644B" w14:paraId="338523CF" w14:textId="77777777" w:rsidTr="00401F01">
        <w:trPr>
          <w:trHeight w:val="397"/>
        </w:trPr>
        <w:tc>
          <w:tcPr>
            <w:tcW w:w="137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6A76788" w14:textId="77777777" w:rsidR="00BD644B" w:rsidRDefault="00BD644B" w:rsidP="00EA7DC4">
            <w:pPr>
              <w:spacing w:after="0" w:line="240" w:lineRule="auto"/>
              <w:textAlignment w:val="auto"/>
              <w:rPr>
                <w:rFonts w:ascii="Times New Roman" w:eastAsia="Times New Roman" w:hAnsi="Times New Roman"/>
                <w:b/>
                <w:bCs/>
                <w:color w:val="000000"/>
                <w:sz w:val="20"/>
                <w:szCs w:val="20"/>
                <w:lang w:eastAsia="pl-PL"/>
              </w:rPr>
            </w:pPr>
          </w:p>
        </w:tc>
        <w:tc>
          <w:tcPr>
            <w:tcW w:w="52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F3B7923"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2016</w:t>
            </w:r>
          </w:p>
        </w:tc>
        <w:tc>
          <w:tcPr>
            <w:tcW w:w="52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7A31E6B"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2017</w:t>
            </w:r>
          </w:p>
        </w:tc>
        <w:tc>
          <w:tcPr>
            <w:tcW w:w="52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7D2952A"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2018</w:t>
            </w:r>
          </w:p>
        </w:tc>
        <w:tc>
          <w:tcPr>
            <w:tcW w:w="52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4B118C5"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2019</w:t>
            </w:r>
          </w:p>
        </w:tc>
        <w:tc>
          <w:tcPr>
            <w:tcW w:w="52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90FED00"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2020</w:t>
            </w:r>
          </w:p>
        </w:tc>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303CBA8"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2016</w:t>
            </w:r>
          </w:p>
        </w:tc>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3A8976B"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2017</w:t>
            </w:r>
          </w:p>
        </w:tc>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5C59DDE"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2018</w:t>
            </w:r>
          </w:p>
        </w:tc>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94617C1"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2019</w:t>
            </w:r>
          </w:p>
        </w:tc>
        <w:tc>
          <w:tcPr>
            <w:tcW w:w="52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10A133E"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2020</w:t>
            </w:r>
          </w:p>
        </w:tc>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A90F9FB"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2016</w:t>
            </w:r>
          </w:p>
        </w:tc>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6D2DE76"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2017</w:t>
            </w:r>
          </w:p>
        </w:tc>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2AD2B43"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2018</w:t>
            </w:r>
          </w:p>
        </w:tc>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8616D5F" w14:textId="77777777" w:rsidR="00BD644B" w:rsidRDefault="00310ADC" w:rsidP="00EA7DC4">
            <w:pPr>
              <w:spacing w:after="0" w:line="240" w:lineRule="auto"/>
              <w:jc w:val="center"/>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2019</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CADD303"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2020</w:t>
            </w:r>
          </w:p>
        </w:tc>
      </w:tr>
      <w:tr w:rsidR="00BD644B" w14:paraId="1CAE8EB3" w14:textId="77777777" w:rsidTr="00401F01">
        <w:trPr>
          <w:trHeight w:val="397"/>
        </w:trPr>
        <w:tc>
          <w:tcPr>
            <w:tcW w:w="13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5BB90A5" w14:textId="77777777" w:rsidR="00BD644B" w:rsidRDefault="00310ADC" w:rsidP="00EA7DC4">
            <w:pPr>
              <w:spacing w:after="0" w:line="240" w:lineRule="auto"/>
              <w:textAlignment w:val="auto"/>
              <w:rPr>
                <w:rFonts w:ascii="Times New Roman" w:eastAsia="Times New Roman" w:hAnsi="Times New Roman"/>
                <w:b/>
                <w:bCs/>
                <w:color w:val="000000"/>
                <w:sz w:val="19"/>
                <w:szCs w:val="19"/>
                <w:lang w:eastAsia="pl-PL"/>
              </w:rPr>
            </w:pPr>
            <w:r>
              <w:rPr>
                <w:rFonts w:ascii="Times New Roman" w:eastAsia="Times New Roman" w:hAnsi="Times New Roman"/>
                <w:b/>
                <w:bCs/>
                <w:color w:val="000000"/>
                <w:sz w:val="19"/>
                <w:szCs w:val="19"/>
                <w:lang w:eastAsia="pl-PL"/>
              </w:rPr>
              <w:t>Partnerstwo Kolbuszowskie</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7A8D89D"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18,6</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38AF49A"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18,3</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4D66B33"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18,0</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0DB404C"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17,8</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63E62FF"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17,6</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268C41B"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64,2</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837EFC4"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64,1</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4F5EF45"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64,0</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9E91C53"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63,8</w:t>
            </w:r>
          </w:p>
        </w:tc>
        <w:tc>
          <w:tcPr>
            <w:tcW w:w="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EF066C9"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63,7</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7A3DD33"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17,1</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469BF80"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17,6</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7E46067"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18,0</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F530D28"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18,3</w:t>
            </w:r>
          </w:p>
        </w:tc>
        <w:tc>
          <w:tcPr>
            <w:tcW w:w="5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02CAB26"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18,7</w:t>
            </w:r>
          </w:p>
        </w:tc>
      </w:tr>
      <w:tr w:rsidR="00BD644B" w14:paraId="4EBEAB7A" w14:textId="77777777" w:rsidTr="00401F01">
        <w:trPr>
          <w:trHeight w:val="397"/>
        </w:trPr>
        <w:tc>
          <w:tcPr>
            <w:tcW w:w="13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FA51DD9"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Partnerstwo </w:t>
            </w:r>
            <w:r>
              <w:rPr>
                <w:rFonts w:ascii="Times New Roman" w:eastAsia="Times New Roman" w:hAnsi="Times New Roman"/>
                <w:color w:val="000000"/>
                <w:sz w:val="20"/>
                <w:szCs w:val="20"/>
                <w:lang w:eastAsia="pl-PL"/>
              </w:rPr>
              <w:br/>
              <w:t>Roztocze</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C77103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17,4</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EB59D3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17,1</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85C35C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16,9</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4879FC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16,7</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20A887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16,5</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922F76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63,7</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D7A1C0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63,4</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09160A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62,9</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435BE09"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62,6</w:t>
            </w:r>
          </w:p>
        </w:tc>
        <w:tc>
          <w:tcPr>
            <w:tcW w:w="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CC8312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62,2</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713068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18,9</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FEF377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19,5</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72F03A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20,2</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1AC057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20,8</w:t>
            </w:r>
          </w:p>
        </w:tc>
        <w:tc>
          <w:tcPr>
            <w:tcW w:w="5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F59AFEC"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21,3</w:t>
            </w:r>
          </w:p>
        </w:tc>
      </w:tr>
      <w:tr w:rsidR="00BD644B" w14:paraId="51AADACA" w14:textId="77777777" w:rsidTr="00401F01">
        <w:trPr>
          <w:trHeight w:val="397"/>
        </w:trPr>
        <w:tc>
          <w:tcPr>
            <w:tcW w:w="13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3C550C0"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MOF Staszów</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3B778A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17,1</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09D045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16,9</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2BBB39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16,7</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5E4FCE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16,5</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CC7C08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16,4</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630D56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61,8</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A76ACC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61,3</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5CF0D29"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61,0</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338A09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60,4</w:t>
            </w:r>
          </w:p>
        </w:tc>
        <w:tc>
          <w:tcPr>
            <w:tcW w:w="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E7540E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60,0</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348CB44"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21,0</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AAAE39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21,7</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8EAFE3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22,4</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A283BD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23,1</w:t>
            </w:r>
          </w:p>
        </w:tc>
        <w:tc>
          <w:tcPr>
            <w:tcW w:w="5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48C33C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23,6</w:t>
            </w:r>
          </w:p>
        </w:tc>
      </w:tr>
      <w:tr w:rsidR="00BD644B" w14:paraId="5835214D" w14:textId="77777777" w:rsidTr="00401F01">
        <w:trPr>
          <w:trHeight w:val="397"/>
        </w:trPr>
        <w:tc>
          <w:tcPr>
            <w:tcW w:w="13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2986980"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województwo podkarpackie</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C141F7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18,4</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B086C34"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18,3</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D2BDB69"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18,2</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68D20C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18,2</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F2FB07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18,1</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39178D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62,9</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ED6492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62,4</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DC1C7C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62,0</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E199F9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61,5</w:t>
            </w:r>
          </w:p>
        </w:tc>
        <w:tc>
          <w:tcPr>
            <w:tcW w:w="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80D3C14"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61,1</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EC6906C"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18,8</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29F722C"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19,3</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9EBF46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19,8</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C0BD4E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20,4</w:t>
            </w:r>
          </w:p>
        </w:tc>
        <w:tc>
          <w:tcPr>
            <w:tcW w:w="5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CF398A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20,8</w:t>
            </w:r>
          </w:p>
        </w:tc>
      </w:tr>
      <w:tr w:rsidR="00BD644B" w14:paraId="6FF9CE73" w14:textId="77777777" w:rsidTr="00401F01">
        <w:trPr>
          <w:trHeight w:val="397"/>
        </w:trPr>
        <w:tc>
          <w:tcPr>
            <w:tcW w:w="13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94B7BF0"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Polska</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FDE6E6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17,9</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33EDC9C"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18,0</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DA2091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18,1</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C42941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18,1</w:t>
            </w:r>
          </w:p>
        </w:tc>
        <w:tc>
          <w:tcPr>
            <w:tcW w:w="5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13808B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18,2</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DB2ACD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61,8</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A9DB0E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61,2</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E99B25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60,6</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95B94A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60,0</w:t>
            </w:r>
          </w:p>
        </w:tc>
        <w:tc>
          <w:tcPr>
            <w:tcW w:w="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96213A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59,5</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2997AE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20,2</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50C224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20,8</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D8C6A3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21,4</w:t>
            </w:r>
          </w:p>
        </w:tc>
        <w:tc>
          <w:tcPr>
            <w:tcW w:w="5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ED2B68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21,9</w:t>
            </w:r>
          </w:p>
        </w:tc>
        <w:tc>
          <w:tcPr>
            <w:tcW w:w="5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4B2873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22,3</w:t>
            </w:r>
          </w:p>
        </w:tc>
      </w:tr>
    </w:tbl>
    <w:p w14:paraId="5D71F595" w14:textId="77777777" w:rsidR="00BD644B" w:rsidRDefault="00310ADC" w:rsidP="00EA7DC4">
      <w:pPr>
        <w:spacing w:after="0" w:line="240" w:lineRule="auto"/>
        <w:jc w:val="center"/>
      </w:pPr>
      <w:r>
        <w:rPr>
          <w:rFonts w:ascii="Times New Roman" w:hAnsi="Times New Roman"/>
          <w:i/>
          <w:iCs/>
          <w:sz w:val="20"/>
          <w:szCs w:val="20"/>
        </w:rPr>
        <w:t>Źródło: Opracowanie własne na podstawie danych z GUS</w:t>
      </w:r>
    </w:p>
    <w:p w14:paraId="77E72CDE" w14:textId="77777777" w:rsidR="00BD644B" w:rsidRDefault="00BD644B" w:rsidP="00EA7DC4">
      <w:pPr>
        <w:spacing w:after="0" w:line="240" w:lineRule="auto"/>
        <w:jc w:val="center"/>
      </w:pPr>
    </w:p>
    <w:p w14:paraId="7AB13562" w14:textId="19EE4368" w:rsidR="00BD644B" w:rsidRDefault="00310ADC" w:rsidP="00EA7DC4">
      <w:pPr>
        <w:spacing w:before="100" w:line="360" w:lineRule="auto"/>
        <w:ind w:firstLine="709"/>
        <w:jc w:val="both"/>
        <w:textAlignment w:val="auto"/>
      </w:pPr>
      <w:r>
        <w:rPr>
          <w:rFonts w:ascii="Times New Roman" w:hAnsi="Times New Roman"/>
          <w:sz w:val="24"/>
          <w:szCs w:val="24"/>
        </w:rPr>
        <w:t xml:space="preserve">Potwierdzeniem starzejącego się społeczeństwa są również wskaźniki obciążenia demograficznego, do których należą: </w:t>
      </w:r>
      <w:r>
        <w:rPr>
          <w:rFonts w:ascii="Times New Roman" w:hAnsi="Times New Roman"/>
          <w:i/>
          <w:iCs/>
          <w:sz w:val="24"/>
          <w:szCs w:val="24"/>
        </w:rPr>
        <w:t xml:space="preserve">liczba ludności w wieku poprodukcyjnym na 100 osób </w:t>
      </w:r>
      <w:r>
        <w:rPr>
          <w:rFonts w:ascii="Times New Roman" w:hAnsi="Times New Roman"/>
          <w:i/>
          <w:iCs/>
          <w:sz w:val="24"/>
          <w:szCs w:val="24"/>
        </w:rPr>
        <w:br/>
        <w:t xml:space="preserve">w wieku produkcyjnym </w:t>
      </w:r>
      <w:r>
        <w:rPr>
          <w:rFonts w:ascii="Times New Roman" w:hAnsi="Times New Roman"/>
          <w:sz w:val="24"/>
          <w:szCs w:val="24"/>
        </w:rPr>
        <w:t>oraz</w:t>
      </w:r>
      <w:r>
        <w:rPr>
          <w:rFonts w:ascii="Times New Roman" w:hAnsi="Times New Roman"/>
          <w:i/>
          <w:iCs/>
          <w:sz w:val="24"/>
          <w:szCs w:val="24"/>
        </w:rPr>
        <w:t xml:space="preserve"> liczba ludności w wieku poprodukcyjnym na 100 osób w wieku przedprodukcyjnym</w:t>
      </w:r>
      <w:r>
        <w:rPr>
          <w:rFonts w:ascii="Times New Roman" w:hAnsi="Times New Roman"/>
          <w:sz w:val="24"/>
          <w:szCs w:val="24"/>
        </w:rPr>
        <w:t>.</w:t>
      </w:r>
      <w:r>
        <w:rPr>
          <w:rFonts w:ascii="Times New Roman" w:hAnsi="Times New Roman"/>
          <w:i/>
          <w:iCs/>
          <w:sz w:val="24"/>
          <w:szCs w:val="24"/>
        </w:rPr>
        <w:t xml:space="preserve"> </w:t>
      </w:r>
      <w:r>
        <w:rPr>
          <w:rFonts w:ascii="Times New Roman" w:hAnsi="Times New Roman"/>
          <w:sz w:val="24"/>
          <w:szCs w:val="24"/>
        </w:rPr>
        <w:t xml:space="preserve">Wskaźniki te przedstawiono dla gmin należących do Partnerstwa Kolbuszowskiego w porównaniu do obszarów podobnych, województwa podkarpackiego i Polski na przestrzeni lat 2016–2020 (tabela 3, wykres 5). </w:t>
      </w:r>
      <w:r w:rsidR="00991CE7">
        <w:rPr>
          <w:rFonts w:ascii="Times New Roman" w:hAnsi="Times New Roman"/>
          <w:sz w:val="24"/>
          <w:szCs w:val="24"/>
        </w:rPr>
        <w:t>P</w:t>
      </w:r>
      <w:r w:rsidR="00991CE7" w:rsidRPr="00991CE7">
        <w:rPr>
          <w:rFonts w:ascii="Times New Roman" w:hAnsi="Times New Roman"/>
          <w:sz w:val="24"/>
          <w:szCs w:val="24"/>
        </w:rPr>
        <w:t>omimo stałego wzrostu wartości wskaźników obciążenia demograficznego, Partnerstwo Kolbuszowskie w dalszym ciągu prezentuje korzystniejsze wartości w stosunku do wszystkich porównywanych jednostek.</w:t>
      </w:r>
    </w:p>
    <w:p w14:paraId="7B59F0CD" w14:textId="08328289" w:rsidR="00BD644B" w:rsidRDefault="005C3904" w:rsidP="00EA7DC4">
      <w:pPr>
        <w:pStyle w:val="Legenda"/>
      </w:pPr>
      <w:bookmarkStart w:id="49" w:name="_Toc87247923"/>
      <w:bookmarkStart w:id="50" w:name="_Toc87605497"/>
      <w:bookmarkStart w:id="51" w:name="_Toc88659079"/>
      <w:bookmarkStart w:id="52" w:name="_Toc100299253"/>
      <w:r>
        <w:t xml:space="preserve">Tabela </w:t>
      </w:r>
      <w:fldSimple w:instr=" SEQ Tabela \* ARABIC ">
        <w:r w:rsidR="008F0C76">
          <w:rPr>
            <w:noProof/>
          </w:rPr>
          <w:t>3</w:t>
        </w:r>
      </w:fldSimple>
      <w:r>
        <w:t xml:space="preserve"> </w:t>
      </w:r>
      <w:r w:rsidR="00310ADC">
        <w:rPr>
          <w:bCs/>
          <w:color w:val="000000"/>
          <w:szCs w:val="20"/>
        </w:rPr>
        <w:t>Wskaźniki obciążenia demograficznego dla Partnerstwa Kolbuszowskiego w porównaniu do obszarów podobnych, województwa podkarpackiego i Polski w latach 2016–20</w:t>
      </w:r>
      <w:bookmarkEnd w:id="49"/>
      <w:bookmarkEnd w:id="50"/>
      <w:bookmarkEnd w:id="51"/>
      <w:r w:rsidR="00310ADC">
        <w:rPr>
          <w:bCs/>
          <w:color w:val="000000"/>
          <w:szCs w:val="20"/>
        </w:rPr>
        <w:t>20</w:t>
      </w:r>
      <w:bookmarkEnd w:id="52"/>
    </w:p>
    <w:tbl>
      <w:tblPr>
        <w:tblW w:w="5000" w:type="pct"/>
        <w:tblCellMar>
          <w:left w:w="10" w:type="dxa"/>
          <w:right w:w="10" w:type="dxa"/>
        </w:tblCellMar>
        <w:tblLook w:val="04A0" w:firstRow="1" w:lastRow="0" w:firstColumn="1" w:lastColumn="0" w:noHBand="0" w:noVBand="1"/>
      </w:tblPr>
      <w:tblGrid>
        <w:gridCol w:w="2524"/>
        <w:gridCol w:w="666"/>
        <w:gridCol w:w="666"/>
        <w:gridCol w:w="668"/>
        <w:gridCol w:w="669"/>
        <w:gridCol w:w="600"/>
        <w:gridCol w:w="600"/>
        <w:gridCol w:w="669"/>
        <w:gridCol w:w="669"/>
        <w:gridCol w:w="669"/>
        <w:gridCol w:w="660"/>
      </w:tblGrid>
      <w:tr w:rsidR="00BD644B" w14:paraId="13232963" w14:textId="77777777" w:rsidTr="00894CC9">
        <w:trPr>
          <w:trHeight w:val="340"/>
        </w:trPr>
        <w:tc>
          <w:tcPr>
            <w:tcW w:w="252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477E095"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Jednostka terytorialna</w:t>
            </w:r>
          </w:p>
        </w:tc>
        <w:tc>
          <w:tcPr>
            <w:tcW w:w="6536" w:type="dxa"/>
            <w:gridSpan w:val="10"/>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5EF9490" w14:textId="7B83A745"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Wskaźniki obciążenia demograficznego w latach 2016</w:t>
            </w:r>
            <w:r w:rsidR="00894CC9">
              <w:rPr>
                <w:rFonts w:ascii="Times New Roman" w:eastAsia="Times New Roman" w:hAnsi="Times New Roman"/>
                <w:b/>
                <w:bCs/>
                <w:color w:val="000000"/>
                <w:sz w:val="20"/>
                <w:szCs w:val="20"/>
                <w:lang w:eastAsia="pl-PL"/>
              </w:rPr>
              <w:t>–2</w:t>
            </w:r>
            <w:r>
              <w:rPr>
                <w:rFonts w:ascii="Times New Roman" w:eastAsia="Times New Roman" w:hAnsi="Times New Roman"/>
                <w:b/>
                <w:bCs/>
                <w:color w:val="000000"/>
                <w:sz w:val="20"/>
                <w:szCs w:val="20"/>
                <w:lang w:eastAsia="pl-PL"/>
              </w:rPr>
              <w:t>020</w:t>
            </w:r>
          </w:p>
        </w:tc>
      </w:tr>
      <w:tr w:rsidR="00BD644B" w14:paraId="621B835D" w14:textId="77777777" w:rsidTr="00894CC9">
        <w:trPr>
          <w:trHeight w:val="340"/>
        </w:trPr>
        <w:tc>
          <w:tcPr>
            <w:tcW w:w="2524"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6F782F9" w14:textId="77777777" w:rsidR="00BD644B" w:rsidRDefault="00BD644B" w:rsidP="00EA7DC4">
            <w:pPr>
              <w:spacing w:after="0" w:line="240" w:lineRule="auto"/>
              <w:jc w:val="center"/>
              <w:textAlignment w:val="auto"/>
              <w:rPr>
                <w:rFonts w:ascii="Times New Roman" w:eastAsia="Times New Roman" w:hAnsi="Times New Roman"/>
                <w:b/>
                <w:bCs/>
                <w:color w:val="000000"/>
                <w:sz w:val="20"/>
                <w:szCs w:val="20"/>
                <w:lang w:eastAsia="pl-PL"/>
              </w:rPr>
            </w:pPr>
          </w:p>
        </w:tc>
        <w:tc>
          <w:tcPr>
            <w:tcW w:w="326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068534A" w14:textId="67EAD394" w:rsidR="00BD644B" w:rsidRDefault="00991CE7"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L</w:t>
            </w:r>
            <w:r w:rsidR="00310ADC">
              <w:rPr>
                <w:rFonts w:ascii="Times New Roman" w:eastAsia="Times New Roman" w:hAnsi="Times New Roman"/>
                <w:b/>
                <w:bCs/>
                <w:color w:val="000000"/>
                <w:sz w:val="20"/>
                <w:szCs w:val="20"/>
                <w:lang w:eastAsia="pl-PL"/>
              </w:rPr>
              <w:t>udność w wieku poprodukcyjnym na 100 osób w wieku produkcyjnym</w:t>
            </w:r>
          </w:p>
        </w:tc>
        <w:tc>
          <w:tcPr>
            <w:tcW w:w="326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D5006A3" w14:textId="0D9AF023" w:rsidR="00BD644B" w:rsidRDefault="00991CE7"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L</w:t>
            </w:r>
            <w:r w:rsidR="00310ADC">
              <w:rPr>
                <w:rFonts w:ascii="Times New Roman" w:eastAsia="Times New Roman" w:hAnsi="Times New Roman"/>
                <w:b/>
                <w:bCs/>
                <w:color w:val="000000"/>
                <w:sz w:val="20"/>
                <w:szCs w:val="20"/>
                <w:lang w:eastAsia="pl-PL"/>
              </w:rPr>
              <w:t>udność w wieku poprodukcyjnym na 100 osób w wieku przedprodukcyjnym</w:t>
            </w:r>
          </w:p>
        </w:tc>
      </w:tr>
      <w:tr w:rsidR="00BD644B" w14:paraId="05EB4E9A" w14:textId="77777777" w:rsidTr="00894CC9">
        <w:trPr>
          <w:trHeight w:val="340"/>
        </w:trPr>
        <w:tc>
          <w:tcPr>
            <w:tcW w:w="2524"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48B730E" w14:textId="77777777" w:rsidR="00BD644B" w:rsidRDefault="00BD644B" w:rsidP="00EA7DC4">
            <w:pPr>
              <w:spacing w:after="0" w:line="240" w:lineRule="auto"/>
              <w:jc w:val="center"/>
              <w:textAlignment w:val="auto"/>
              <w:rPr>
                <w:rFonts w:ascii="Times New Roman" w:eastAsia="Times New Roman" w:hAnsi="Times New Roman"/>
                <w:b/>
                <w:bCs/>
                <w:color w:val="000000"/>
                <w:sz w:val="20"/>
                <w:szCs w:val="20"/>
                <w:lang w:eastAsia="pl-PL"/>
              </w:rPr>
            </w:pPr>
          </w:p>
        </w:tc>
        <w:tc>
          <w:tcPr>
            <w:tcW w:w="6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4C9CBFD"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2016</w:t>
            </w:r>
          </w:p>
        </w:tc>
        <w:tc>
          <w:tcPr>
            <w:tcW w:w="6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CA34B9A"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2017</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F98309B"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2018</w:t>
            </w:r>
          </w:p>
        </w:tc>
        <w:tc>
          <w:tcPr>
            <w:tcW w:w="66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C8D8618"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2019</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C5E341D"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2020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5021DDE"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2016</w:t>
            </w:r>
          </w:p>
        </w:tc>
        <w:tc>
          <w:tcPr>
            <w:tcW w:w="66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D40A59D"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2017</w:t>
            </w:r>
          </w:p>
        </w:tc>
        <w:tc>
          <w:tcPr>
            <w:tcW w:w="66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41E5B51"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2018</w:t>
            </w:r>
          </w:p>
        </w:tc>
        <w:tc>
          <w:tcPr>
            <w:tcW w:w="66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BA1FFC0"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2019</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0DD53F9"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2020</w:t>
            </w:r>
          </w:p>
        </w:tc>
      </w:tr>
      <w:tr w:rsidR="00BD644B" w14:paraId="7A396F40" w14:textId="77777777" w:rsidTr="00894CC9">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F3326F0" w14:textId="77777777" w:rsidR="00BD644B" w:rsidRDefault="00310ADC" w:rsidP="00EA7DC4">
            <w:pPr>
              <w:spacing w:after="0" w:line="240" w:lineRule="auto"/>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Partnerstwo Kolbuszowskie</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869997B"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27</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631EAC8"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27</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408F876"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28</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7309FBC"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29</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F6CB31B"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29</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81FFB69"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92</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DFCB480"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96</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2A565AC"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100</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E3A42CA"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103</w:t>
            </w:r>
          </w:p>
        </w:tc>
        <w:tc>
          <w:tcPr>
            <w:tcW w:w="6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C2107E9" w14:textId="77777777" w:rsidR="00BD644B" w:rsidRPr="00BD2795" w:rsidRDefault="00310ADC" w:rsidP="00EA7DC4">
            <w:pPr>
              <w:spacing w:after="0" w:line="240" w:lineRule="auto"/>
              <w:jc w:val="right"/>
              <w:textAlignment w:val="auto"/>
              <w:rPr>
                <w:rFonts w:ascii="Times New Roman" w:eastAsia="Times New Roman" w:hAnsi="Times New Roman"/>
                <w:b/>
                <w:color w:val="000000"/>
                <w:sz w:val="20"/>
                <w:szCs w:val="20"/>
                <w:lang w:eastAsia="pl-PL"/>
              </w:rPr>
            </w:pPr>
            <w:r w:rsidRPr="00BD2795">
              <w:rPr>
                <w:rFonts w:ascii="Times New Roman" w:eastAsia="Times New Roman" w:hAnsi="Times New Roman"/>
                <w:b/>
                <w:color w:val="000000"/>
                <w:sz w:val="20"/>
                <w:szCs w:val="20"/>
                <w:lang w:eastAsia="pl-PL"/>
              </w:rPr>
              <w:t>106</w:t>
            </w:r>
          </w:p>
        </w:tc>
      </w:tr>
      <w:tr w:rsidR="00BD644B" w14:paraId="197B3AAF" w14:textId="77777777" w:rsidTr="00894CC9">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86DE2E3" w14:textId="77777777" w:rsidR="00BD644B" w:rsidRPr="00894CC9" w:rsidRDefault="00310ADC" w:rsidP="00EA7DC4">
            <w:pPr>
              <w:spacing w:after="0" w:line="240" w:lineRule="auto"/>
              <w:textAlignment w:val="auto"/>
              <w:rPr>
                <w:rFonts w:ascii="Times New Roman" w:eastAsia="Times New Roman" w:hAnsi="Times New Roman"/>
                <w:color w:val="000000"/>
                <w:sz w:val="20"/>
                <w:szCs w:val="20"/>
                <w:lang w:eastAsia="pl-PL"/>
              </w:rPr>
            </w:pPr>
            <w:r w:rsidRPr="00894CC9">
              <w:rPr>
                <w:rFonts w:ascii="Times New Roman" w:eastAsia="Times New Roman" w:hAnsi="Times New Roman"/>
                <w:color w:val="000000"/>
                <w:sz w:val="20"/>
                <w:szCs w:val="20"/>
                <w:lang w:eastAsia="pl-PL"/>
              </w:rPr>
              <w:t>Partnerstwo Roztocze</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AA5E30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30</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9033EBC"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31</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C8A9F5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32</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D0ECB4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33</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B994F5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386843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108</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A8A2AB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114</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1964D7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120</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E264F34"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125</w:t>
            </w:r>
          </w:p>
        </w:tc>
        <w:tc>
          <w:tcPr>
            <w:tcW w:w="6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EB9659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130</w:t>
            </w:r>
          </w:p>
        </w:tc>
      </w:tr>
      <w:tr w:rsidR="00BD644B" w14:paraId="3033DF66" w14:textId="77777777" w:rsidTr="00894CC9">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7870379" w14:textId="77777777" w:rsidR="00BD644B" w:rsidRPr="00894CC9" w:rsidRDefault="00310ADC" w:rsidP="00EA7DC4">
            <w:pPr>
              <w:spacing w:after="0" w:line="240" w:lineRule="auto"/>
              <w:textAlignment w:val="auto"/>
              <w:rPr>
                <w:rFonts w:ascii="Times New Roman" w:eastAsia="Times New Roman" w:hAnsi="Times New Roman"/>
                <w:color w:val="000000"/>
                <w:sz w:val="20"/>
                <w:szCs w:val="20"/>
                <w:lang w:eastAsia="pl-PL"/>
              </w:rPr>
            </w:pPr>
            <w:r w:rsidRPr="00894CC9">
              <w:rPr>
                <w:rFonts w:ascii="Times New Roman" w:eastAsia="Times New Roman" w:hAnsi="Times New Roman"/>
                <w:color w:val="000000"/>
                <w:sz w:val="20"/>
                <w:szCs w:val="20"/>
                <w:lang w:eastAsia="pl-PL"/>
              </w:rPr>
              <w:t>MOF Staszów</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19CFFC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34</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F0CCEA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35</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95FDAD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37</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D5A71B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38</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1C89779"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39</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767E6A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123</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809867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128</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0775FB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134</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EA0A27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139</w:t>
            </w:r>
          </w:p>
        </w:tc>
        <w:tc>
          <w:tcPr>
            <w:tcW w:w="6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38569A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144</w:t>
            </w:r>
          </w:p>
        </w:tc>
      </w:tr>
      <w:tr w:rsidR="00BD644B" w14:paraId="117DEB71" w14:textId="77777777" w:rsidTr="00894CC9">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10E25D1"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województwo podkarpackie</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6CDB3F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30</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C7EF4C9"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31</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D8190D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32</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E9F8A4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33</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988F34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5E8CB3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102</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EC81B0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106</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DC28C0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109</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B83AFC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112</w:t>
            </w:r>
          </w:p>
        </w:tc>
        <w:tc>
          <w:tcPr>
            <w:tcW w:w="6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5FA619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115</w:t>
            </w:r>
          </w:p>
        </w:tc>
      </w:tr>
      <w:tr w:rsidR="00BD644B" w14:paraId="22B0DBA9" w14:textId="77777777" w:rsidTr="00894CC9">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6BE19E1"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Polska</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5F39FA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33</w:t>
            </w:r>
          </w:p>
        </w:tc>
        <w:tc>
          <w:tcPr>
            <w:tcW w:w="66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E41D95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34</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F3B8D2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35</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AA249D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37</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EF7739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38</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619D0A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113</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7657EA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116</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BB81E6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118</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17485C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121</w:t>
            </w:r>
          </w:p>
        </w:tc>
        <w:tc>
          <w:tcPr>
            <w:tcW w:w="6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E3C19A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123</w:t>
            </w:r>
          </w:p>
        </w:tc>
      </w:tr>
    </w:tbl>
    <w:p w14:paraId="75E79A83" w14:textId="77777777" w:rsidR="00BD644B" w:rsidRDefault="00310ADC" w:rsidP="00EA7DC4">
      <w:pPr>
        <w:spacing w:after="0" w:line="240" w:lineRule="auto"/>
        <w:jc w:val="center"/>
        <w:rPr>
          <w:rFonts w:ascii="Times New Roman" w:hAnsi="Times New Roman"/>
          <w:i/>
          <w:iCs/>
          <w:sz w:val="20"/>
          <w:szCs w:val="20"/>
        </w:rPr>
        <w:sectPr w:rsidR="00BD644B">
          <w:headerReference w:type="default" r:id="rId38"/>
          <w:pgSz w:w="11906" w:h="16838"/>
          <w:pgMar w:top="1418" w:right="1418" w:bottom="1418" w:left="1418" w:header="708" w:footer="708" w:gutter="0"/>
          <w:cols w:space="708"/>
        </w:sectPr>
      </w:pPr>
      <w:r>
        <w:rPr>
          <w:rFonts w:ascii="Times New Roman" w:hAnsi="Times New Roman"/>
          <w:i/>
          <w:iCs/>
          <w:sz w:val="20"/>
          <w:szCs w:val="20"/>
        </w:rPr>
        <w:t>Źródło: Opracowanie własne na podstawie danych z GUS</w:t>
      </w:r>
    </w:p>
    <w:p w14:paraId="511F95AA" w14:textId="3077686E" w:rsidR="00BD644B" w:rsidRDefault="005C3904" w:rsidP="00EA7DC4">
      <w:pPr>
        <w:pStyle w:val="Legenda"/>
      </w:pPr>
      <w:bookmarkStart w:id="53" w:name="_Toc100299462"/>
      <w:r>
        <w:lastRenderedPageBreak/>
        <w:t xml:space="preserve">Wykres </w:t>
      </w:r>
      <w:fldSimple w:instr=" SEQ Wykres \* ARABIC ">
        <w:r w:rsidR="008F0C76">
          <w:rPr>
            <w:noProof/>
          </w:rPr>
          <w:t>5</w:t>
        </w:r>
      </w:fldSimple>
      <w:r>
        <w:t xml:space="preserve"> </w:t>
      </w:r>
      <w:r w:rsidR="00310ADC">
        <w:rPr>
          <w:bCs/>
          <w:color w:val="000000"/>
          <w:szCs w:val="20"/>
        </w:rPr>
        <w:t xml:space="preserve">Wskaźniki obciążenia demograficznego dla Partnerstwa Kolbuszowskiego w porównaniu do obszarów podobnych, województwa podkarpackiego </w:t>
      </w:r>
      <w:r w:rsidR="00E75EE5">
        <w:rPr>
          <w:bCs/>
          <w:color w:val="000000"/>
          <w:szCs w:val="20"/>
        </w:rPr>
        <w:t>i</w:t>
      </w:r>
      <w:r w:rsidR="00310ADC">
        <w:rPr>
          <w:bCs/>
          <w:color w:val="000000"/>
          <w:szCs w:val="20"/>
        </w:rPr>
        <w:t xml:space="preserve"> Polski w 2020 r.</w:t>
      </w:r>
      <w:bookmarkEnd w:id="53"/>
    </w:p>
    <w:p w14:paraId="43BD812F" w14:textId="77777777" w:rsidR="00BD644B" w:rsidRDefault="00310ADC" w:rsidP="00EA7DC4">
      <w:pPr>
        <w:spacing w:after="0" w:line="240" w:lineRule="auto"/>
        <w:jc w:val="center"/>
      </w:pPr>
      <w:r>
        <w:rPr>
          <w:noProof/>
          <w:lang w:eastAsia="pl-PL"/>
        </w:rPr>
        <w:drawing>
          <wp:inline distT="0" distB="0" distL="0" distR="0" wp14:anchorId="7DF0CA1C" wp14:editId="1986993F">
            <wp:extent cx="5686425" cy="3161666"/>
            <wp:effectExtent l="0" t="0" r="0" b="0"/>
            <wp:docPr id="13"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811CD87" w14:textId="77777777" w:rsidR="00BD644B" w:rsidRDefault="00310ADC" w:rsidP="00EA7DC4">
      <w:pPr>
        <w:spacing w:after="0" w:line="240" w:lineRule="auto"/>
        <w:jc w:val="center"/>
        <w:rPr>
          <w:rFonts w:ascii="Times New Roman" w:hAnsi="Times New Roman"/>
          <w:i/>
          <w:iCs/>
          <w:sz w:val="20"/>
          <w:szCs w:val="20"/>
        </w:rPr>
      </w:pPr>
      <w:bookmarkStart w:id="54" w:name="_Hlk98154172"/>
      <w:r>
        <w:rPr>
          <w:rFonts w:ascii="Times New Roman" w:hAnsi="Times New Roman"/>
          <w:i/>
          <w:iCs/>
          <w:sz w:val="20"/>
          <w:szCs w:val="20"/>
        </w:rPr>
        <w:t>Źródło: Opracowanie własne na podstawie danych z GUS</w:t>
      </w:r>
    </w:p>
    <w:bookmarkEnd w:id="54"/>
    <w:p w14:paraId="3E068BA2" w14:textId="645BCF04" w:rsidR="00BD644B" w:rsidRDefault="00310ADC" w:rsidP="00EA7DC4">
      <w:pPr>
        <w:spacing w:before="240" w:line="360" w:lineRule="auto"/>
        <w:ind w:firstLine="708"/>
        <w:jc w:val="both"/>
        <w:textAlignment w:val="auto"/>
        <w:rPr>
          <w:rFonts w:ascii="Times New Roman" w:hAnsi="Times New Roman"/>
          <w:color w:val="000000"/>
          <w:sz w:val="24"/>
        </w:rPr>
      </w:pPr>
      <w:r>
        <w:rPr>
          <w:rFonts w:ascii="Times New Roman" w:hAnsi="Times New Roman"/>
          <w:color w:val="000000"/>
          <w:sz w:val="24"/>
        </w:rPr>
        <w:t>Wskaźnikiem obrazującym strukturę ludnościową jest również wskaźnik przyrostu naturalnego na 1 000 ludności. Przyrost naturalny dla Partnerstwa Kolbuszowskiego od 2017</w:t>
      </w:r>
      <w:r w:rsidR="004D4A49">
        <w:rPr>
          <w:rFonts w:ascii="Times New Roman" w:hAnsi="Times New Roman"/>
          <w:color w:val="000000"/>
          <w:sz w:val="24"/>
        </w:rPr>
        <w:t> </w:t>
      </w:r>
      <w:r>
        <w:rPr>
          <w:rFonts w:ascii="Times New Roman" w:hAnsi="Times New Roman"/>
          <w:color w:val="000000"/>
          <w:sz w:val="24"/>
        </w:rPr>
        <w:t>r. utrzymywał się na dodatnim poziomie</w:t>
      </w:r>
      <w:r w:rsidR="004D4A49">
        <w:rPr>
          <w:rFonts w:ascii="Times New Roman" w:hAnsi="Times New Roman"/>
          <w:color w:val="000000"/>
          <w:sz w:val="24"/>
        </w:rPr>
        <w:t xml:space="preserve"> (wykres 6)</w:t>
      </w:r>
      <w:r>
        <w:rPr>
          <w:rFonts w:ascii="Times New Roman" w:hAnsi="Times New Roman"/>
          <w:color w:val="000000"/>
          <w:sz w:val="24"/>
        </w:rPr>
        <w:t xml:space="preserve">, </w:t>
      </w:r>
      <w:r w:rsidR="00F24DF1">
        <w:rPr>
          <w:rFonts w:ascii="Times New Roman" w:hAnsi="Times New Roman"/>
          <w:color w:val="000000"/>
          <w:sz w:val="24"/>
        </w:rPr>
        <w:t>jednocześnie następował</w:t>
      </w:r>
      <w:r w:rsidR="00991CE7" w:rsidRPr="00991CE7">
        <w:rPr>
          <w:rFonts w:ascii="Times New Roman" w:hAnsi="Times New Roman"/>
          <w:sz w:val="24"/>
          <w:szCs w:val="24"/>
        </w:rPr>
        <w:t xml:space="preserve"> systematyczny spadek wartości wskaźnika</w:t>
      </w:r>
      <w:r w:rsidR="00F24DF1">
        <w:rPr>
          <w:rFonts w:ascii="Times New Roman" w:hAnsi="Times New Roman"/>
          <w:sz w:val="24"/>
          <w:szCs w:val="24"/>
        </w:rPr>
        <w:t xml:space="preserve"> – pomimo tego, że</w:t>
      </w:r>
      <w:r w:rsidR="00991CE7" w:rsidRPr="00991CE7">
        <w:rPr>
          <w:rFonts w:ascii="Times New Roman" w:hAnsi="Times New Roman"/>
          <w:sz w:val="24"/>
          <w:szCs w:val="24"/>
        </w:rPr>
        <w:t xml:space="preserve"> w 2020 r. osiągnął wartość ujemną, był najkorzystniejszy w stosunku do porównywanych jednostek</w:t>
      </w:r>
      <w:r w:rsidRPr="00991CE7">
        <w:rPr>
          <w:rFonts w:ascii="Times New Roman" w:hAnsi="Times New Roman"/>
          <w:color w:val="000000"/>
          <w:sz w:val="24"/>
          <w:szCs w:val="24"/>
        </w:rPr>
        <w:t xml:space="preserve"> </w:t>
      </w:r>
      <w:r>
        <w:rPr>
          <w:rFonts w:ascii="Times New Roman" w:hAnsi="Times New Roman"/>
          <w:color w:val="000000"/>
          <w:sz w:val="24"/>
        </w:rPr>
        <w:t>(wykres 7).</w:t>
      </w:r>
    </w:p>
    <w:p w14:paraId="1C27ACA8" w14:textId="3F02FD69" w:rsidR="00BD644B" w:rsidRDefault="005C3904" w:rsidP="00EA7DC4">
      <w:pPr>
        <w:pStyle w:val="Legenda"/>
      </w:pPr>
      <w:bookmarkStart w:id="55" w:name="_Toc100299463"/>
      <w:r>
        <w:t xml:space="preserve">Wykres </w:t>
      </w:r>
      <w:fldSimple w:instr=" SEQ Wykres \* ARABIC ">
        <w:r w:rsidR="008F0C76">
          <w:rPr>
            <w:noProof/>
          </w:rPr>
          <w:t>6</w:t>
        </w:r>
      </w:fldSimple>
      <w:r>
        <w:t xml:space="preserve"> </w:t>
      </w:r>
      <w:r w:rsidR="00310ADC">
        <w:rPr>
          <w:bCs/>
          <w:color w:val="000000"/>
          <w:szCs w:val="20"/>
        </w:rPr>
        <w:t>Przyrost naturalny na 1 000 ludności dla Partnerstwa Kolbuszowskiego w latach 2016–2020</w:t>
      </w:r>
      <w:bookmarkEnd w:id="55"/>
    </w:p>
    <w:p w14:paraId="3917649A" w14:textId="77777777" w:rsidR="00BD644B" w:rsidRDefault="00310ADC" w:rsidP="00EA7DC4">
      <w:pPr>
        <w:spacing w:after="0" w:line="240" w:lineRule="auto"/>
        <w:jc w:val="center"/>
      </w:pPr>
      <w:r>
        <w:rPr>
          <w:noProof/>
          <w:color w:val="FF0000"/>
          <w:lang w:eastAsia="pl-PL"/>
        </w:rPr>
        <w:drawing>
          <wp:inline distT="0" distB="0" distL="0" distR="0" wp14:anchorId="5BB1D024" wp14:editId="4F8ACF24">
            <wp:extent cx="5619116" cy="3152778"/>
            <wp:effectExtent l="0" t="0" r="0" b="0"/>
            <wp:docPr id="14"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17B2AEE" w14:textId="77777777" w:rsidR="00BD644B" w:rsidRDefault="00310ADC" w:rsidP="00EA7DC4">
      <w:pPr>
        <w:spacing w:after="0" w:line="240" w:lineRule="auto"/>
        <w:jc w:val="center"/>
        <w:rPr>
          <w:rFonts w:ascii="Times New Roman" w:hAnsi="Times New Roman"/>
          <w:i/>
          <w:iCs/>
          <w:sz w:val="20"/>
          <w:szCs w:val="20"/>
        </w:rPr>
      </w:pPr>
      <w:r>
        <w:rPr>
          <w:rFonts w:ascii="Times New Roman" w:hAnsi="Times New Roman"/>
          <w:i/>
          <w:iCs/>
          <w:sz w:val="20"/>
          <w:szCs w:val="20"/>
        </w:rPr>
        <w:t>Źródło: Opracowanie własne na podstawie danych z GUS</w:t>
      </w:r>
    </w:p>
    <w:p w14:paraId="7D2AD522" w14:textId="37EEA226" w:rsidR="00BD644B" w:rsidRDefault="005C3904" w:rsidP="00EA7DC4">
      <w:pPr>
        <w:pStyle w:val="Legenda"/>
      </w:pPr>
      <w:bookmarkStart w:id="56" w:name="_Toc85181050"/>
      <w:bookmarkStart w:id="57" w:name="_Toc87248057"/>
      <w:bookmarkStart w:id="58" w:name="_Toc87605682"/>
      <w:bookmarkStart w:id="59" w:name="_Toc88659330"/>
      <w:bookmarkStart w:id="60" w:name="_Toc100299464"/>
      <w:r>
        <w:lastRenderedPageBreak/>
        <w:t xml:space="preserve">Wykres </w:t>
      </w:r>
      <w:fldSimple w:instr=" SEQ Wykres \* ARABIC ">
        <w:r w:rsidR="008F0C76">
          <w:rPr>
            <w:noProof/>
          </w:rPr>
          <w:t>7</w:t>
        </w:r>
      </w:fldSimple>
      <w:r>
        <w:t xml:space="preserve"> </w:t>
      </w:r>
      <w:r w:rsidR="00310ADC">
        <w:rPr>
          <w:bCs/>
          <w:color w:val="000000"/>
          <w:szCs w:val="20"/>
        </w:rPr>
        <w:t>Przyrost naturalny na 1 000 ludności dla Partnerstwa Kolbuszowskiego w porównaniu do obszarów podobnych, województwa podkarpackiego i Polski w 2020 r.</w:t>
      </w:r>
      <w:bookmarkEnd w:id="56"/>
      <w:bookmarkEnd w:id="57"/>
      <w:bookmarkEnd w:id="58"/>
      <w:bookmarkEnd w:id="59"/>
      <w:bookmarkEnd w:id="60"/>
    </w:p>
    <w:p w14:paraId="6F3F7009" w14:textId="77777777" w:rsidR="00BD644B" w:rsidRDefault="00310ADC" w:rsidP="00EA7DC4">
      <w:pPr>
        <w:spacing w:after="0" w:line="240" w:lineRule="auto"/>
        <w:jc w:val="center"/>
      </w:pPr>
      <w:r>
        <w:rPr>
          <w:noProof/>
          <w:lang w:eastAsia="pl-PL"/>
        </w:rPr>
        <w:drawing>
          <wp:inline distT="0" distB="0" distL="0" distR="0" wp14:anchorId="1B397EA8" wp14:editId="351D196F">
            <wp:extent cx="5686425" cy="2628900"/>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FB9FEAE" w14:textId="77777777" w:rsidR="00BD644B" w:rsidRDefault="00310ADC" w:rsidP="00EA7DC4">
      <w:pPr>
        <w:spacing w:after="0" w:line="240" w:lineRule="auto"/>
        <w:jc w:val="center"/>
        <w:textAlignment w:val="auto"/>
      </w:pPr>
      <w:r>
        <w:rPr>
          <w:rFonts w:ascii="Times New Roman" w:hAnsi="Times New Roman"/>
          <w:i/>
          <w:iCs/>
          <w:sz w:val="20"/>
          <w:szCs w:val="20"/>
        </w:rPr>
        <w:t>Źródło: Opracowanie własne na podstawie danych z GUS</w:t>
      </w:r>
    </w:p>
    <w:p w14:paraId="4D6C4B54" w14:textId="77777777" w:rsidR="00BD644B" w:rsidRDefault="00BD644B" w:rsidP="00EA7DC4">
      <w:pPr>
        <w:spacing w:after="0" w:line="240" w:lineRule="auto"/>
        <w:jc w:val="center"/>
      </w:pPr>
    </w:p>
    <w:p w14:paraId="4E92A191" w14:textId="76DAD00A" w:rsidR="00BD644B" w:rsidRDefault="00310ADC" w:rsidP="00EA7DC4">
      <w:pPr>
        <w:spacing w:after="0" w:line="360" w:lineRule="auto"/>
        <w:ind w:firstLine="708"/>
        <w:jc w:val="both"/>
      </w:pPr>
      <w:r>
        <w:rPr>
          <w:rFonts w:ascii="Times New Roman" w:hAnsi="Times New Roman"/>
          <w:color w:val="000000"/>
          <w:sz w:val="24"/>
          <w:szCs w:val="24"/>
        </w:rPr>
        <w:t>Przyrost naturalny na 1 000 ludności</w:t>
      </w:r>
      <w:r>
        <w:rPr>
          <w:color w:val="000000"/>
          <w:sz w:val="24"/>
          <w:szCs w:val="24"/>
        </w:rPr>
        <w:t xml:space="preserve"> </w:t>
      </w:r>
      <w:r>
        <w:rPr>
          <w:rFonts w:ascii="Times New Roman" w:hAnsi="Times New Roman"/>
          <w:color w:val="000000"/>
          <w:sz w:val="24"/>
          <w:szCs w:val="24"/>
        </w:rPr>
        <w:t xml:space="preserve">w gminach wchodzących w skład Partnerstwa </w:t>
      </w:r>
      <w:r>
        <w:rPr>
          <w:rFonts w:ascii="Times New Roman" w:hAnsi="Times New Roman"/>
          <w:color w:val="000000"/>
          <w:sz w:val="24"/>
          <w:szCs w:val="24"/>
        </w:rPr>
        <w:br/>
      </w:r>
      <w:r w:rsidR="00BD2795">
        <w:rPr>
          <w:rFonts w:ascii="Times New Roman" w:hAnsi="Times New Roman"/>
          <w:color w:val="000000"/>
          <w:sz w:val="24"/>
          <w:szCs w:val="24"/>
        </w:rPr>
        <w:t xml:space="preserve">Kolbuszowskiego </w:t>
      </w:r>
      <w:r>
        <w:rPr>
          <w:rFonts w:ascii="Times New Roman" w:hAnsi="Times New Roman"/>
          <w:color w:val="000000"/>
          <w:sz w:val="24"/>
          <w:szCs w:val="24"/>
        </w:rPr>
        <w:t xml:space="preserve">w porównaniu do gmin sąsiednich w 2020 r. przedstawiono na mapie </w:t>
      </w:r>
      <w:r w:rsidR="00E75EE5">
        <w:rPr>
          <w:rFonts w:ascii="Times New Roman" w:hAnsi="Times New Roman"/>
          <w:color w:val="000000"/>
          <w:sz w:val="24"/>
          <w:szCs w:val="24"/>
        </w:rPr>
        <w:t>7</w:t>
      </w:r>
      <w:r>
        <w:rPr>
          <w:rFonts w:ascii="Times New Roman" w:hAnsi="Times New Roman"/>
          <w:color w:val="000000"/>
          <w:sz w:val="24"/>
          <w:szCs w:val="24"/>
        </w:rPr>
        <w:t xml:space="preserve"> Dodatni przyrost naturalny na terenie Partnerstwa Kol</w:t>
      </w:r>
      <w:r w:rsidR="00BD2795">
        <w:rPr>
          <w:rFonts w:ascii="Times New Roman" w:hAnsi="Times New Roman"/>
          <w:color w:val="000000"/>
          <w:sz w:val="24"/>
          <w:szCs w:val="24"/>
        </w:rPr>
        <w:t>buszowskiego występował tylko w </w:t>
      </w:r>
      <w:r>
        <w:rPr>
          <w:rFonts w:ascii="Times New Roman" w:hAnsi="Times New Roman"/>
          <w:color w:val="000000"/>
          <w:sz w:val="24"/>
          <w:szCs w:val="24"/>
        </w:rPr>
        <w:t>Gminie Niwiska.</w:t>
      </w:r>
    </w:p>
    <w:p w14:paraId="6A4D1F86" w14:textId="0343BDF3" w:rsidR="00BD644B" w:rsidRDefault="005C3904" w:rsidP="00EA7DC4">
      <w:pPr>
        <w:pStyle w:val="Legenda"/>
      </w:pPr>
      <w:bookmarkStart w:id="61" w:name="_Toc100299397"/>
      <w:bookmarkStart w:id="62" w:name="_Toc87605609"/>
      <w:bookmarkStart w:id="63" w:name="_Toc88659272"/>
      <w:r>
        <w:t xml:space="preserve">Mapa </w:t>
      </w:r>
      <w:fldSimple w:instr=" SEQ Mapa \* ARABIC ">
        <w:r w:rsidR="008F0C76">
          <w:rPr>
            <w:noProof/>
          </w:rPr>
          <w:t>7</w:t>
        </w:r>
      </w:fldSimple>
      <w:r>
        <w:t xml:space="preserve"> </w:t>
      </w:r>
      <w:r w:rsidR="00310ADC">
        <w:rPr>
          <w:bCs/>
          <w:color w:val="000000"/>
          <w:szCs w:val="20"/>
        </w:rPr>
        <w:t>Przyrost naturalny na 1 000 ludności w gminach wchodzących w skład Partnerstwa Kolbuszowskiego w 2020 r</w:t>
      </w:r>
      <w:r w:rsidR="00E75EE5">
        <w:rPr>
          <w:bCs/>
          <w:color w:val="000000"/>
          <w:szCs w:val="20"/>
        </w:rPr>
        <w:t>.</w:t>
      </w:r>
      <w:r w:rsidR="00310ADC">
        <w:rPr>
          <w:bCs/>
          <w:color w:val="000000"/>
          <w:szCs w:val="20"/>
        </w:rPr>
        <w:t xml:space="preserve"> </w:t>
      </w:r>
      <w:r w:rsidR="00310ADC">
        <w:rPr>
          <w:bCs/>
          <w:noProof/>
          <w:color w:val="000000"/>
          <w:szCs w:val="20"/>
          <w:lang w:eastAsia="pl-PL"/>
        </w:rPr>
        <w:drawing>
          <wp:inline distT="0" distB="0" distL="0" distR="0" wp14:anchorId="6F20CECC" wp14:editId="321DB919">
            <wp:extent cx="5667375" cy="4152900"/>
            <wp:effectExtent l="0" t="0" r="9525" b="0"/>
            <wp:docPr id="16" name="Obraz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t="3041" b="2011"/>
                    <a:stretch>
                      <a:fillRect/>
                    </a:stretch>
                  </pic:blipFill>
                  <pic:spPr>
                    <a:xfrm>
                      <a:off x="0" y="0"/>
                      <a:ext cx="5668002" cy="4153359"/>
                    </a:xfrm>
                    <a:prstGeom prst="rect">
                      <a:avLst/>
                    </a:prstGeom>
                    <a:noFill/>
                    <a:ln>
                      <a:noFill/>
                      <a:prstDash/>
                    </a:ln>
                  </pic:spPr>
                </pic:pic>
              </a:graphicData>
            </a:graphic>
          </wp:inline>
        </w:drawing>
      </w:r>
      <w:bookmarkEnd w:id="61"/>
      <w:r w:rsidR="00310ADC">
        <w:rPr>
          <w:bCs/>
          <w:color w:val="000000"/>
          <w:szCs w:val="20"/>
        </w:rPr>
        <w:t xml:space="preserve"> </w:t>
      </w:r>
      <w:bookmarkEnd w:id="62"/>
      <w:bookmarkEnd w:id="63"/>
    </w:p>
    <w:p w14:paraId="2BBF4E71" w14:textId="77777777" w:rsidR="00BD644B" w:rsidRDefault="00310ADC" w:rsidP="00EA7DC4">
      <w:pPr>
        <w:spacing w:after="0" w:line="240" w:lineRule="auto"/>
        <w:jc w:val="center"/>
        <w:rPr>
          <w:rFonts w:ascii="Times New Roman" w:hAnsi="Times New Roman"/>
          <w:i/>
          <w:iCs/>
          <w:sz w:val="20"/>
          <w:szCs w:val="20"/>
        </w:rPr>
      </w:pPr>
      <w:r>
        <w:rPr>
          <w:rFonts w:ascii="Times New Roman" w:hAnsi="Times New Roman"/>
          <w:i/>
          <w:iCs/>
          <w:sz w:val="20"/>
          <w:szCs w:val="20"/>
        </w:rPr>
        <w:t>Źródło: Opracowanie własne na podstawie danych z GUS, za pomocą programu QGiS</w:t>
      </w:r>
    </w:p>
    <w:p w14:paraId="27E84919" w14:textId="23821D71" w:rsidR="00BD644B" w:rsidRDefault="00310ADC" w:rsidP="00EA7DC4">
      <w:pPr>
        <w:spacing w:before="100" w:after="100" w:line="360" w:lineRule="auto"/>
        <w:ind w:firstLine="709"/>
        <w:jc w:val="both"/>
        <w:textAlignment w:val="auto"/>
        <w:rPr>
          <w:rFonts w:ascii="Times New Roman" w:hAnsi="Times New Roman"/>
          <w:sz w:val="24"/>
          <w:szCs w:val="24"/>
        </w:rPr>
      </w:pPr>
      <w:r>
        <w:rPr>
          <w:rFonts w:ascii="Times New Roman" w:hAnsi="Times New Roman"/>
          <w:sz w:val="24"/>
          <w:szCs w:val="24"/>
        </w:rPr>
        <w:lastRenderedPageBreak/>
        <w:t xml:space="preserve">Istotne w kontekście ilości i struktury ludności w danym miejscu jest też saldo migracji (wykres 8), stanowiące różnicę między napływem a odpływem ludności z danego obszaru </w:t>
      </w:r>
      <w:r>
        <w:rPr>
          <w:rFonts w:ascii="Times New Roman" w:hAnsi="Times New Roman"/>
          <w:sz w:val="24"/>
          <w:szCs w:val="24"/>
        </w:rPr>
        <w:br/>
        <w:t xml:space="preserve">w określonym czasie. Migracje stanowią jeden z najważniejszych (po liczbie urodzeń </w:t>
      </w:r>
      <w:r>
        <w:rPr>
          <w:rFonts w:ascii="Times New Roman" w:hAnsi="Times New Roman"/>
          <w:sz w:val="24"/>
          <w:szCs w:val="24"/>
        </w:rPr>
        <w:br/>
        <w:t xml:space="preserve">i zgonów) czynników kształtujących liczbę ludności na danym obszarze. Saldo migracji podawane w przeliczeniu na 1 000 ludności w 2020 r. dla Partnerstwa wyniosło -2,8, co jest </w:t>
      </w:r>
      <w:r>
        <w:rPr>
          <w:rFonts w:ascii="Times New Roman" w:hAnsi="Times New Roman"/>
          <w:sz w:val="24"/>
          <w:szCs w:val="24"/>
        </w:rPr>
        <w:br/>
        <w:t>niekorzystną wartością na tle porównywanych jednostek i stanowi o dużym odpływie ludności. Wyższe saldo migracji odnotowano jedynie w Partnerstwie Roztocze (-4,9%). Na obszarze Partnerstwa Kolbuszowskiego największy odpływ ludności w 2020 r.</w:t>
      </w:r>
      <w:r w:rsidR="00620774">
        <w:rPr>
          <w:rFonts w:ascii="Times New Roman" w:hAnsi="Times New Roman"/>
          <w:sz w:val="24"/>
          <w:szCs w:val="24"/>
        </w:rPr>
        <w:t xml:space="preserve"> wśród gmin</w:t>
      </w:r>
      <w:r>
        <w:rPr>
          <w:rFonts w:ascii="Times New Roman" w:hAnsi="Times New Roman"/>
          <w:sz w:val="24"/>
          <w:szCs w:val="24"/>
        </w:rPr>
        <w:t xml:space="preserve"> zanotowano w Gminie Niwiska: -4,9 (mapa </w:t>
      </w:r>
      <w:r w:rsidR="00E75EE5">
        <w:rPr>
          <w:rFonts w:ascii="Times New Roman" w:hAnsi="Times New Roman"/>
          <w:sz w:val="24"/>
          <w:szCs w:val="24"/>
        </w:rPr>
        <w:t>8)</w:t>
      </w:r>
      <w:r>
        <w:rPr>
          <w:rFonts w:ascii="Times New Roman" w:hAnsi="Times New Roman"/>
          <w:sz w:val="24"/>
          <w:szCs w:val="24"/>
        </w:rPr>
        <w:t xml:space="preserve">. </w:t>
      </w:r>
      <w:r w:rsidR="00620774">
        <w:rPr>
          <w:rFonts w:ascii="Times New Roman" w:hAnsi="Times New Roman"/>
          <w:sz w:val="24"/>
          <w:szCs w:val="24"/>
        </w:rPr>
        <w:t xml:space="preserve">Bardzo niepokojący jest fakt wysoko ujemnego salda migracji w samym </w:t>
      </w:r>
      <w:r w:rsidR="00A57B92">
        <w:rPr>
          <w:rFonts w:ascii="Times New Roman" w:hAnsi="Times New Roman"/>
          <w:sz w:val="24"/>
          <w:szCs w:val="24"/>
        </w:rPr>
        <w:t>M</w:t>
      </w:r>
      <w:r w:rsidR="00620774">
        <w:rPr>
          <w:rFonts w:ascii="Times New Roman" w:hAnsi="Times New Roman"/>
          <w:sz w:val="24"/>
          <w:szCs w:val="24"/>
        </w:rPr>
        <w:t>ieście</w:t>
      </w:r>
      <w:r w:rsidR="00A57B92">
        <w:rPr>
          <w:rFonts w:ascii="Times New Roman" w:hAnsi="Times New Roman"/>
          <w:sz w:val="24"/>
          <w:szCs w:val="24"/>
        </w:rPr>
        <w:t xml:space="preserve"> Kolbuszowa</w:t>
      </w:r>
      <w:r w:rsidR="00620774">
        <w:rPr>
          <w:rFonts w:ascii="Times New Roman" w:hAnsi="Times New Roman"/>
          <w:sz w:val="24"/>
          <w:szCs w:val="24"/>
        </w:rPr>
        <w:t xml:space="preserve"> – rdzeniu Partnerstwa. Zgodnie z </w:t>
      </w:r>
      <w:r w:rsidR="00A57B92">
        <w:rPr>
          <w:rFonts w:ascii="Times New Roman" w:hAnsi="Times New Roman"/>
          <w:sz w:val="24"/>
          <w:szCs w:val="24"/>
        </w:rPr>
        <w:t>d</w:t>
      </w:r>
      <w:r w:rsidR="00620774">
        <w:rPr>
          <w:rFonts w:ascii="Times New Roman" w:hAnsi="Times New Roman"/>
          <w:sz w:val="24"/>
          <w:szCs w:val="24"/>
        </w:rPr>
        <w:t>anymi GUS w</w:t>
      </w:r>
      <w:r w:rsidR="00A57B92">
        <w:rPr>
          <w:rFonts w:ascii="Times New Roman" w:hAnsi="Times New Roman"/>
          <w:sz w:val="24"/>
          <w:szCs w:val="24"/>
        </w:rPr>
        <w:t> </w:t>
      </w:r>
      <w:r w:rsidR="00620774">
        <w:rPr>
          <w:rFonts w:ascii="Times New Roman" w:hAnsi="Times New Roman"/>
          <w:sz w:val="24"/>
          <w:szCs w:val="24"/>
        </w:rPr>
        <w:t>2020</w:t>
      </w:r>
      <w:r w:rsidR="00A57B92">
        <w:rPr>
          <w:rFonts w:ascii="Times New Roman" w:hAnsi="Times New Roman"/>
          <w:sz w:val="24"/>
          <w:szCs w:val="24"/>
        </w:rPr>
        <w:t> </w:t>
      </w:r>
      <w:r w:rsidR="00620774">
        <w:rPr>
          <w:rFonts w:ascii="Times New Roman" w:hAnsi="Times New Roman"/>
          <w:sz w:val="24"/>
          <w:szCs w:val="24"/>
        </w:rPr>
        <w:t xml:space="preserve">r. saldo migracji na 1 000 mieszkańców w Mieście Kolbuszowa wynosiło </w:t>
      </w:r>
      <w:r w:rsidR="00D11DF3">
        <w:rPr>
          <w:rFonts w:ascii="Times New Roman" w:hAnsi="Times New Roman"/>
          <w:sz w:val="24"/>
          <w:szCs w:val="24"/>
        </w:rPr>
        <w:t>-10,1. Ten sam wskaźnik dla obszaru wiejskiego Gminy Kolbuszowa był dodatni i wyniósł 0,3</w:t>
      </w:r>
      <w:r w:rsidR="000B410E">
        <w:rPr>
          <w:rFonts w:ascii="Times New Roman" w:hAnsi="Times New Roman"/>
          <w:sz w:val="24"/>
          <w:szCs w:val="24"/>
        </w:rPr>
        <w:t>. Ogólnie w powiecie kolbuszowskim wymeldowania następują w kierunku do miast, natomiast zameldowania ze wsi – zjawisko w</w:t>
      </w:r>
      <w:r w:rsidR="0027023B">
        <w:rPr>
          <w:rFonts w:ascii="Times New Roman" w:hAnsi="Times New Roman"/>
          <w:sz w:val="24"/>
          <w:szCs w:val="24"/>
        </w:rPr>
        <w:t xml:space="preserve"> samym</w:t>
      </w:r>
      <w:r w:rsidR="000B410E">
        <w:rPr>
          <w:rFonts w:ascii="Times New Roman" w:hAnsi="Times New Roman"/>
          <w:sz w:val="24"/>
          <w:szCs w:val="24"/>
        </w:rPr>
        <w:t xml:space="preserve"> Mieście Kolbuszowa</w:t>
      </w:r>
      <w:r w:rsidR="0027023B">
        <w:rPr>
          <w:rFonts w:ascii="Times New Roman" w:hAnsi="Times New Roman"/>
          <w:sz w:val="24"/>
          <w:szCs w:val="24"/>
        </w:rPr>
        <w:t xml:space="preserve"> i większości gmin Partnerstwa</w:t>
      </w:r>
      <w:r w:rsidR="000B410E">
        <w:rPr>
          <w:rFonts w:ascii="Times New Roman" w:hAnsi="Times New Roman"/>
          <w:sz w:val="24"/>
          <w:szCs w:val="24"/>
        </w:rPr>
        <w:t xml:space="preserve"> jest tak</w:t>
      </w:r>
      <w:r w:rsidR="0027023B">
        <w:rPr>
          <w:rFonts w:ascii="Times New Roman" w:hAnsi="Times New Roman"/>
          <w:sz w:val="24"/>
          <w:szCs w:val="24"/>
        </w:rPr>
        <w:t>ie</w:t>
      </w:r>
      <w:r w:rsidR="000B410E">
        <w:rPr>
          <w:rFonts w:ascii="Times New Roman" w:hAnsi="Times New Roman"/>
          <w:sz w:val="24"/>
          <w:szCs w:val="24"/>
        </w:rPr>
        <w:t xml:space="preserve"> sam</w:t>
      </w:r>
      <w:r w:rsidR="0027023B">
        <w:rPr>
          <w:rFonts w:ascii="Times New Roman" w:hAnsi="Times New Roman"/>
          <w:sz w:val="24"/>
          <w:szCs w:val="24"/>
        </w:rPr>
        <w:t>o</w:t>
      </w:r>
      <w:r w:rsidR="000B410E">
        <w:rPr>
          <w:rFonts w:ascii="Times New Roman" w:hAnsi="Times New Roman"/>
          <w:sz w:val="24"/>
          <w:szCs w:val="24"/>
        </w:rPr>
        <w:t xml:space="preserve"> (dane GUS za 2020 r.)</w:t>
      </w:r>
      <w:r w:rsidR="00D11DF3">
        <w:rPr>
          <w:rFonts w:ascii="Times New Roman" w:hAnsi="Times New Roman"/>
          <w:sz w:val="24"/>
          <w:szCs w:val="24"/>
        </w:rPr>
        <w:t>.</w:t>
      </w:r>
    </w:p>
    <w:p w14:paraId="15490978" w14:textId="0C7655D1" w:rsidR="00BD644B" w:rsidRDefault="005C3904" w:rsidP="00EA7DC4">
      <w:pPr>
        <w:pStyle w:val="Legenda"/>
      </w:pPr>
      <w:bookmarkStart w:id="64" w:name="_Toc87605610"/>
      <w:bookmarkStart w:id="65" w:name="_Toc88659273"/>
      <w:bookmarkStart w:id="66" w:name="_Toc100299398"/>
      <w:r>
        <w:t xml:space="preserve">Mapa </w:t>
      </w:r>
      <w:fldSimple w:instr=" SEQ Mapa \* ARABIC ">
        <w:r w:rsidR="008F0C76">
          <w:rPr>
            <w:noProof/>
          </w:rPr>
          <w:t>8</w:t>
        </w:r>
      </w:fldSimple>
      <w:r>
        <w:t xml:space="preserve"> </w:t>
      </w:r>
      <w:r w:rsidR="00310ADC">
        <w:rPr>
          <w:bCs/>
          <w:szCs w:val="20"/>
        </w:rPr>
        <w:t xml:space="preserve">Saldo migracji na 1 000 ludności </w:t>
      </w:r>
      <w:r w:rsidR="00310ADC">
        <w:rPr>
          <w:bCs/>
          <w:color w:val="000000"/>
          <w:szCs w:val="20"/>
        </w:rPr>
        <w:t xml:space="preserve">w gminach wchodzących w skład Partnerstwa Kolbuszowskiego </w:t>
      </w:r>
      <w:r w:rsidR="00310ADC">
        <w:rPr>
          <w:bCs/>
          <w:color w:val="000000"/>
          <w:szCs w:val="20"/>
        </w:rPr>
        <w:br/>
        <w:t>w porównaniu do gmin sąsiednich w 20</w:t>
      </w:r>
      <w:r w:rsidR="00AF0937">
        <w:rPr>
          <w:bCs/>
          <w:color w:val="000000"/>
          <w:szCs w:val="20"/>
        </w:rPr>
        <w:t>20</w:t>
      </w:r>
      <w:r w:rsidR="00310ADC">
        <w:rPr>
          <w:bCs/>
          <w:color w:val="000000"/>
          <w:szCs w:val="20"/>
        </w:rPr>
        <w:t xml:space="preserve"> r.</w:t>
      </w:r>
      <w:bookmarkEnd w:id="64"/>
      <w:bookmarkEnd w:id="65"/>
      <w:bookmarkEnd w:id="66"/>
      <w:r w:rsidR="00310ADC">
        <w:rPr>
          <w:bCs/>
          <w:color w:val="000000"/>
          <w:szCs w:val="20"/>
        </w:rPr>
        <w:t xml:space="preserve"> </w:t>
      </w:r>
    </w:p>
    <w:p w14:paraId="2DFCFBB7" w14:textId="77777777" w:rsidR="00BD644B" w:rsidRDefault="00310ADC" w:rsidP="00EA7DC4">
      <w:pPr>
        <w:spacing w:after="0" w:line="240" w:lineRule="auto"/>
        <w:jc w:val="center"/>
        <w:textAlignment w:val="auto"/>
      </w:pPr>
      <w:r>
        <w:rPr>
          <w:rFonts w:ascii="Times New Roman" w:hAnsi="Times New Roman"/>
          <w:noProof/>
          <w:sz w:val="24"/>
          <w:szCs w:val="24"/>
          <w:lang w:eastAsia="pl-PL"/>
        </w:rPr>
        <w:drawing>
          <wp:inline distT="0" distB="0" distL="0" distR="0" wp14:anchorId="18BEE16F" wp14:editId="6DDB2D66">
            <wp:extent cx="5759448" cy="3819521"/>
            <wp:effectExtent l="0" t="0" r="0" b="0"/>
            <wp:docPr id="17" name="Obraz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t="3273" b="2947"/>
                    <a:stretch>
                      <a:fillRect/>
                    </a:stretch>
                  </pic:blipFill>
                  <pic:spPr>
                    <a:xfrm>
                      <a:off x="0" y="0"/>
                      <a:ext cx="5759448" cy="3819521"/>
                    </a:xfrm>
                    <a:prstGeom prst="rect">
                      <a:avLst/>
                    </a:prstGeom>
                    <a:noFill/>
                    <a:ln>
                      <a:noFill/>
                      <a:prstDash/>
                    </a:ln>
                  </pic:spPr>
                </pic:pic>
              </a:graphicData>
            </a:graphic>
          </wp:inline>
        </w:drawing>
      </w:r>
    </w:p>
    <w:p w14:paraId="5D515B05" w14:textId="77777777" w:rsidR="00BD644B" w:rsidRDefault="00310ADC" w:rsidP="00EA7DC4">
      <w:pPr>
        <w:spacing w:after="0" w:line="240" w:lineRule="auto"/>
        <w:jc w:val="center"/>
        <w:textAlignment w:val="auto"/>
        <w:sectPr w:rsidR="00BD644B">
          <w:headerReference w:type="default" r:id="rId44"/>
          <w:pgSz w:w="11906" w:h="16838"/>
          <w:pgMar w:top="1418" w:right="1418" w:bottom="1418" w:left="1418" w:header="708" w:footer="708" w:gutter="0"/>
          <w:cols w:space="708"/>
        </w:sectPr>
      </w:pPr>
      <w:r>
        <w:rPr>
          <w:rFonts w:ascii="Times New Roman" w:hAnsi="Times New Roman"/>
          <w:i/>
          <w:iCs/>
          <w:sz w:val="20"/>
          <w:szCs w:val="20"/>
        </w:rPr>
        <w:t>Źródło: Opracowanie własne na podstawie danych z GUS, za pomocą programu QGiS</w:t>
      </w:r>
    </w:p>
    <w:p w14:paraId="151DA9DB" w14:textId="78D84CC8" w:rsidR="00BD644B" w:rsidRDefault="005C3904" w:rsidP="00EA7DC4">
      <w:pPr>
        <w:pStyle w:val="Legenda"/>
      </w:pPr>
      <w:bookmarkStart w:id="67" w:name="_Toc100299465"/>
      <w:r>
        <w:lastRenderedPageBreak/>
        <w:t xml:space="preserve">Wykres </w:t>
      </w:r>
      <w:fldSimple w:instr=" SEQ Wykres \* ARABIC ">
        <w:r w:rsidR="008F0C76">
          <w:rPr>
            <w:noProof/>
          </w:rPr>
          <w:t>8</w:t>
        </w:r>
      </w:fldSimple>
      <w:r>
        <w:t xml:space="preserve"> </w:t>
      </w:r>
      <w:r w:rsidR="00310ADC">
        <w:rPr>
          <w:bCs/>
          <w:color w:val="000000"/>
          <w:szCs w:val="20"/>
        </w:rPr>
        <w:t>Saldo migracji na 1 000 ludności dla Partnerstwa Kolbuszowskiego w porównaniu do obszarów podobnych, województwa podkarpackiego i Polski w 2020 r.</w:t>
      </w:r>
      <w:bookmarkEnd w:id="67"/>
    </w:p>
    <w:p w14:paraId="2E0A04A3" w14:textId="77777777" w:rsidR="00BD644B" w:rsidRDefault="00310ADC" w:rsidP="00EA7DC4">
      <w:pPr>
        <w:spacing w:after="0" w:line="240" w:lineRule="auto"/>
        <w:jc w:val="center"/>
      </w:pPr>
      <w:r>
        <w:rPr>
          <w:noProof/>
          <w:lang w:eastAsia="pl-PL"/>
        </w:rPr>
        <w:drawing>
          <wp:inline distT="0" distB="0" distL="0" distR="0" wp14:anchorId="0C69863D" wp14:editId="474F8017">
            <wp:extent cx="5715000" cy="3238503"/>
            <wp:effectExtent l="0" t="0" r="0" b="0"/>
            <wp:docPr id="18"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1609F08" w14:textId="77777777" w:rsidR="00BD644B" w:rsidRDefault="00310ADC" w:rsidP="00EA7DC4">
      <w:pPr>
        <w:spacing w:after="0" w:line="240" w:lineRule="auto"/>
        <w:jc w:val="center"/>
      </w:pPr>
      <w:r>
        <w:rPr>
          <w:rFonts w:ascii="Times New Roman" w:hAnsi="Times New Roman"/>
          <w:i/>
          <w:iCs/>
          <w:color w:val="000000"/>
          <w:sz w:val="20"/>
          <w:szCs w:val="20"/>
        </w:rPr>
        <w:t>Źródło: Opracowanie własne na podstawie danych GUS</w:t>
      </w:r>
    </w:p>
    <w:p w14:paraId="55DA439A" w14:textId="706B55BA" w:rsidR="00B72554" w:rsidRDefault="00505563" w:rsidP="00EA7DC4">
      <w:pPr>
        <w:spacing w:before="240" w:after="0" w:line="360" w:lineRule="auto"/>
        <w:ind w:firstLine="709"/>
        <w:jc w:val="both"/>
        <w:textAlignment w:val="auto"/>
        <w:rPr>
          <w:rFonts w:ascii="Times New Roman" w:hAnsi="Times New Roman"/>
          <w:color w:val="000000"/>
          <w:sz w:val="24"/>
          <w:szCs w:val="24"/>
        </w:rPr>
      </w:pPr>
      <w:r>
        <w:rPr>
          <w:rFonts w:ascii="Times New Roman" w:hAnsi="Times New Roman"/>
          <w:color w:val="000000"/>
          <w:sz w:val="24"/>
          <w:szCs w:val="24"/>
        </w:rPr>
        <w:t>W</w:t>
      </w:r>
      <w:r w:rsidR="00EE2199">
        <w:rPr>
          <w:rFonts w:ascii="Times New Roman" w:hAnsi="Times New Roman"/>
          <w:color w:val="000000"/>
          <w:sz w:val="24"/>
          <w:szCs w:val="24"/>
        </w:rPr>
        <w:t>edług statystyk</w:t>
      </w:r>
      <w:r>
        <w:rPr>
          <w:rFonts w:ascii="Times New Roman" w:hAnsi="Times New Roman"/>
          <w:color w:val="000000"/>
          <w:sz w:val="24"/>
          <w:szCs w:val="24"/>
        </w:rPr>
        <w:t xml:space="preserve"> przeprowadzonych przez Główny Urząd Statystyczny</w:t>
      </w:r>
      <w:r w:rsidR="00BE5CFA">
        <w:rPr>
          <w:rFonts w:ascii="Times New Roman" w:hAnsi="Times New Roman"/>
          <w:color w:val="000000"/>
          <w:sz w:val="24"/>
          <w:szCs w:val="24"/>
        </w:rPr>
        <w:t xml:space="preserve"> w ramach Prognozy ludności na lata 2014–2050</w:t>
      </w:r>
      <w:r w:rsidR="0070258C">
        <w:rPr>
          <w:rFonts w:ascii="Times New Roman" w:hAnsi="Times New Roman"/>
          <w:color w:val="000000"/>
          <w:sz w:val="24"/>
          <w:szCs w:val="24"/>
        </w:rPr>
        <w:t>,</w:t>
      </w:r>
      <w:r w:rsidR="00BE5CFA">
        <w:rPr>
          <w:rFonts w:ascii="Times New Roman" w:hAnsi="Times New Roman"/>
          <w:color w:val="000000"/>
          <w:sz w:val="24"/>
          <w:szCs w:val="24"/>
        </w:rPr>
        <w:t xml:space="preserve"> </w:t>
      </w:r>
      <w:r w:rsidR="00EE2199">
        <w:rPr>
          <w:rFonts w:ascii="Times New Roman" w:hAnsi="Times New Roman"/>
          <w:color w:val="000000"/>
          <w:sz w:val="24"/>
          <w:szCs w:val="24"/>
        </w:rPr>
        <w:t>prognozuje się spadek liczby mieszkańców</w:t>
      </w:r>
      <w:r w:rsidR="00BE5CFA">
        <w:rPr>
          <w:rFonts w:ascii="Times New Roman" w:hAnsi="Times New Roman"/>
          <w:color w:val="000000"/>
          <w:sz w:val="24"/>
          <w:szCs w:val="24"/>
        </w:rPr>
        <w:t xml:space="preserve"> w 2050 r.</w:t>
      </w:r>
      <w:r w:rsidR="00EE2199">
        <w:rPr>
          <w:rFonts w:ascii="Times New Roman" w:hAnsi="Times New Roman"/>
          <w:color w:val="000000"/>
          <w:sz w:val="24"/>
          <w:szCs w:val="24"/>
        </w:rPr>
        <w:t xml:space="preserve"> w stosunku do 2020 r. o </w:t>
      </w:r>
      <w:r>
        <w:rPr>
          <w:rFonts w:ascii="Times New Roman" w:hAnsi="Times New Roman"/>
          <w:color w:val="000000"/>
          <w:sz w:val="24"/>
          <w:szCs w:val="24"/>
        </w:rPr>
        <w:t>12,33</w:t>
      </w:r>
      <w:r w:rsidR="00EE2199">
        <w:rPr>
          <w:rFonts w:ascii="Times New Roman" w:hAnsi="Times New Roman"/>
          <w:color w:val="000000"/>
          <w:sz w:val="24"/>
          <w:szCs w:val="24"/>
        </w:rPr>
        <w:t xml:space="preserve">% tj. liczba mieszkańców będzie wynosić </w:t>
      </w:r>
      <w:r>
        <w:rPr>
          <w:rFonts w:ascii="Times New Roman" w:hAnsi="Times New Roman"/>
          <w:color w:val="000000"/>
          <w:sz w:val="24"/>
          <w:szCs w:val="24"/>
        </w:rPr>
        <w:t xml:space="preserve">54 391 </w:t>
      </w:r>
      <w:r w:rsidR="00EE2199">
        <w:rPr>
          <w:rFonts w:ascii="Times New Roman" w:hAnsi="Times New Roman"/>
          <w:color w:val="000000"/>
          <w:sz w:val="24"/>
          <w:szCs w:val="24"/>
        </w:rPr>
        <w:t xml:space="preserve">osób. </w:t>
      </w:r>
    </w:p>
    <w:p w14:paraId="02C1CA21" w14:textId="6C4D5CC6" w:rsidR="00BD644B" w:rsidRDefault="00310ADC" w:rsidP="00EA7DC4">
      <w:pPr>
        <w:spacing w:before="240" w:after="0" w:line="360" w:lineRule="auto"/>
        <w:ind w:firstLine="709"/>
        <w:jc w:val="both"/>
        <w:textAlignment w:val="auto"/>
      </w:pPr>
      <w:r>
        <w:rPr>
          <w:rFonts w:ascii="Times New Roman" w:hAnsi="Times New Roman"/>
          <w:color w:val="000000"/>
          <w:sz w:val="24"/>
          <w:szCs w:val="24"/>
        </w:rPr>
        <w:t>Ważnym czynnikiem świadczącym o potencjale demograficznym danego obszaru jest kwestia związana z budownictwem mieszkaniowym, którą przeanalizowano na podstawie wskaźników:</w:t>
      </w:r>
      <w:r>
        <w:rPr>
          <w:i/>
          <w:iCs/>
          <w:color w:val="000000"/>
        </w:rPr>
        <w:t xml:space="preserve"> </w:t>
      </w:r>
      <w:r>
        <w:rPr>
          <w:rFonts w:ascii="Times New Roman" w:hAnsi="Times New Roman"/>
          <w:i/>
          <w:iCs/>
          <w:color w:val="000000"/>
          <w:sz w:val="24"/>
          <w:szCs w:val="24"/>
        </w:rPr>
        <w:t xml:space="preserve">liczba wydawanych pozwoleń na budowę i zgłoszenia budowy z projektem budowlanym w przeliczeniu na 10 tys. mieszkańców </w:t>
      </w:r>
      <w:r>
        <w:rPr>
          <w:rFonts w:ascii="Times New Roman" w:hAnsi="Times New Roman"/>
          <w:color w:val="000000"/>
          <w:sz w:val="24"/>
          <w:szCs w:val="24"/>
        </w:rPr>
        <w:t>oraz</w:t>
      </w:r>
      <w:r>
        <w:rPr>
          <w:rFonts w:ascii="Times New Roman" w:hAnsi="Times New Roman"/>
          <w:i/>
          <w:iCs/>
          <w:color w:val="000000"/>
          <w:sz w:val="24"/>
          <w:szCs w:val="24"/>
        </w:rPr>
        <w:t xml:space="preserve"> </w:t>
      </w:r>
      <w:r w:rsidR="00E75EE5">
        <w:rPr>
          <w:rFonts w:ascii="Times New Roman" w:hAnsi="Times New Roman"/>
          <w:i/>
          <w:iCs/>
          <w:color w:val="000000"/>
          <w:sz w:val="24"/>
          <w:szCs w:val="24"/>
        </w:rPr>
        <w:t>mieszkania</w:t>
      </w:r>
      <w:r>
        <w:rPr>
          <w:rFonts w:ascii="Times New Roman" w:hAnsi="Times New Roman"/>
          <w:i/>
          <w:iCs/>
          <w:color w:val="000000"/>
          <w:sz w:val="24"/>
          <w:szCs w:val="24"/>
        </w:rPr>
        <w:t xml:space="preserve"> oddan</w:t>
      </w:r>
      <w:r w:rsidR="00E75EE5">
        <w:rPr>
          <w:rFonts w:ascii="Times New Roman" w:hAnsi="Times New Roman"/>
          <w:i/>
          <w:iCs/>
          <w:color w:val="000000"/>
          <w:sz w:val="24"/>
          <w:szCs w:val="24"/>
        </w:rPr>
        <w:t>e</w:t>
      </w:r>
      <w:r>
        <w:rPr>
          <w:rFonts w:ascii="Times New Roman" w:hAnsi="Times New Roman"/>
          <w:i/>
          <w:iCs/>
          <w:color w:val="000000"/>
          <w:sz w:val="24"/>
          <w:szCs w:val="24"/>
        </w:rPr>
        <w:t xml:space="preserve"> do użytkowania w</w:t>
      </w:r>
      <w:r w:rsidR="00E75EE5">
        <w:rPr>
          <w:rFonts w:ascii="Times New Roman" w:hAnsi="Times New Roman"/>
          <w:i/>
          <w:iCs/>
          <w:color w:val="000000"/>
          <w:sz w:val="24"/>
          <w:szCs w:val="24"/>
        </w:rPr>
        <w:t> </w:t>
      </w:r>
      <w:r>
        <w:rPr>
          <w:rFonts w:ascii="Times New Roman" w:hAnsi="Times New Roman"/>
          <w:i/>
          <w:iCs/>
          <w:color w:val="000000"/>
          <w:sz w:val="24"/>
          <w:szCs w:val="24"/>
        </w:rPr>
        <w:t xml:space="preserve">przeliczeniu na 1 000 </w:t>
      </w:r>
      <w:r w:rsidR="00E75EE5">
        <w:rPr>
          <w:rFonts w:ascii="Times New Roman" w:hAnsi="Times New Roman"/>
          <w:i/>
          <w:iCs/>
          <w:color w:val="000000"/>
          <w:sz w:val="24"/>
          <w:szCs w:val="24"/>
        </w:rPr>
        <w:t>osób.</w:t>
      </w:r>
      <w:r>
        <w:rPr>
          <w:rFonts w:ascii="Times New Roman" w:hAnsi="Times New Roman"/>
          <w:color w:val="000000"/>
          <w:sz w:val="24"/>
          <w:szCs w:val="24"/>
        </w:rPr>
        <w:t xml:space="preserve"> Wskaźniki te przedstawiono w tabelach </w:t>
      </w:r>
      <w:r w:rsidR="00E75EE5">
        <w:rPr>
          <w:rFonts w:ascii="Times New Roman" w:hAnsi="Times New Roman"/>
          <w:color w:val="000000"/>
          <w:sz w:val="24"/>
          <w:szCs w:val="24"/>
        </w:rPr>
        <w:t>4</w:t>
      </w:r>
      <w:r>
        <w:rPr>
          <w:rFonts w:ascii="Times New Roman" w:hAnsi="Times New Roman"/>
          <w:color w:val="000000"/>
          <w:sz w:val="24"/>
          <w:szCs w:val="24"/>
        </w:rPr>
        <w:t>–</w:t>
      </w:r>
      <w:r w:rsidR="00E75EE5">
        <w:rPr>
          <w:rFonts w:ascii="Times New Roman" w:hAnsi="Times New Roman"/>
          <w:color w:val="000000"/>
          <w:sz w:val="24"/>
          <w:szCs w:val="24"/>
        </w:rPr>
        <w:t>5</w:t>
      </w:r>
      <w:r>
        <w:rPr>
          <w:rFonts w:ascii="Times New Roman" w:hAnsi="Times New Roman"/>
          <w:color w:val="000000"/>
          <w:sz w:val="24"/>
          <w:szCs w:val="24"/>
        </w:rPr>
        <w:t xml:space="preserve">, odzwierciedlają one atrakcyjność osadniczą obszarów i poszczególnych gmin. </w:t>
      </w:r>
    </w:p>
    <w:p w14:paraId="5F740DC2" w14:textId="6BD4471D" w:rsidR="00BD644B" w:rsidRDefault="005C3904" w:rsidP="00EA7DC4">
      <w:pPr>
        <w:pStyle w:val="Legenda"/>
      </w:pPr>
      <w:bookmarkStart w:id="68" w:name="_Toc85521561"/>
      <w:bookmarkStart w:id="69" w:name="_Toc87247926"/>
      <w:bookmarkStart w:id="70" w:name="_Toc87605499"/>
      <w:bookmarkStart w:id="71" w:name="_Toc88659081"/>
      <w:bookmarkStart w:id="72" w:name="_Toc100299254"/>
      <w:r>
        <w:t xml:space="preserve">Tabela </w:t>
      </w:r>
      <w:fldSimple w:instr=" SEQ Tabela \* ARABIC ">
        <w:r w:rsidR="008F0C76">
          <w:rPr>
            <w:noProof/>
          </w:rPr>
          <w:t>4</w:t>
        </w:r>
      </w:fldSimple>
      <w:r>
        <w:t xml:space="preserve"> </w:t>
      </w:r>
      <w:r w:rsidR="00E75EE5">
        <w:rPr>
          <w:bCs/>
          <w:szCs w:val="20"/>
        </w:rPr>
        <w:t>Mieszkania oddane do użytkowania w przeliczeniu na 1 000 osób</w:t>
      </w:r>
      <w:r w:rsidR="00310ADC">
        <w:rPr>
          <w:bCs/>
          <w:szCs w:val="20"/>
        </w:rPr>
        <w:t xml:space="preserve"> dla Partnerstwa Kolbuszowskiego w porównaniu do obszarów podobnych, województwa podkarpackiego oraz Polski w latach 201</w:t>
      </w:r>
      <w:r w:rsidR="00AF0937">
        <w:rPr>
          <w:bCs/>
          <w:szCs w:val="20"/>
        </w:rPr>
        <w:t>6</w:t>
      </w:r>
      <w:r w:rsidR="00310ADC">
        <w:rPr>
          <w:bCs/>
          <w:szCs w:val="20"/>
        </w:rPr>
        <w:t>–20</w:t>
      </w:r>
      <w:bookmarkEnd w:id="68"/>
      <w:bookmarkEnd w:id="69"/>
      <w:bookmarkEnd w:id="70"/>
      <w:bookmarkEnd w:id="71"/>
      <w:r w:rsidR="00AF0937">
        <w:rPr>
          <w:bCs/>
          <w:szCs w:val="20"/>
        </w:rPr>
        <w:t>20</w:t>
      </w:r>
      <w:bookmarkEnd w:id="72"/>
    </w:p>
    <w:tbl>
      <w:tblPr>
        <w:tblW w:w="5000" w:type="pct"/>
        <w:tblCellMar>
          <w:left w:w="10" w:type="dxa"/>
          <w:right w:w="10" w:type="dxa"/>
        </w:tblCellMar>
        <w:tblLook w:val="04A0" w:firstRow="1" w:lastRow="0" w:firstColumn="1" w:lastColumn="0" w:noHBand="0" w:noVBand="1"/>
      </w:tblPr>
      <w:tblGrid>
        <w:gridCol w:w="3907"/>
        <w:gridCol w:w="1031"/>
        <w:gridCol w:w="1031"/>
        <w:gridCol w:w="1031"/>
        <w:gridCol w:w="1031"/>
        <w:gridCol w:w="1029"/>
      </w:tblGrid>
      <w:tr w:rsidR="00BD644B" w14:paraId="2CD82242" w14:textId="77777777">
        <w:trPr>
          <w:trHeight w:val="340"/>
        </w:trPr>
        <w:tc>
          <w:tcPr>
            <w:tcW w:w="390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240A70C"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Jednostka terytorialna</w:t>
            </w:r>
          </w:p>
        </w:tc>
        <w:tc>
          <w:tcPr>
            <w:tcW w:w="515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5551A21" w14:textId="4BD216F9"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Mieszkania oddane do użytkowania w przeliczeniu na 1</w:t>
            </w:r>
            <w:r w:rsidR="00E75EE5">
              <w:rPr>
                <w:rFonts w:ascii="Times New Roman" w:eastAsia="Times New Roman" w:hAnsi="Times New Roman"/>
                <w:b/>
                <w:bCs/>
                <w:color w:val="000000"/>
                <w:sz w:val="20"/>
                <w:szCs w:val="20"/>
                <w:lang w:eastAsia="pl-PL"/>
              </w:rPr>
              <w:t> </w:t>
            </w:r>
            <w:r>
              <w:rPr>
                <w:rFonts w:ascii="Times New Roman" w:eastAsia="Times New Roman" w:hAnsi="Times New Roman"/>
                <w:b/>
                <w:bCs/>
                <w:color w:val="000000"/>
                <w:sz w:val="20"/>
                <w:szCs w:val="20"/>
                <w:lang w:eastAsia="pl-PL"/>
              </w:rPr>
              <w:t>000 osób</w:t>
            </w:r>
          </w:p>
        </w:tc>
      </w:tr>
      <w:tr w:rsidR="00BD644B" w14:paraId="294C94F3" w14:textId="77777777">
        <w:trPr>
          <w:trHeight w:val="340"/>
        </w:trPr>
        <w:tc>
          <w:tcPr>
            <w:tcW w:w="390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AA70645" w14:textId="77777777" w:rsidR="00BD644B" w:rsidRDefault="00BD644B" w:rsidP="00EA7DC4">
            <w:pPr>
              <w:spacing w:after="0" w:line="240" w:lineRule="auto"/>
              <w:jc w:val="center"/>
              <w:textAlignment w:val="auto"/>
              <w:rPr>
                <w:rFonts w:ascii="Times New Roman" w:eastAsia="Times New Roman" w:hAnsi="Times New Roman"/>
                <w:b/>
                <w:bCs/>
                <w:color w:val="000000"/>
                <w:sz w:val="20"/>
                <w:szCs w:val="20"/>
                <w:lang w:eastAsia="pl-PL"/>
              </w:rPr>
            </w:pP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4A880E2"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2016</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F65516A"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2017</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CF13E53"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2018</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DF0E8DD"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2019</w:t>
            </w:r>
          </w:p>
        </w:tc>
        <w:tc>
          <w:tcPr>
            <w:tcW w:w="10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E226A16"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2020</w:t>
            </w:r>
          </w:p>
        </w:tc>
      </w:tr>
      <w:tr w:rsidR="00BD644B" w14:paraId="0FB74BA1" w14:textId="77777777">
        <w:trPr>
          <w:trHeight w:val="340"/>
        </w:trPr>
        <w:tc>
          <w:tcPr>
            <w:tcW w:w="390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9FB08A3" w14:textId="77777777" w:rsidR="00BD644B" w:rsidRDefault="00310ADC" w:rsidP="00EA7DC4">
            <w:pPr>
              <w:spacing w:after="0" w:line="240" w:lineRule="auto"/>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Partnerstwo Kolbuszowskie</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E8757AB"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2,4</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93AF7BE"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4,0</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63EE57B"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2,4</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5F64EAA"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2,3</w:t>
            </w:r>
          </w:p>
        </w:tc>
        <w:tc>
          <w:tcPr>
            <w:tcW w:w="10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534A553"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3,5</w:t>
            </w:r>
          </w:p>
        </w:tc>
      </w:tr>
      <w:tr w:rsidR="00BD644B" w14:paraId="73C45B2B" w14:textId="77777777">
        <w:trPr>
          <w:trHeight w:val="340"/>
        </w:trPr>
        <w:tc>
          <w:tcPr>
            <w:tcW w:w="390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5DD173D"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Partnerstwo Roztocze</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DD13809"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2,0</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E5F5F94"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2,7</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BE26DFC"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2,1</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8A21F6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2,1</w:t>
            </w:r>
          </w:p>
        </w:tc>
        <w:tc>
          <w:tcPr>
            <w:tcW w:w="10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E9ACD5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2,1</w:t>
            </w:r>
          </w:p>
        </w:tc>
      </w:tr>
      <w:tr w:rsidR="00BD644B" w14:paraId="38EEB7F9" w14:textId="77777777">
        <w:trPr>
          <w:trHeight w:val="340"/>
        </w:trPr>
        <w:tc>
          <w:tcPr>
            <w:tcW w:w="390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EEA7549"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MOF Staszów</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3A2445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2,5</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323A64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2,3</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9ADC26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2,5</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A07215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2,2</w:t>
            </w:r>
          </w:p>
        </w:tc>
        <w:tc>
          <w:tcPr>
            <w:tcW w:w="10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E96C41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3,7</w:t>
            </w:r>
          </w:p>
        </w:tc>
      </w:tr>
      <w:tr w:rsidR="00BD644B" w14:paraId="74C4CC8A" w14:textId="77777777">
        <w:trPr>
          <w:trHeight w:val="340"/>
        </w:trPr>
        <w:tc>
          <w:tcPr>
            <w:tcW w:w="390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91495B6"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województwo podkarpackie</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5C0412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3,7</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B91684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3,8</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45AABE9"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3,7</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581D8F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4,3</w:t>
            </w:r>
          </w:p>
        </w:tc>
        <w:tc>
          <w:tcPr>
            <w:tcW w:w="10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16E6FD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4,7</w:t>
            </w:r>
          </w:p>
        </w:tc>
      </w:tr>
      <w:tr w:rsidR="00BD644B" w14:paraId="30BC35AB" w14:textId="77777777">
        <w:trPr>
          <w:trHeight w:val="340"/>
        </w:trPr>
        <w:tc>
          <w:tcPr>
            <w:tcW w:w="390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CE7B0A3"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Polska</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F70234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4,2</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C0607E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4,6</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E69E9B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4,8</w:t>
            </w:r>
          </w:p>
        </w:tc>
        <w:tc>
          <w:tcPr>
            <w:tcW w:w="103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038895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5,4</w:t>
            </w:r>
          </w:p>
        </w:tc>
        <w:tc>
          <w:tcPr>
            <w:tcW w:w="10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3F9C9B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5,8</w:t>
            </w:r>
          </w:p>
        </w:tc>
      </w:tr>
    </w:tbl>
    <w:p w14:paraId="3F639FD6" w14:textId="77777777" w:rsidR="00BD644B" w:rsidRDefault="00310ADC" w:rsidP="00EA7DC4">
      <w:pPr>
        <w:spacing w:after="0" w:line="240" w:lineRule="auto"/>
        <w:ind w:left="720"/>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 na podstawie danych GUS</w:t>
      </w:r>
    </w:p>
    <w:p w14:paraId="1A337F6A" w14:textId="140C586B" w:rsidR="00AF0937" w:rsidRDefault="00310ADC" w:rsidP="00EA7DC4">
      <w:pPr>
        <w:spacing w:before="240" w:after="0" w:line="360" w:lineRule="auto"/>
        <w:ind w:firstLine="709"/>
        <w:jc w:val="both"/>
        <w:textAlignment w:val="auto"/>
        <w:rPr>
          <w:rFonts w:ascii="Times New Roman" w:hAnsi="Times New Roman"/>
          <w:sz w:val="24"/>
        </w:rPr>
      </w:pPr>
      <w:r>
        <w:rPr>
          <w:rFonts w:ascii="Times New Roman" w:hAnsi="Times New Roman"/>
          <w:sz w:val="24"/>
        </w:rPr>
        <w:lastRenderedPageBreak/>
        <w:t xml:space="preserve">Wskaźnik </w:t>
      </w:r>
      <w:r>
        <w:rPr>
          <w:rFonts w:ascii="Times New Roman" w:eastAsia="Times New Roman" w:hAnsi="Times New Roman"/>
          <w:i/>
          <w:iCs/>
          <w:color w:val="000000"/>
          <w:sz w:val="24"/>
          <w:szCs w:val="24"/>
          <w:lang w:eastAsia="pl-PL"/>
        </w:rPr>
        <w:t>mieszkania oddane do użytkowania w przeliczeniu na</w:t>
      </w:r>
      <w:r>
        <w:rPr>
          <w:rFonts w:ascii="Times New Roman" w:hAnsi="Times New Roman"/>
          <w:i/>
          <w:sz w:val="32"/>
          <w:szCs w:val="28"/>
        </w:rPr>
        <w:t xml:space="preserve"> </w:t>
      </w:r>
      <w:r>
        <w:rPr>
          <w:rFonts w:ascii="Times New Roman" w:hAnsi="Times New Roman"/>
          <w:i/>
          <w:sz w:val="24"/>
        </w:rPr>
        <w:t xml:space="preserve">1 000 </w:t>
      </w:r>
      <w:r w:rsidR="00E75EE5">
        <w:rPr>
          <w:rFonts w:ascii="Times New Roman" w:hAnsi="Times New Roman"/>
          <w:i/>
          <w:sz w:val="24"/>
        </w:rPr>
        <w:t xml:space="preserve">osób </w:t>
      </w:r>
      <w:r>
        <w:rPr>
          <w:rFonts w:ascii="Times New Roman" w:hAnsi="Times New Roman"/>
          <w:sz w:val="24"/>
        </w:rPr>
        <w:t>w 20</w:t>
      </w:r>
      <w:r w:rsidR="00AF0937">
        <w:rPr>
          <w:rFonts w:ascii="Times New Roman" w:hAnsi="Times New Roman"/>
          <w:sz w:val="24"/>
        </w:rPr>
        <w:t>20</w:t>
      </w:r>
      <w:r>
        <w:rPr>
          <w:rFonts w:ascii="Times New Roman" w:hAnsi="Times New Roman"/>
          <w:sz w:val="24"/>
        </w:rPr>
        <w:t> r. dla Partnerstwa Kol</w:t>
      </w:r>
      <w:r w:rsidR="00BD2795">
        <w:rPr>
          <w:rFonts w:ascii="Times New Roman" w:hAnsi="Times New Roman"/>
          <w:sz w:val="24"/>
        </w:rPr>
        <w:t xml:space="preserve">buszowskiego nie prezentował się najlepiej </w:t>
      </w:r>
      <w:r>
        <w:rPr>
          <w:rFonts w:ascii="Times New Roman" w:hAnsi="Times New Roman"/>
          <w:sz w:val="24"/>
        </w:rPr>
        <w:t>na tle porównywanych jednostek (tabela </w:t>
      </w:r>
      <w:r w:rsidR="008B4EA8">
        <w:rPr>
          <w:rFonts w:ascii="Times New Roman" w:hAnsi="Times New Roman"/>
          <w:sz w:val="24"/>
        </w:rPr>
        <w:t>4</w:t>
      </w:r>
      <w:r>
        <w:rPr>
          <w:rFonts w:ascii="Times New Roman" w:hAnsi="Times New Roman"/>
          <w:sz w:val="24"/>
        </w:rPr>
        <w:t>).</w:t>
      </w:r>
      <w:r w:rsidR="00BD2795">
        <w:rPr>
          <w:rFonts w:ascii="Times New Roman" w:hAnsi="Times New Roman"/>
          <w:sz w:val="24"/>
        </w:rPr>
        <w:t xml:space="preserve"> </w:t>
      </w:r>
      <w:r w:rsidR="00124C7A">
        <w:rPr>
          <w:rFonts w:ascii="Times New Roman" w:hAnsi="Times New Roman"/>
          <w:sz w:val="24"/>
        </w:rPr>
        <w:t>W</w:t>
      </w:r>
      <w:r w:rsidR="00BD2795">
        <w:rPr>
          <w:rFonts w:ascii="Times New Roman" w:hAnsi="Times New Roman"/>
          <w:sz w:val="24"/>
        </w:rPr>
        <w:t>artość wskaźnika</w:t>
      </w:r>
      <w:r w:rsidR="00124C7A">
        <w:rPr>
          <w:rFonts w:ascii="Times New Roman" w:hAnsi="Times New Roman"/>
          <w:sz w:val="24"/>
        </w:rPr>
        <w:t xml:space="preserve"> była</w:t>
      </w:r>
      <w:r w:rsidR="00BD2795">
        <w:rPr>
          <w:rFonts w:ascii="Times New Roman" w:hAnsi="Times New Roman"/>
          <w:sz w:val="24"/>
        </w:rPr>
        <w:t xml:space="preserve"> znacznie mniejsza od wartości dla województwa podkarpackiego oraz od średniej dla Polski, niższą wartość wskaźnika odnotowano jedynie dla Partnerstwa Roztocze. </w:t>
      </w:r>
    </w:p>
    <w:p w14:paraId="1822399B" w14:textId="4A55B452" w:rsidR="00BD644B" w:rsidRDefault="005C3904" w:rsidP="00EA7DC4">
      <w:pPr>
        <w:pStyle w:val="Legenda"/>
      </w:pPr>
      <w:bookmarkStart w:id="73" w:name="_Toc85521562"/>
      <w:bookmarkStart w:id="74" w:name="_Toc87247927"/>
      <w:bookmarkStart w:id="75" w:name="_Toc87605501"/>
      <w:bookmarkStart w:id="76" w:name="_Toc88659083"/>
      <w:bookmarkStart w:id="77" w:name="_Toc100299255"/>
      <w:r>
        <w:t xml:space="preserve">Tabela </w:t>
      </w:r>
      <w:fldSimple w:instr=" SEQ Tabela \* ARABIC ">
        <w:r w:rsidR="008F0C76">
          <w:rPr>
            <w:noProof/>
          </w:rPr>
          <w:t>5</w:t>
        </w:r>
      </w:fldSimple>
      <w:r>
        <w:t xml:space="preserve"> </w:t>
      </w:r>
      <w:r w:rsidR="00310ADC">
        <w:rPr>
          <w:bCs/>
          <w:color w:val="000000"/>
          <w:szCs w:val="20"/>
        </w:rPr>
        <w:t>Pozwolenia wydane na budowę i zgłoszenia budowy z projektem budowlanym w gminach wchodzących w skład Partnerstwa Kolbuszowskiego w porównaniu do obszarów podobnych, województwa podkarpackiego oraz Polski w latach 2018–20</w:t>
      </w:r>
      <w:bookmarkEnd w:id="73"/>
      <w:bookmarkEnd w:id="74"/>
      <w:bookmarkEnd w:id="75"/>
      <w:bookmarkEnd w:id="76"/>
      <w:r w:rsidR="008B4EA8">
        <w:rPr>
          <w:bCs/>
          <w:color w:val="000000"/>
          <w:szCs w:val="20"/>
        </w:rPr>
        <w:t>20</w:t>
      </w:r>
      <w:bookmarkEnd w:id="77"/>
    </w:p>
    <w:tbl>
      <w:tblPr>
        <w:tblW w:w="5000" w:type="pct"/>
        <w:tblCellMar>
          <w:left w:w="10" w:type="dxa"/>
          <w:right w:w="10" w:type="dxa"/>
        </w:tblCellMar>
        <w:tblLook w:val="04A0" w:firstRow="1" w:lastRow="0" w:firstColumn="1" w:lastColumn="0" w:noHBand="0" w:noVBand="1"/>
      </w:tblPr>
      <w:tblGrid>
        <w:gridCol w:w="2524"/>
        <w:gridCol w:w="1089"/>
        <w:gridCol w:w="1089"/>
        <w:gridCol w:w="1091"/>
        <w:gridCol w:w="1089"/>
        <w:gridCol w:w="1089"/>
        <w:gridCol w:w="1089"/>
      </w:tblGrid>
      <w:tr w:rsidR="00BD644B" w14:paraId="0640824E" w14:textId="77777777">
        <w:trPr>
          <w:trHeight w:val="340"/>
        </w:trPr>
        <w:tc>
          <w:tcPr>
            <w:tcW w:w="252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408A913"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Jednostka terytorialna</w:t>
            </w:r>
          </w:p>
        </w:tc>
        <w:tc>
          <w:tcPr>
            <w:tcW w:w="3269" w:type="dxa"/>
            <w:gridSpan w:val="3"/>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B4B3FD5"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 xml:space="preserve">Pozwolenia wydane na budowę </w:t>
            </w:r>
            <w:r>
              <w:rPr>
                <w:rFonts w:ascii="Times New Roman" w:eastAsia="Times New Roman" w:hAnsi="Times New Roman"/>
                <w:b/>
                <w:bCs/>
                <w:color w:val="000000"/>
                <w:sz w:val="20"/>
                <w:szCs w:val="20"/>
                <w:lang w:eastAsia="pl-PL"/>
              </w:rPr>
              <w:br/>
              <w:t>i zgłoszenia budowy z projektem budowlanym</w:t>
            </w:r>
          </w:p>
        </w:tc>
        <w:tc>
          <w:tcPr>
            <w:tcW w:w="3267" w:type="dxa"/>
            <w:gridSpan w:val="3"/>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0DC80A7" w14:textId="0D13EBAC"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 xml:space="preserve">Pozwolenia wydane na budowę </w:t>
            </w:r>
            <w:r>
              <w:rPr>
                <w:rFonts w:ascii="Times New Roman" w:eastAsia="Times New Roman" w:hAnsi="Times New Roman"/>
                <w:b/>
                <w:bCs/>
                <w:color w:val="000000"/>
                <w:sz w:val="20"/>
                <w:szCs w:val="20"/>
                <w:lang w:eastAsia="pl-PL"/>
              </w:rPr>
              <w:br/>
              <w:t xml:space="preserve">i zgłoszenia budowy z projektem budowlanym w przeliczeniu na </w:t>
            </w:r>
            <w:r w:rsidR="00F47C81">
              <w:rPr>
                <w:rFonts w:ascii="Times New Roman" w:eastAsia="Times New Roman" w:hAnsi="Times New Roman"/>
                <w:b/>
                <w:bCs/>
                <w:color w:val="000000"/>
                <w:sz w:val="20"/>
                <w:szCs w:val="20"/>
                <w:lang w:eastAsia="pl-PL"/>
              </w:rPr>
              <w:br/>
            </w:r>
            <w:r>
              <w:rPr>
                <w:rFonts w:ascii="Times New Roman" w:eastAsia="Times New Roman" w:hAnsi="Times New Roman"/>
                <w:b/>
                <w:bCs/>
                <w:color w:val="000000"/>
                <w:sz w:val="20"/>
                <w:szCs w:val="20"/>
                <w:lang w:eastAsia="pl-PL"/>
              </w:rPr>
              <w:t xml:space="preserve">10 </w:t>
            </w:r>
            <w:r w:rsidR="00F47C81">
              <w:rPr>
                <w:rFonts w:ascii="Times New Roman" w:eastAsia="Times New Roman" w:hAnsi="Times New Roman"/>
                <w:b/>
                <w:bCs/>
                <w:color w:val="000000"/>
                <w:sz w:val="20"/>
                <w:szCs w:val="20"/>
                <w:lang w:eastAsia="pl-PL"/>
              </w:rPr>
              <w:t>tys.</w:t>
            </w:r>
            <w:r>
              <w:rPr>
                <w:rFonts w:ascii="Times New Roman" w:eastAsia="Times New Roman" w:hAnsi="Times New Roman"/>
                <w:b/>
                <w:bCs/>
                <w:color w:val="000000"/>
                <w:sz w:val="20"/>
                <w:szCs w:val="20"/>
                <w:lang w:eastAsia="pl-PL"/>
              </w:rPr>
              <w:t xml:space="preserve"> mieszkańców</w:t>
            </w:r>
          </w:p>
        </w:tc>
      </w:tr>
      <w:tr w:rsidR="00BD644B" w14:paraId="64CFFD00" w14:textId="77777777">
        <w:trPr>
          <w:trHeight w:val="340"/>
        </w:trPr>
        <w:tc>
          <w:tcPr>
            <w:tcW w:w="2524"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3D39292" w14:textId="77777777" w:rsidR="00BD644B" w:rsidRDefault="00BD644B" w:rsidP="00EA7DC4">
            <w:pPr>
              <w:spacing w:after="0" w:line="240" w:lineRule="auto"/>
              <w:jc w:val="center"/>
              <w:textAlignment w:val="auto"/>
              <w:rPr>
                <w:rFonts w:ascii="Times New Roman" w:eastAsia="Times New Roman" w:hAnsi="Times New Roman"/>
                <w:b/>
                <w:bCs/>
                <w:color w:val="000000"/>
                <w:sz w:val="20"/>
                <w:szCs w:val="20"/>
                <w:lang w:eastAsia="pl-PL"/>
              </w:rPr>
            </w:pP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6AAD9A3"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2018</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36BF997"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2019</w:t>
            </w:r>
          </w:p>
        </w:tc>
        <w:tc>
          <w:tcPr>
            <w:tcW w:w="10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052D23F"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2020</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tcPr>
          <w:p w14:paraId="1458A42A"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2018</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tcPr>
          <w:p w14:paraId="279E9A9A"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2019</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tcPr>
          <w:p w14:paraId="0A9DDA65"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2020</w:t>
            </w:r>
          </w:p>
        </w:tc>
      </w:tr>
      <w:tr w:rsidR="00BD644B" w14:paraId="39A56F97" w14:textId="77777777" w:rsidTr="00AF0937">
        <w:trPr>
          <w:trHeight w:val="340"/>
        </w:trPr>
        <w:tc>
          <w:tcPr>
            <w:tcW w:w="252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A29DE91"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Cmolas </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34C13E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27</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8A54E3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26</w:t>
            </w:r>
          </w:p>
        </w:tc>
        <w:tc>
          <w:tcPr>
            <w:tcW w:w="10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8B6ECD2"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26</w:t>
            </w:r>
          </w:p>
        </w:tc>
        <w:tc>
          <w:tcPr>
            <w:tcW w:w="108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CA827C1" w14:textId="77777777" w:rsidR="00BD644B" w:rsidRDefault="00310ADC" w:rsidP="00EA7DC4">
            <w:pPr>
              <w:spacing w:after="0" w:line="240" w:lineRule="auto"/>
              <w:jc w:val="right"/>
              <w:textAlignment w:val="auto"/>
            </w:pPr>
            <w:r>
              <w:rPr>
                <w:rFonts w:ascii="Times New Roman" w:hAnsi="Times New Roman"/>
                <w:color w:val="000000"/>
                <w:sz w:val="20"/>
                <w:szCs w:val="20"/>
              </w:rPr>
              <w:t>33</w:t>
            </w:r>
          </w:p>
        </w:tc>
        <w:tc>
          <w:tcPr>
            <w:tcW w:w="1089"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A09ED6E" w14:textId="77777777" w:rsidR="00BD644B" w:rsidRDefault="00310ADC" w:rsidP="00EA7DC4">
            <w:pPr>
              <w:spacing w:after="0" w:line="240" w:lineRule="auto"/>
              <w:jc w:val="right"/>
              <w:textAlignment w:val="auto"/>
            </w:pPr>
            <w:r>
              <w:rPr>
                <w:rFonts w:ascii="Times New Roman" w:hAnsi="Times New Roman"/>
                <w:color w:val="000000"/>
                <w:sz w:val="20"/>
                <w:szCs w:val="20"/>
              </w:rPr>
              <w:t>32</w:t>
            </w:r>
          </w:p>
        </w:tc>
        <w:tc>
          <w:tcPr>
            <w:tcW w:w="1089"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9E67865" w14:textId="77777777" w:rsidR="00BD644B" w:rsidRDefault="00310ADC" w:rsidP="00EA7DC4">
            <w:pPr>
              <w:spacing w:after="0" w:line="240" w:lineRule="auto"/>
              <w:jc w:val="right"/>
              <w:textAlignment w:val="auto"/>
            </w:pPr>
            <w:r>
              <w:rPr>
                <w:rFonts w:ascii="Times New Roman" w:hAnsi="Times New Roman"/>
                <w:color w:val="000000"/>
                <w:sz w:val="20"/>
                <w:szCs w:val="20"/>
              </w:rPr>
              <w:t>32</w:t>
            </w:r>
          </w:p>
        </w:tc>
      </w:tr>
      <w:tr w:rsidR="00BD644B" w14:paraId="1B823AFF" w14:textId="77777777" w:rsidTr="00AF0937">
        <w:trPr>
          <w:trHeight w:val="340"/>
        </w:trPr>
        <w:tc>
          <w:tcPr>
            <w:tcW w:w="252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AB6D6D7"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Kolbuszowa </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35CA78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82</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494EE4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88</w:t>
            </w:r>
          </w:p>
        </w:tc>
        <w:tc>
          <w:tcPr>
            <w:tcW w:w="10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08688E4"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85</w:t>
            </w:r>
          </w:p>
        </w:tc>
        <w:tc>
          <w:tcPr>
            <w:tcW w:w="108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43E5DE8" w14:textId="77777777" w:rsidR="00BD644B" w:rsidRDefault="00310ADC" w:rsidP="00EA7DC4">
            <w:pPr>
              <w:spacing w:after="0" w:line="240" w:lineRule="auto"/>
              <w:jc w:val="right"/>
              <w:textAlignment w:val="auto"/>
            </w:pPr>
            <w:r>
              <w:rPr>
                <w:rFonts w:ascii="Times New Roman" w:hAnsi="Times New Roman"/>
                <w:color w:val="000000"/>
                <w:sz w:val="20"/>
                <w:szCs w:val="20"/>
              </w:rPr>
              <w:t>33</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47A56745" w14:textId="77777777" w:rsidR="00BD644B" w:rsidRDefault="00310ADC" w:rsidP="00EA7DC4">
            <w:pPr>
              <w:spacing w:after="0" w:line="240" w:lineRule="auto"/>
              <w:jc w:val="right"/>
              <w:textAlignment w:val="auto"/>
            </w:pPr>
            <w:r>
              <w:rPr>
                <w:rFonts w:ascii="Times New Roman" w:hAnsi="Times New Roman"/>
                <w:color w:val="000000"/>
                <w:sz w:val="20"/>
                <w:szCs w:val="20"/>
              </w:rPr>
              <w:t>36</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2F77A1AD" w14:textId="77777777" w:rsidR="00BD644B" w:rsidRDefault="00310ADC" w:rsidP="00EA7DC4">
            <w:pPr>
              <w:spacing w:after="0" w:line="240" w:lineRule="auto"/>
              <w:jc w:val="right"/>
              <w:textAlignment w:val="auto"/>
            </w:pPr>
            <w:r>
              <w:rPr>
                <w:rFonts w:ascii="Times New Roman" w:hAnsi="Times New Roman"/>
                <w:color w:val="000000"/>
                <w:sz w:val="20"/>
                <w:szCs w:val="20"/>
              </w:rPr>
              <w:t>34</w:t>
            </w:r>
          </w:p>
        </w:tc>
      </w:tr>
      <w:tr w:rsidR="00BD644B" w14:paraId="3A91F879" w14:textId="77777777" w:rsidTr="00AF0937">
        <w:trPr>
          <w:trHeight w:val="340"/>
        </w:trPr>
        <w:tc>
          <w:tcPr>
            <w:tcW w:w="252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E1E179C"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Majdan Królewski </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37CA6B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015B69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27</w:t>
            </w:r>
          </w:p>
        </w:tc>
        <w:tc>
          <w:tcPr>
            <w:tcW w:w="10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C0AAA74"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35</w:t>
            </w:r>
          </w:p>
        </w:tc>
        <w:tc>
          <w:tcPr>
            <w:tcW w:w="108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039F7AF" w14:textId="77777777" w:rsidR="00BD644B" w:rsidRDefault="00310ADC" w:rsidP="00EA7DC4">
            <w:pPr>
              <w:spacing w:after="0" w:line="240" w:lineRule="auto"/>
              <w:jc w:val="right"/>
              <w:textAlignment w:val="auto"/>
            </w:pPr>
            <w:r>
              <w:rPr>
                <w:rFonts w:ascii="Times New Roman" w:hAnsi="Times New Roman"/>
                <w:color w:val="000000"/>
                <w:sz w:val="20"/>
                <w:szCs w:val="20"/>
              </w:rPr>
              <w:t>18</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5ADFE2B8" w14:textId="77777777" w:rsidR="00BD644B" w:rsidRDefault="00310ADC" w:rsidP="00EA7DC4">
            <w:pPr>
              <w:spacing w:after="0" w:line="240" w:lineRule="auto"/>
              <w:jc w:val="right"/>
              <w:textAlignment w:val="auto"/>
            </w:pPr>
            <w:r>
              <w:rPr>
                <w:rFonts w:ascii="Times New Roman" w:hAnsi="Times New Roman"/>
                <w:color w:val="000000"/>
                <w:sz w:val="20"/>
                <w:szCs w:val="20"/>
              </w:rPr>
              <w:t>28</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5A098722" w14:textId="77777777" w:rsidR="00BD644B" w:rsidRDefault="00310ADC" w:rsidP="00EA7DC4">
            <w:pPr>
              <w:spacing w:after="0" w:line="240" w:lineRule="auto"/>
              <w:jc w:val="right"/>
              <w:textAlignment w:val="auto"/>
            </w:pPr>
            <w:r>
              <w:rPr>
                <w:rFonts w:ascii="Times New Roman" w:hAnsi="Times New Roman"/>
                <w:color w:val="000000"/>
                <w:sz w:val="20"/>
                <w:szCs w:val="20"/>
              </w:rPr>
              <w:t>36</w:t>
            </w:r>
          </w:p>
        </w:tc>
      </w:tr>
      <w:tr w:rsidR="00BD644B" w14:paraId="67A8CAFA" w14:textId="77777777" w:rsidTr="00AF0937">
        <w:trPr>
          <w:trHeight w:val="340"/>
        </w:trPr>
        <w:tc>
          <w:tcPr>
            <w:tcW w:w="252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CF5FAA0"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Niwiska </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39C763C" w14:textId="77777777" w:rsidR="00BD644B" w:rsidRDefault="00310ADC" w:rsidP="00EA7DC4">
            <w:pPr>
              <w:spacing w:after="0" w:line="240" w:lineRule="auto"/>
              <w:jc w:val="right"/>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20</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470B8C9" w14:textId="77777777" w:rsidR="00BD644B" w:rsidRDefault="00310ADC" w:rsidP="00EA7DC4">
            <w:pPr>
              <w:spacing w:after="0" w:line="240" w:lineRule="auto"/>
              <w:jc w:val="right"/>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18</w:t>
            </w:r>
          </w:p>
        </w:tc>
        <w:tc>
          <w:tcPr>
            <w:tcW w:w="10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36DBA74" w14:textId="77777777" w:rsidR="00BD644B" w:rsidRDefault="00310ADC" w:rsidP="00EA7DC4">
            <w:pPr>
              <w:spacing w:after="0" w:line="240" w:lineRule="auto"/>
              <w:jc w:val="right"/>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24</w:t>
            </w:r>
          </w:p>
        </w:tc>
        <w:tc>
          <w:tcPr>
            <w:tcW w:w="108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396E044" w14:textId="77777777" w:rsidR="00BD644B" w:rsidRDefault="00310ADC" w:rsidP="00EA7DC4">
            <w:pPr>
              <w:spacing w:after="0" w:line="240" w:lineRule="auto"/>
              <w:jc w:val="right"/>
              <w:textAlignment w:val="auto"/>
            </w:pPr>
            <w:r>
              <w:rPr>
                <w:rFonts w:ascii="Times New Roman" w:hAnsi="Times New Roman"/>
                <w:color w:val="000000"/>
                <w:sz w:val="20"/>
                <w:szCs w:val="20"/>
              </w:rPr>
              <w:t>33</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4E26484D" w14:textId="77777777" w:rsidR="00BD644B" w:rsidRDefault="00310ADC" w:rsidP="00EA7DC4">
            <w:pPr>
              <w:spacing w:after="0" w:line="240" w:lineRule="auto"/>
              <w:jc w:val="right"/>
              <w:textAlignment w:val="auto"/>
            </w:pPr>
            <w:r>
              <w:rPr>
                <w:rFonts w:ascii="Times New Roman" w:hAnsi="Times New Roman"/>
                <w:color w:val="000000"/>
                <w:sz w:val="20"/>
                <w:szCs w:val="20"/>
              </w:rPr>
              <w:t>30</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2DB08345" w14:textId="77777777" w:rsidR="00BD644B" w:rsidRDefault="00310ADC" w:rsidP="00EA7DC4">
            <w:pPr>
              <w:spacing w:after="0" w:line="240" w:lineRule="auto"/>
              <w:jc w:val="right"/>
              <w:textAlignment w:val="auto"/>
            </w:pPr>
            <w:r>
              <w:rPr>
                <w:rFonts w:ascii="Times New Roman" w:hAnsi="Times New Roman"/>
                <w:color w:val="000000"/>
                <w:sz w:val="20"/>
                <w:szCs w:val="20"/>
              </w:rPr>
              <w:t>40</w:t>
            </w:r>
          </w:p>
        </w:tc>
      </w:tr>
      <w:tr w:rsidR="00BD644B" w14:paraId="06650B0C" w14:textId="77777777" w:rsidTr="00AF0937">
        <w:trPr>
          <w:trHeight w:val="340"/>
        </w:trPr>
        <w:tc>
          <w:tcPr>
            <w:tcW w:w="252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17FBBA6"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Raniżów </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C4EBF8C" w14:textId="77777777" w:rsidR="00BD644B" w:rsidRDefault="00310ADC" w:rsidP="00EA7DC4">
            <w:pPr>
              <w:spacing w:after="0" w:line="240" w:lineRule="auto"/>
              <w:jc w:val="right"/>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21</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4173B71" w14:textId="77777777" w:rsidR="00BD644B" w:rsidRDefault="00310ADC" w:rsidP="00EA7DC4">
            <w:pPr>
              <w:spacing w:after="0" w:line="240" w:lineRule="auto"/>
              <w:jc w:val="right"/>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10</w:t>
            </w:r>
          </w:p>
        </w:tc>
        <w:tc>
          <w:tcPr>
            <w:tcW w:w="10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A50593B" w14:textId="77777777" w:rsidR="00BD644B" w:rsidRDefault="00310ADC" w:rsidP="00EA7DC4">
            <w:pPr>
              <w:spacing w:after="0" w:line="240" w:lineRule="auto"/>
              <w:jc w:val="right"/>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22</w:t>
            </w:r>
          </w:p>
        </w:tc>
        <w:tc>
          <w:tcPr>
            <w:tcW w:w="108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77C1DF4" w14:textId="77777777" w:rsidR="00BD644B" w:rsidRDefault="00310ADC" w:rsidP="00EA7DC4">
            <w:pPr>
              <w:spacing w:after="0" w:line="240" w:lineRule="auto"/>
              <w:jc w:val="right"/>
              <w:textAlignment w:val="auto"/>
            </w:pPr>
            <w:r>
              <w:rPr>
                <w:rFonts w:ascii="Times New Roman" w:hAnsi="Times New Roman"/>
                <w:color w:val="000000"/>
                <w:sz w:val="20"/>
                <w:szCs w:val="20"/>
              </w:rPr>
              <w:t>30</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5F95D43C" w14:textId="77777777" w:rsidR="00BD644B" w:rsidRDefault="00310ADC" w:rsidP="00EA7DC4">
            <w:pPr>
              <w:spacing w:after="0" w:line="240" w:lineRule="auto"/>
              <w:jc w:val="right"/>
              <w:textAlignment w:val="auto"/>
            </w:pPr>
            <w:r>
              <w:rPr>
                <w:rFonts w:ascii="Times New Roman" w:hAnsi="Times New Roman"/>
                <w:color w:val="000000"/>
                <w:sz w:val="20"/>
                <w:szCs w:val="20"/>
              </w:rPr>
              <w:t>14</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11FBDD4A" w14:textId="77777777" w:rsidR="00BD644B" w:rsidRDefault="00310ADC" w:rsidP="00EA7DC4">
            <w:pPr>
              <w:spacing w:after="0" w:line="240" w:lineRule="auto"/>
              <w:jc w:val="right"/>
              <w:textAlignment w:val="auto"/>
            </w:pPr>
            <w:r>
              <w:rPr>
                <w:rFonts w:ascii="Times New Roman" w:hAnsi="Times New Roman"/>
                <w:color w:val="000000"/>
                <w:sz w:val="20"/>
                <w:szCs w:val="20"/>
              </w:rPr>
              <w:t>31</w:t>
            </w:r>
          </w:p>
        </w:tc>
      </w:tr>
      <w:tr w:rsidR="00BD644B" w14:paraId="1B72739D" w14:textId="77777777" w:rsidTr="00AF0937">
        <w:trPr>
          <w:trHeight w:val="340"/>
        </w:trPr>
        <w:tc>
          <w:tcPr>
            <w:tcW w:w="252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D657072"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Dzikowiec </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797C23E" w14:textId="77777777" w:rsidR="00BD644B" w:rsidRDefault="00310ADC" w:rsidP="00EA7DC4">
            <w:pPr>
              <w:spacing w:after="0" w:line="240" w:lineRule="auto"/>
              <w:jc w:val="right"/>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17</w:t>
            </w:r>
          </w:p>
        </w:tc>
        <w:tc>
          <w:tcPr>
            <w:tcW w:w="108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403B60A" w14:textId="77777777" w:rsidR="00BD644B" w:rsidRDefault="00310ADC" w:rsidP="00EA7DC4">
            <w:pPr>
              <w:spacing w:after="0" w:line="240" w:lineRule="auto"/>
              <w:jc w:val="right"/>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22</w:t>
            </w:r>
          </w:p>
        </w:tc>
        <w:tc>
          <w:tcPr>
            <w:tcW w:w="10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D6B7E97" w14:textId="77777777" w:rsidR="00BD644B" w:rsidRDefault="00310ADC" w:rsidP="00EA7DC4">
            <w:pPr>
              <w:spacing w:after="0" w:line="240" w:lineRule="auto"/>
              <w:jc w:val="right"/>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21</w:t>
            </w:r>
          </w:p>
        </w:tc>
        <w:tc>
          <w:tcPr>
            <w:tcW w:w="108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FE44257" w14:textId="77777777" w:rsidR="00BD644B" w:rsidRDefault="00310ADC" w:rsidP="00EA7DC4">
            <w:pPr>
              <w:spacing w:after="0" w:line="240" w:lineRule="auto"/>
              <w:jc w:val="right"/>
              <w:textAlignment w:val="auto"/>
            </w:pPr>
            <w:r>
              <w:rPr>
                <w:rFonts w:ascii="Times New Roman" w:hAnsi="Times New Roman"/>
                <w:color w:val="000000"/>
                <w:sz w:val="20"/>
                <w:szCs w:val="20"/>
              </w:rPr>
              <w:t>26</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72D1FB7D" w14:textId="77777777" w:rsidR="00BD644B" w:rsidRDefault="00310ADC" w:rsidP="00EA7DC4">
            <w:pPr>
              <w:spacing w:after="0" w:line="240" w:lineRule="auto"/>
              <w:jc w:val="right"/>
              <w:textAlignment w:val="auto"/>
            </w:pPr>
            <w:r>
              <w:rPr>
                <w:rFonts w:ascii="Times New Roman" w:hAnsi="Times New Roman"/>
                <w:color w:val="000000"/>
                <w:sz w:val="20"/>
                <w:szCs w:val="20"/>
              </w:rPr>
              <w:t>34</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7CA9DC39" w14:textId="77777777" w:rsidR="00BD644B" w:rsidRDefault="00310ADC" w:rsidP="00EA7DC4">
            <w:pPr>
              <w:spacing w:after="0" w:line="240" w:lineRule="auto"/>
              <w:jc w:val="right"/>
              <w:textAlignment w:val="auto"/>
            </w:pPr>
            <w:r>
              <w:rPr>
                <w:rFonts w:ascii="Times New Roman" w:hAnsi="Times New Roman"/>
                <w:color w:val="000000"/>
                <w:sz w:val="20"/>
                <w:szCs w:val="20"/>
              </w:rPr>
              <w:t>32</w:t>
            </w:r>
          </w:p>
        </w:tc>
      </w:tr>
      <w:tr w:rsidR="00BD644B" w14:paraId="6E7552DA" w14:textId="77777777" w:rsidTr="00AF0937">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0CA2016" w14:textId="77777777" w:rsidR="00BD644B" w:rsidRDefault="00310ADC" w:rsidP="00EA7DC4">
            <w:pPr>
              <w:spacing w:after="0" w:line="240" w:lineRule="auto"/>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Partnerstwo Kolbuszowskie</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53D9B7F"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185</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783371F"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191</w:t>
            </w:r>
          </w:p>
        </w:tc>
        <w:tc>
          <w:tcPr>
            <w:tcW w:w="109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FE66DE4" w14:textId="77777777" w:rsidR="00BD644B" w:rsidRDefault="00310ADC" w:rsidP="00EA7DC4">
            <w:pPr>
              <w:spacing w:after="0" w:line="240" w:lineRule="auto"/>
              <w:jc w:val="right"/>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213</w:t>
            </w:r>
          </w:p>
        </w:tc>
        <w:tc>
          <w:tcPr>
            <w:tcW w:w="108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6127E32" w14:textId="77777777" w:rsidR="00BD644B" w:rsidRDefault="00310ADC" w:rsidP="00EA7DC4">
            <w:pPr>
              <w:spacing w:after="0" w:line="240" w:lineRule="auto"/>
              <w:jc w:val="right"/>
              <w:textAlignment w:val="auto"/>
            </w:pPr>
            <w:r>
              <w:rPr>
                <w:rFonts w:ascii="Times New Roman" w:hAnsi="Times New Roman"/>
                <w:b/>
                <w:bCs/>
                <w:color w:val="000000"/>
                <w:sz w:val="20"/>
                <w:szCs w:val="20"/>
              </w:rPr>
              <w:t>30</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6E80311B" w14:textId="77777777" w:rsidR="00BD644B" w:rsidRDefault="00310ADC" w:rsidP="00EA7DC4">
            <w:pPr>
              <w:spacing w:after="0" w:line="240" w:lineRule="auto"/>
              <w:jc w:val="right"/>
              <w:textAlignment w:val="auto"/>
            </w:pPr>
            <w:r>
              <w:rPr>
                <w:rFonts w:ascii="Times New Roman" w:hAnsi="Times New Roman"/>
                <w:b/>
                <w:bCs/>
                <w:color w:val="000000"/>
                <w:sz w:val="20"/>
                <w:szCs w:val="20"/>
              </w:rPr>
              <w:t>31</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46E8DD0F" w14:textId="77777777" w:rsidR="00BD644B" w:rsidRDefault="00310ADC" w:rsidP="00EA7DC4">
            <w:pPr>
              <w:spacing w:after="0" w:line="240" w:lineRule="auto"/>
              <w:jc w:val="right"/>
              <w:textAlignment w:val="auto"/>
            </w:pPr>
            <w:r>
              <w:rPr>
                <w:rFonts w:ascii="Times New Roman" w:hAnsi="Times New Roman"/>
                <w:b/>
                <w:bCs/>
                <w:color w:val="000000"/>
                <w:sz w:val="20"/>
                <w:szCs w:val="20"/>
              </w:rPr>
              <w:t>34</w:t>
            </w:r>
          </w:p>
        </w:tc>
      </w:tr>
      <w:tr w:rsidR="00BD644B" w14:paraId="77C51A9C" w14:textId="77777777" w:rsidTr="00AF0937">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5F85D33"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Partnerstwo Roztocze</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41C258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57</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6D76D4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80</w:t>
            </w:r>
          </w:p>
        </w:tc>
        <w:tc>
          <w:tcPr>
            <w:tcW w:w="109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188051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58</w:t>
            </w:r>
          </w:p>
        </w:tc>
        <w:tc>
          <w:tcPr>
            <w:tcW w:w="108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A3874CA" w14:textId="77777777" w:rsidR="00BD644B" w:rsidRPr="00AF0937" w:rsidRDefault="00310ADC" w:rsidP="00EA7DC4">
            <w:pPr>
              <w:spacing w:after="0" w:line="240" w:lineRule="auto"/>
              <w:jc w:val="right"/>
              <w:textAlignment w:val="auto"/>
            </w:pPr>
            <w:r w:rsidRPr="00AF0937">
              <w:rPr>
                <w:rFonts w:ascii="Times New Roman" w:hAnsi="Times New Roman"/>
                <w:color w:val="000000"/>
                <w:sz w:val="20"/>
                <w:szCs w:val="20"/>
              </w:rPr>
              <w:t>14</w:t>
            </w:r>
          </w:p>
        </w:tc>
        <w:tc>
          <w:tcPr>
            <w:tcW w:w="1089"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2E521A7" w14:textId="77777777" w:rsidR="00BD644B" w:rsidRPr="00AF0937" w:rsidRDefault="00310ADC" w:rsidP="00EA7DC4">
            <w:pPr>
              <w:spacing w:after="0" w:line="240" w:lineRule="auto"/>
              <w:jc w:val="right"/>
              <w:textAlignment w:val="auto"/>
            </w:pPr>
            <w:r w:rsidRPr="00AF0937">
              <w:rPr>
                <w:rFonts w:ascii="Times New Roman" w:hAnsi="Times New Roman"/>
                <w:color w:val="000000"/>
                <w:sz w:val="20"/>
                <w:szCs w:val="20"/>
              </w:rPr>
              <w:t>20</w:t>
            </w:r>
          </w:p>
        </w:tc>
        <w:tc>
          <w:tcPr>
            <w:tcW w:w="1089"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B48ED51" w14:textId="77777777" w:rsidR="00BD644B" w:rsidRPr="00AF0937" w:rsidRDefault="00310ADC" w:rsidP="00EA7DC4">
            <w:pPr>
              <w:spacing w:after="0" w:line="240" w:lineRule="auto"/>
              <w:jc w:val="right"/>
              <w:textAlignment w:val="auto"/>
            </w:pPr>
            <w:r w:rsidRPr="00AF0937">
              <w:rPr>
                <w:rFonts w:ascii="Times New Roman" w:hAnsi="Times New Roman"/>
                <w:color w:val="000000"/>
                <w:sz w:val="20"/>
                <w:szCs w:val="20"/>
              </w:rPr>
              <w:t>14</w:t>
            </w:r>
          </w:p>
        </w:tc>
      </w:tr>
      <w:tr w:rsidR="00BD644B" w14:paraId="7C09EF8E" w14:textId="77777777" w:rsidTr="00AF0937">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F9AB8DF"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MOF Staszów</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DB339EC"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62</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FC1F6B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57</w:t>
            </w:r>
          </w:p>
        </w:tc>
        <w:tc>
          <w:tcPr>
            <w:tcW w:w="109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F21A39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57</w:t>
            </w:r>
          </w:p>
        </w:tc>
        <w:tc>
          <w:tcPr>
            <w:tcW w:w="108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88EAA9B" w14:textId="77777777" w:rsidR="00BD644B" w:rsidRPr="00AF0937" w:rsidRDefault="00310ADC" w:rsidP="00EA7DC4">
            <w:pPr>
              <w:spacing w:after="0" w:line="240" w:lineRule="auto"/>
              <w:jc w:val="right"/>
              <w:textAlignment w:val="auto"/>
            </w:pPr>
            <w:r w:rsidRPr="00AF0937">
              <w:rPr>
                <w:rFonts w:ascii="Times New Roman" w:hAnsi="Times New Roman"/>
                <w:color w:val="000000"/>
                <w:sz w:val="20"/>
                <w:szCs w:val="20"/>
              </w:rPr>
              <w:t>17</w:t>
            </w:r>
          </w:p>
        </w:tc>
        <w:tc>
          <w:tcPr>
            <w:tcW w:w="1089"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433DDCB" w14:textId="77777777" w:rsidR="00BD644B" w:rsidRPr="00AF0937" w:rsidRDefault="00310ADC" w:rsidP="00EA7DC4">
            <w:pPr>
              <w:spacing w:after="0" w:line="240" w:lineRule="auto"/>
              <w:jc w:val="right"/>
              <w:textAlignment w:val="auto"/>
            </w:pPr>
            <w:r w:rsidRPr="00AF0937">
              <w:rPr>
                <w:rFonts w:ascii="Times New Roman" w:hAnsi="Times New Roman"/>
                <w:color w:val="000000"/>
                <w:sz w:val="20"/>
                <w:szCs w:val="20"/>
              </w:rPr>
              <w:t>16</w:t>
            </w:r>
          </w:p>
        </w:tc>
        <w:tc>
          <w:tcPr>
            <w:tcW w:w="1089"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4D07448" w14:textId="77777777" w:rsidR="00BD644B" w:rsidRPr="00AF0937" w:rsidRDefault="00310ADC" w:rsidP="00EA7DC4">
            <w:pPr>
              <w:spacing w:after="0" w:line="240" w:lineRule="auto"/>
              <w:jc w:val="right"/>
              <w:textAlignment w:val="auto"/>
            </w:pPr>
            <w:r w:rsidRPr="00AF0937">
              <w:rPr>
                <w:rFonts w:ascii="Times New Roman" w:hAnsi="Times New Roman"/>
                <w:color w:val="000000"/>
                <w:sz w:val="20"/>
                <w:szCs w:val="20"/>
              </w:rPr>
              <w:t>16</w:t>
            </w:r>
          </w:p>
        </w:tc>
      </w:tr>
      <w:tr w:rsidR="00BD644B" w14:paraId="22A26655" w14:textId="77777777" w:rsidTr="00AF0937">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4380F1A"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województwo podkarpackie</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5A81D4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6 191</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D79106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6 857</w:t>
            </w:r>
          </w:p>
        </w:tc>
        <w:tc>
          <w:tcPr>
            <w:tcW w:w="109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8771BC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6 974</w:t>
            </w:r>
          </w:p>
        </w:tc>
        <w:tc>
          <w:tcPr>
            <w:tcW w:w="108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C728653" w14:textId="77777777" w:rsidR="00BD644B" w:rsidRDefault="00310ADC" w:rsidP="00EA7DC4">
            <w:pPr>
              <w:spacing w:after="0" w:line="240" w:lineRule="auto"/>
              <w:jc w:val="right"/>
              <w:textAlignment w:val="auto"/>
            </w:pPr>
            <w:r>
              <w:rPr>
                <w:rFonts w:ascii="Times New Roman" w:hAnsi="Times New Roman"/>
                <w:color w:val="000000"/>
                <w:sz w:val="20"/>
                <w:szCs w:val="20"/>
              </w:rPr>
              <w:t>29</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00980BDA" w14:textId="77777777" w:rsidR="00BD644B" w:rsidRDefault="00310ADC" w:rsidP="00EA7DC4">
            <w:pPr>
              <w:spacing w:after="0" w:line="240" w:lineRule="auto"/>
              <w:jc w:val="right"/>
              <w:textAlignment w:val="auto"/>
            </w:pPr>
            <w:r>
              <w:rPr>
                <w:rFonts w:ascii="Times New Roman" w:hAnsi="Times New Roman"/>
                <w:color w:val="000000"/>
                <w:sz w:val="20"/>
                <w:szCs w:val="20"/>
              </w:rPr>
              <w:t>32</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640B5AAC" w14:textId="77777777" w:rsidR="00BD644B" w:rsidRDefault="00310ADC" w:rsidP="00EA7DC4">
            <w:pPr>
              <w:spacing w:after="0" w:line="240" w:lineRule="auto"/>
              <w:jc w:val="right"/>
              <w:textAlignment w:val="auto"/>
            </w:pPr>
            <w:r>
              <w:rPr>
                <w:rFonts w:ascii="Times New Roman" w:hAnsi="Times New Roman"/>
                <w:color w:val="000000"/>
                <w:sz w:val="20"/>
                <w:szCs w:val="20"/>
              </w:rPr>
              <w:t>33</w:t>
            </w:r>
          </w:p>
        </w:tc>
      </w:tr>
      <w:tr w:rsidR="00BD644B" w14:paraId="1CB397E2" w14:textId="77777777" w:rsidTr="00AF0937">
        <w:trPr>
          <w:trHeight w:val="340"/>
        </w:trPr>
        <w:tc>
          <w:tcPr>
            <w:tcW w:w="25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B3C94C2"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Polska</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E23B40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95 463</w:t>
            </w:r>
          </w:p>
        </w:tc>
        <w:tc>
          <w:tcPr>
            <w:tcW w:w="108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ABF9EA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101 595</w:t>
            </w:r>
          </w:p>
        </w:tc>
        <w:tc>
          <w:tcPr>
            <w:tcW w:w="109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435780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107 590</w:t>
            </w:r>
          </w:p>
        </w:tc>
        <w:tc>
          <w:tcPr>
            <w:tcW w:w="108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2499F53" w14:textId="77777777" w:rsidR="00BD644B" w:rsidRDefault="00310ADC" w:rsidP="00EA7DC4">
            <w:pPr>
              <w:spacing w:after="0" w:line="240" w:lineRule="auto"/>
              <w:jc w:val="right"/>
              <w:textAlignment w:val="auto"/>
            </w:pPr>
            <w:r>
              <w:rPr>
                <w:rFonts w:ascii="Times New Roman" w:hAnsi="Times New Roman"/>
                <w:color w:val="000000"/>
                <w:sz w:val="20"/>
                <w:szCs w:val="20"/>
              </w:rPr>
              <w:t>25</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7D71E846" w14:textId="77777777" w:rsidR="00BD644B" w:rsidRDefault="00310ADC" w:rsidP="00EA7DC4">
            <w:pPr>
              <w:spacing w:after="0" w:line="240" w:lineRule="auto"/>
              <w:jc w:val="right"/>
              <w:textAlignment w:val="auto"/>
            </w:pPr>
            <w:r>
              <w:rPr>
                <w:rFonts w:ascii="Times New Roman" w:hAnsi="Times New Roman"/>
                <w:color w:val="000000"/>
                <w:sz w:val="20"/>
                <w:szCs w:val="20"/>
              </w:rPr>
              <w:t>26</w:t>
            </w:r>
          </w:p>
        </w:tc>
        <w:tc>
          <w:tcPr>
            <w:tcW w:w="108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15E8BD51" w14:textId="77777777" w:rsidR="00BD644B" w:rsidRDefault="00310ADC" w:rsidP="00EA7DC4">
            <w:pPr>
              <w:spacing w:after="0" w:line="240" w:lineRule="auto"/>
              <w:jc w:val="right"/>
              <w:textAlignment w:val="auto"/>
            </w:pPr>
            <w:r>
              <w:rPr>
                <w:rFonts w:ascii="Times New Roman" w:hAnsi="Times New Roman"/>
                <w:color w:val="000000"/>
                <w:sz w:val="20"/>
                <w:szCs w:val="20"/>
              </w:rPr>
              <w:t>28</w:t>
            </w:r>
          </w:p>
        </w:tc>
      </w:tr>
    </w:tbl>
    <w:p w14:paraId="30D66935" w14:textId="77777777" w:rsidR="00BD644B" w:rsidRDefault="00310ADC" w:rsidP="00EA7DC4">
      <w:pPr>
        <w:spacing w:after="0" w:line="240" w:lineRule="auto"/>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 na podstawie danych GUS</w:t>
      </w:r>
    </w:p>
    <w:p w14:paraId="2C8EE142" w14:textId="7B4172AD" w:rsidR="00BD644B" w:rsidRDefault="00310ADC" w:rsidP="00EA7DC4">
      <w:pPr>
        <w:spacing w:before="240" w:line="360" w:lineRule="auto"/>
        <w:ind w:firstLine="709"/>
        <w:jc w:val="both"/>
        <w:textAlignment w:val="auto"/>
        <w:sectPr w:rsidR="00BD644B">
          <w:headerReference w:type="default" r:id="rId46"/>
          <w:pgSz w:w="11906" w:h="16838"/>
          <w:pgMar w:top="1418" w:right="1418" w:bottom="1418" w:left="1418" w:header="708" w:footer="708" w:gutter="0"/>
          <w:cols w:space="708"/>
        </w:sectPr>
      </w:pPr>
      <w:r>
        <w:rPr>
          <w:rFonts w:ascii="Times New Roman" w:hAnsi="Times New Roman"/>
          <w:sz w:val="24"/>
        </w:rPr>
        <w:t xml:space="preserve">Wartość wskaźnika </w:t>
      </w:r>
      <w:r>
        <w:rPr>
          <w:rFonts w:ascii="Times New Roman" w:hAnsi="Times New Roman"/>
          <w:i/>
          <w:sz w:val="24"/>
        </w:rPr>
        <w:t xml:space="preserve">pozwolenia wydane na budowę i zgłoszenia budowy z projektem budowlanym </w:t>
      </w:r>
      <w:r w:rsidR="00DC0BC1">
        <w:rPr>
          <w:rFonts w:ascii="Times New Roman" w:hAnsi="Times New Roman"/>
          <w:i/>
          <w:sz w:val="24"/>
        </w:rPr>
        <w:t xml:space="preserve">w przeliczeniu </w:t>
      </w:r>
      <w:r>
        <w:rPr>
          <w:rFonts w:ascii="Times New Roman" w:hAnsi="Times New Roman"/>
          <w:i/>
          <w:sz w:val="24"/>
        </w:rPr>
        <w:t>na 10 tys. mieszkańców</w:t>
      </w:r>
      <w:r>
        <w:rPr>
          <w:rFonts w:ascii="Times New Roman" w:hAnsi="Times New Roman"/>
          <w:sz w:val="24"/>
        </w:rPr>
        <w:t xml:space="preserve"> – w 2020 r. była dla Partnerstwa Kolbuszowskiego na wysokim poziomie (34 pozwolenia) względem obszarów podobnych – tabela 5. W porównaniu ze średnią wojewódzką (33 pozwolenia) oraz dla Polski (28 pozwoleń) średnia dla Partnerstwa Kolbuszowskiego była także na wyższym poziomie (wykres 9). Na mapie 10 przedstawiono ten sam wskaźnik na poziomie gmin wchodzących w skład Partnerstwa Kolbuszowskiego w 2020 roku. Najlepsza pod tym względem sytuacja była </w:t>
      </w:r>
      <w:r w:rsidR="00C16388">
        <w:rPr>
          <w:rFonts w:ascii="Times New Roman" w:hAnsi="Times New Roman"/>
          <w:sz w:val="24"/>
        </w:rPr>
        <w:br/>
      </w:r>
      <w:r>
        <w:rPr>
          <w:rFonts w:ascii="Times New Roman" w:hAnsi="Times New Roman"/>
          <w:sz w:val="24"/>
        </w:rPr>
        <w:t>w Gminie Niwiska (40)</w:t>
      </w:r>
      <w:r w:rsidR="000D06AC">
        <w:rPr>
          <w:rFonts w:ascii="Times New Roman" w:hAnsi="Times New Roman"/>
          <w:sz w:val="24"/>
        </w:rPr>
        <w:t xml:space="preserve">, </w:t>
      </w:r>
      <w:r w:rsidR="00DC0BC1">
        <w:rPr>
          <w:rFonts w:ascii="Times New Roman" w:hAnsi="Times New Roman"/>
          <w:sz w:val="24"/>
        </w:rPr>
        <w:t xml:space="preserve">co </w:t>
      </w:r>
      <w:r w:rsidR="000D06AC">
        <w:rPr>
          <w:rFonts w:ascii="Times New Roman" w:hAnsi="Times New Roman"/>
          <w:sz w:val="24"/>
        </w:rPr>
        <w:t>prawdopodobnie wyni</w:t>
      </w:r>
      <w:r w:rsidR="00BD2795">
        <w:rPr>
          <w:rFonts w:ascii="Times New Roman" w:hAnsi="Times New Roman"/>
          <w:sz w:val="24"/>
        </w:rPr>
        <w:t>ka z bliskości Miasta Mielec</w:t>
      </w:r>
      <w:r>
        <w:rPr>
          <w:rFonts w:ascii="Times New Roman" w:hAnsi="Times New Roman"/>
          <w:sz w:val="24"/>
        </w:rPr>
        <w:t>.</w:t>
      </w:r>
    </w:p>
    <w:p w14:paraId="00647400" w14:textId="26DA729F" w:rsidR="00BD644B" w:rsidRDefault="005C3904" w:rsidP="00EA7DC4">
      <w:pPr>
        <w:pStyle w:val="Legenda"/>
      </w:pPr>
      <w:bookmarkStart w:id="78" w:name="_Toc85181052"/>
      <w:bookmarkStart w:id="79" w:name="_Toc87248059"/>
      <w:bookmarkStart w:id="80" w:name="_Toc87605684"/>
      <w:bookmarkStart w:id="81" w:name="_Toc88659332"/>
      <w:bookmarkStart w:id="82" w:name="_Toc100299466"/>
      <w:r>
        <w:lastRenderedPageBreak/>
        <w:t xml:space="preserve">Wykres </w:t>
      </w:r>
      <w:fldSimple w:instr=" SEQ Wykres \* ARABIC ">
        <w:r w:rsidR="008F0C76">
          <w:rPr>
            <w:noProof/>
          </w:rPr>
          <w:t>9</w:t>
        </w:r>
      </w:fldSimple>
      <w:r>
        <w:t xml:space="preserve"> </w:t>
      </w:r>
      <w:r w:rsidR="00310ADC">
        <w:rPr>
          <w:bCs/>
          <w:color w:val="000000"/>
          <w:szCs w:val="20"/>
        </w:rPr>
        <w:t>Pozwolenia wydane na budowę i zgłoszenia budowy z projektem budowlanym w przeliczeniu na 10 tys. mieszkańców dla Partnerstwa Kolbuszowskiego w porównaniu do obszarów podobnych, województwa podkarpackiego i Polski w 2020 r.</w:t>
      </w:r>
      <w:bookmarkEnd w:id="78"/>
      <w:bookmarkEnd w:id="79"/>
      <w:bookmarkEnd w:id="80"/>
      <w:bookmarkEnd w:id="81"/>
      <w:bookmarkEnd w:id="82"/>
    </w:p>
    <w:p w14:paraId="28C2E15E" w14:textId="77777777" w:rsidR="00BD644B" w:rsidRPr="00BD2795" w:rsidRDefault="00310ADC" w:rsidP="00EA7DC4">
      <w:pPr>
        <w:spacing w:after="0" w:line="240" w:lineRule="auto"/>
        <w:jc w:val="center"/>
        <w:rPr>
          <w:color w:val="000000" w:themeColor="text1"/>
        </w:rPr>
      </w:pPr>
      <w:r w:rsidRPr="00BD2795">
        <w:rPr>
          <w:noProof/>
          <w:color w:val="000000" w:themeColor="text1"/>
          <w:lang w:eastAsia="pl-PL"/>
        </w:rPr>
        <w:drawing>
          <wp:inline distT="0" distB="0" distL="0" distR="0" wp14:anchorId="4FF1D975" wp14:editId="0C3034F3">
            <wp:extent cx="5735317" cy="3004188"/>
            <wp:effectExtent l="0" t="0" r="0" b="0"/>
            <wp:docPr id="19"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74CA3EC" w14:textId="77777777" w:rsidR="00BD644B" w:rsidRPr="00BD2795" w:rsidRDefault="00310ADC" w:rsidP="00EA7DC4">
      <w:pPr>
        <w:spacing w:after="0" w:line="240" w:lineRule="auto"/>
        <w:jc w:val="center"/>
        <w:textAlignment w:val="auto"/>
        <w:rPr>
          <w:rFonts w:ascii="Times New Roman" w:hAnsi="Times New Roman"/>
          <w:i/>
          <w:iCs/>
          <w:color w:val="000000" w:themeColor="text1"/>
          <w:sz w:val="20"/>
          <w:szCs w:val="20"/>
        </w:rPr>
      </w:pPr>
      <w:r w:rsidRPr="00BD2795">
        <w:rPr>
          <w:rFonts w:ascii="Times New Roman" w:hAnsi="Times New Roman"/>
          <w:i/>
          <w:iCs/>
          <w:color w:val="000000" w:themeColor="text1"/>
          <w:sz w:val="20"/>
          <w:szCs w:val="20"/>
        </w:rPr>
        <w:t>Źródło: Opracowanie własne na podstawie danych GUS</w:t>
      </w:r>
    </w:p>
    <w:p w14:paraId="3239759E" w14:textId="6F566DB3" w:rsidR="00BD644B" w:rsidRDefault="005C3904" w:rsidP="00EA7DC4">
      <w:pPr>
        <w:pStyle w:val="Legenda"/>
        <w:spacing w:before="240"/>
      </w:pPr>
      <w:bookmarkStart w:id="83" w:name="_Toc87605611"/>
      <w:bookmarkStart w:id="84" w:name="_Toc88659274"/>
      <w:bookmarkStart w:id="85" w:name="_Toc100299399"/>
      <w:r>
        <w:t xml:space="preserve">Mapa </w:t>
      </w:r>
      <w:fldSimple w:instr=" SEQ Mapa \* ARABIC ">
        <w:r w:rsidR="008F0C76">
          <w:rPr>
            <w:noProof/>
          </w:rPr>
          <w:t>9</w:t>
        </w:r>
      </w:fldSimple>
      <w:r>
        <w:t xml:space="preserve"> </w:t>
      </w:r>
      <w:r w:rsidR="00310ADC">
        <w:rPr>
          <w:bCs/>
          <w:color w:val="000000"/>
          <w:szCs w:val="20"/>
        </w:rPr>
        <w:t xml:space="preserve">Pozwolenia wydane na budowę i zgłoszenia budowy z projektem budowlanym w przeliczeniu na 10 tys. mieszkańców w gminach wchodzących w skład Partnerstwa </w:t>
      </w:r>
      <w:r w:rsidR="00BD2795">
        <w:rPr>
          <w:bCs/>
          <w:color w:val="000000"/>
          <w:szCs w:val="20"/>
        </w:rPr>
        <w:t>Kolbuszowskiego</w:t>
      </w:r>
      <w:r w:rsidR="00310ADC">
        <w:rPr>
          <w:bCs/>
          <w:color w:val="000000"/>
          <w:szCs w:val="20"/>
        </w:rPr>
        <w:t xml:space="preserve"> w 20</w:t>
      </w:r>
      <w:bookmarkEnd w:id="83"/>
      <w:r w:rsidR="00310ADC">
        <w:rPr>
          <w:bCs/>
          <w:color w:val="000000"/>
          <w:szCs w:val="20"/>
        </w:rPr>
        <w:t>20 r.</w:t>
      </w:r>
      <w:bookmarkEnd w:id="84"/>
      <w:bookmarkEnd w:id="85"/>
    </w:p>
    <w:p w14:paraId="616202EA" w14:textId="77777777" w:rsidR="00BD644B" w:rsidRDefault="00310ADC" w:rsidP="00EA7DC4">
      <w:pPr>
        <w:spacing w:after="0" w:line="240" w:lineRule="auto"/>
        <w:jc w:val="center"/>
      </w:pPr>
      <w:r>
        <w:rPr>
          <w:noProof/>
          <w:lang w:eastAsia="pl-PL"/>
        </w:rPr>
        <w:drawing>
          <wp:inline distT="0" distB="0" distL="0" distR="0" wp14:anchorId="306C00C8" wp14:editId="3A66BC78">
            <wp:extent cx="5759448" cy="3859901"/>
            <wp:effectExtent l="0" t="0" r="0" b="7249"/>
            <wp:docPr id="20" name="Obraz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t="2624" b="2605"/>
                    <a:stretch>
                      <a:fillRect/>
                    </a:stretch>
                  </pic:blipFill>
                  <pic:spPr>
                    <a:xfrm>
                      <a:off x="0" y="0"/>
                      <a:ext cx="5759448" cy="3859901"/>
                    </a:xfrm>
                    <a:prstGeom prst="rect">
                      <a:avLst/>
                    </a:prstGeom>
                    <a:noFill/>
                    <a:ln>
                      <a:noFill/>
                      <a:prstDash/>
                    </a:ln>
                  </pic:spPr>
                </pic:pic>
              </a:graphicData>
            </a:graphic>
          </wp:inline>
        </w:drawing>
      </w:r>
    </w:p>
    <w:p w14:paraId="0816C705" w14:textId="77777777" w:rsidR="00BD644B" w:rsidRDefault="00310ADC" w:rsidP="00EA7DC4">
      <w:pPr>
        <w:spacing w:after="0" w:line="240" w:lineRule="auto"/>
        <w:jc w:val="center"/>
        <w:textAlignment w:val="auto"/>
        <w:rPr>
          <w:rFonts w:ascii="Times New Roman" w:hAnsi="Times New Roman"/>
          <w:i/>
          <w:iCs/>
          <w:sz w:val="20"/>
          <w:szCs w:val="20"/>
        </w:rPr>
        <w:sectPr w:rsidR="00BD644B">
          <w:headerReference w:type="default" r:id="rId49"/>
          <w:pgSz w:w="11906" w:h="16838"/>
          <w:pgMar w:top="1418" w:right="1418" w:bottom="1418" w:left="1418" w:header="708" w:footer="708" w:gutter="0"/>
          <w:cols w:space="708"/>
        </w:sectPr>
      </w:pPr>
      <w:r>
        <w:rPr>
          <w:rFonts w:ascii="Times New Roman" w:hAnsi="Times New Roman"/>
          <w:i/>
          <w:iCs/>
          <w:sz w:val="20"/>
          <w:szCs w:val="20"/>
        </w:rPr>
        <w:t>Źródło: Opracowanie własne na podstawie danych z GUS, za pomocą programu QGiS</w:t>
      </w:r>
    </w:p>
    <w:p w14:paraId="6CDDAF87" w14:textId="62F3763B" w:rsidR="00BD644B" w:rsidRDefault="00310ADC" w:rsidP="00EA7DC4">
      <w:pPr>
        <w:spacing w:after="0" w:line="360" w:lineRule="auto"/>
        <w:ind w:firstLine="709"/>
        <w:jc w:val="both"/>
        <w:textAlignment w:val="auto"/>
        <w:rPr>
          <w:rFonts w:ascii="Times New Roman" w:hAnsi="Times New Roman"/>
          <w:sz w:val="24"/>
        </w:rPr>
      </w:pPr>
      <w:r>
        <w:rPr>
          <w:rFonts w:ascii="Times New Roman" w:hAnsi="Times New Roman"/>
          <w:sz w:val="24"/>
        </w:rPr>
        <w:lastRenderedPageBreak/>
        <w:t xml:space="preserve">Oprócz danych Głównego Urzędu Statystycznego, do analizy sytuacji rozwojowej gmin wykorzystano narzędzie opracowane przez Związek Miast Polskich, tj. Monitor Rozwoju Lokalnego. Narzędzie to pozwala na syntetyczną ocenę potencjału społeczno-ekonomicznego danej gminy. Należy podkreślić, iż MRL to nie ocena w kategoriach bezwzględnych – a zawsze w porównaniu z tym, co dzieje się w jednostkach samorządu terytorialnego, stanowiących grupę porównawczą. W grupie porównawczej gmin wiejskich charakteryzujących się umiarkowaną funkcją rolniczą (484 gminy) znajdują się </w:t>
      </w:r>
      <w:r w:rsidR="004676B6">
        <w:rPr>
          <w:rFonts w:ascii="Times New Roman" w:hAnsi="Times New Roman"/>
          <w:sz w:val="24"/>
        </w:rPr>
        <w:t>g</w:t>
      </w:r>
      <w:r>
        <w:rPr>
          <w:rFonts w:ascii="Times New Roman" w:hAnsi="Times New Roman"/>
          <w:sz w:val="24"/>
        </w:rPr>
        <w:t>miny: Cmolas, Dzikowiec, Majdan Królewski oraz Raniżów. Do grupy porównawczej gmin wiejskich charakteryzujących się gospodarką ekstensywną (177 gmin) należy Gmina Niwiska. Natomiast Gmina Kolbuszowa należy w statystykach MRL do grupy gmin miejsko-wiejskich charakteryzujących się umiarkowaną funkcją rolniczą (169 gmin). W związku z powyższym nie można porównać tych gmin bezpośrednio między sobą, a jedynie każdą z nich w stosunku do gmin podobnych.</w:t>
      </w:r>
    </w:p>
    <w:p w14:paraId="0FA3CE66" w14:textId="32A7EFE0" w:rsidR="00BD644B" w:rsidRDefault="00310ADC" w:rsidP="00EA7DC4">
      <w:pPr>
        <w:spacing w:after="0" w:line="360" w:lineRule="auto"/>
        <w:ind w:firstLine="567"/>
        <w:jc w:val="both"/>
        <w:textAlignment w:val="auto"/>
      </w:pPr>
      <w:r>
        <w:rPr>
          <w:rFonts w:ascii="Times New Roman" w:hAnsi="Times New Roman"/>
          <w:sz w:val="24"/>
        </w:rPr>
        <w:t xml:space="preserve">Twórcy Monitora Rozwoju Lokalnego w celu jego przygotowania poddali analizie wiele aspektów decydujących o rozwoju jednostki samorządu terytorialnego. Zgodnie z teorią zrównoważonego rozwoju, wyodrębniono trzy wymiary tegoż rozwoju: gospodarczy, społeczny i środowiskowo-przestrzenny. </w:t>
      </w:r>
      <w:r>
        <w:rPr>
          <w:rFonts w:ascii="Times New Roman" w:hAnsi="Times New Roman"/>
          <w:color w:val="000000"/>
          <w:sz w:val="24"/>
        </w:rPr>
        <w:t>Na rysunk</w:t>
      </w:r>
      <w:r w:rsidR="003B3E98">
        <w:rPr>
          <w:rFonts w:ascii="Times New Roman" w:hAnsi="Times New Roman"/>
          <w:color w:val="000000"/>
          <w:sz w:val="24"/>
        </w:rPr>
        <w:t>u</w:t>
      </w:r>
      <w:r>
        <w:rPr>
          <w:rFonts w:ascii="Times New Roman" w:hAnsi="Times New Roman"/>
          <w:color w:val="000000"/>
          <w:sz w:val="24"/>
        </w:rPr>
        <w:t xml:space="preserve"> 1 przedstawiony został wskaźnik rozwoju dla poszczególnych gmin wchodzących w skład Partnerstwa Kolbuszowskiego w wymiarze społecznym. </w:t>
      </w:r>
      <w:r>
        <w:rPr>
          <w:rFonts w:ascii="Times New Roman" w:hAnsi="Times New Roman"/>
          <w:sz w:val="24"/>
        </w:rPr>
        <w:t xml:space="preserve">Na wskaźnik rozwoju w wymiarze społecznym składa się 5 obszarów badawczych: </w:t>
      </w:r>
    </w:p>
    <w:p w14:paraId="1A31D861" w14:textId="77777777" w:rsidR="00BD644B" w:rsidRDefault="00310ADC" w:rsidP="00EA7DC4">
      <w:pPr>
        <w:numPr>
          <w:ilvl w:val="1"/>
          <w:numId w:val="6"/>
        </w:numPr>
        <w:spacing w:after="0" w:line="360" w:lineRule="auto"/>
        <w:ind w:left="709" w:hanging="283"/>
        <w:jc w:val="both"/>
        <w:textAlignment w:val="auto"/>
        <w:rPr>
          <w:rFonts w:ascii="Times New Roman" w:hAnsi="Times New Roman"/>
          <w:sz w:val="24"/>
        </w:rPr>
      </w:pPr>
      <w:r>
        <w:rPr>
          <w:rFonts w:ascii="Times New Roman" w:hAnsi="Times New Roman"/>
          <w:sz w:val="24"/>
        </w:rPr>
        <w:t>dostępność i jakość usług oraz infrastruktury (Obszar 5);</w:t>
      </w:r>
    </w:p>
    <w:p w14:paraId="0546B2FF" w14:textId="77777777" w:rsidR="00BD644B" w:rsidRDefault="00310ADC" w:rsidP="00EA7DC4">
      <w:pPr>
        <w:numPr>
          <w:ilvl w:val="1"/>
          <w:numId w:val="6"/>
        </w:numPr>
        <w:spacing w:after="0" w:line="360" w:lineRule="auto"/>
        <w:ind w:left="709" w:hanging="283"/>
        <w:jc w:val="both"/>
        <w:textAlignment w:val="auto"/>
        <w:rPr>
          <w:rFonts w:ascii="Times New Roman" w:hAnsi="Times New Roman"/>
          <w:sz w:val="24"/>
        </w:rPr>
      </w:pPr>
      <w:r>
        <w:rPr>
          <w:rFonts w:ascii="Times New Roman" w:hAnsi="Times New Roman"/>
          <w:sz w:val="24"/>
        </w:rPr>
        <w:t>dostępność i jakość zasobów mieszkaniowych w gminie (Obszar 6);</w:t>
      </w:r>
    </w:p>
    <w:p w14:paraId="044D8521" w14:textId="77777777" w:rsidR="00BD644B" w:rsidRDefault="00310ADC" w:rsidP="00EA7DC4">
      <w:pPr>
        <w:numPr>
          <w:ilvl w:val="1"/>
          <w:numId w:val="6"/>
        </w:numPr>
        <w:spacing w:after="0" w:line="360" w:lineRule="auto"/>
        <w:ind w:left="709" w:hanging="283"/>
        <w:jc w:val="both"/>
        <w:textAlignment w:val="auto"/>
        <w:rPr>
          <w:rFonts w:ascii="Times New Roman" w:hAnsi="Times New Roman"/>
          <w:sz w:val="24"/>
        </w:rPr>
      </w:pPr>
      <w:r>
        <w:rPr>
          <w:rFonts w:ascii="Times New Roman" w:hAnsi="Times New Roman"/>
          <w:sz w:val="24"/>
        </w:rPr>
        <w:t>zasoby instytucjonalne, integracja i kapitał społeczny gminy (Obszar 7);</w:t>
      </w:r>
    </w:p>
    <w:p w14:paraId="2CF90813" w14:textId="77777777" w:rsidR="00BD644B" w:rsidRDefault="00310ADC" w:rsidP="00EA7DC4">
      <w:pPr>
        <w:numPr>
          <w:ilvl w:val="1"/>
          <w:numId w:val="6"/>
        </w:numPr>
        <w:spacing w:after="0" w:line="360" w:lineRule="auto"/>
        <w:ind w:left="709" w:hanging="283"/>
        <w:jc w:val="both"/>
        <w:textAlignment w:val="auto"/>
        <w:rPr>
          <w:rFonts w:ascii="Times New Roman" w:hAnsi="Times New Roman"/>
          <w:sz w:val="24"/>
        </w:rPr>
      </w:pPr>
      <w:r>
        <w:rPr>
          <w:rFonts w:ascii="Times New Roman" w:hAnsi="Times New Roman"/>
          <w:sz w:val="24"/>
        </w:rPr>
        <w:t>poziom bezpieczeństwa (Obszar 8);</w:t>
      </w:r>
    </w:p>
    <w:p w14:paraId="68A7FDCB" w14:textId="77777777" w:rsidR="00BD644B" w:rsidRDefault="00310ADC" w:rsidP="00EA7DC4">
      <w:pPr>
        <w:numPr>
          <w:ilvl w:val="1"/>
          <w:numId w:val="7"/>
        </w:numPr>
        <w:spacing w:after="0" w:line="360" w:lineRule="auto"/>
        <w:ind w:left="709" w:hanging="283"/>
        <w:jc w:val="both"/>
        <w:textAlignment w:val="auto"/>
        <w:rPr>
          <w:rFonts w:ascii="Times New Roman" w:hAnsi="Times New Roman"/>
          <w:sz w:val="24"/>
        </w:rPr>
      </w:pPr>
      <w:r>
        <w:rPr>
          <w:rFonts w:ascii="Times New Roman" w:hAnsi="Times New Roman"/>
          <w:sz w:val="24"/>
        </w:rPr>
        <w:t>sytuacja demograficzna (Obszar 9).</w:t>
      </w:r>
    </w:p>
    <w:p w14:paraId="1D6D6851" w14:textId="5661B9CD" w:rsidR="003F5417" w:rsidRDefault="003F5417" w:rsidP="003F5417">
      <w:pPr>
        <w:spacing w:after="0" w:line="360" w:lineRule="auto"/>
        <w:ind w:firstLine="708"/>
        <w:jc w:val="both"/>
        <w:textAlignment w:val="auto"/>
        <w:rPr>
          <w:rFonts w:ascii="Times New Roman" w:hAnsi="Times New Roman"/>
          <w:sz w:val="24"/>
        </w:rPr>
      </w:pPr>
      <w:r w:rsidRPr="003F5417">
        <w:rPr>
          <w:rFonts w:ascii="Times New Roman" w:hAnsi="Times New Roman"/>
          <w:sz w:val="24"/>
        </w:rPr>
        <w:t xml:space="preserve">Wartością syntetyczną dla </w:t>
      </w:r>
      <w:r w:rsidR="003B3E98">
        <w:rPr>
          <w:rFonts w:ascii="Times New Roman" w:hAnsi="Times New Roman"/>
          <w:sz w:val="24"/>
        </w:rPr>
        <w:t>Pa</w:t>
      </w:r>
      <w:r w:rsidRPr="003F5417">
        <w:rPr>
          <w:rFonts w:ascii="Times New Roman" w:hAnsi="Times New Roman"/>
          <w:sz w:val="24"/>
        </w:rPr>
        <w:t xml:space="preserve">rtnerstwa jest suma odpowiednich wartości wskaźników diagnostycznych wymiaru społecznego dla gmin wchodzących w skład </w:t>
      </w:r>
      <w:r w:rsidR="003B3E98">
        <w:rPr>
          <w:rFonts w:ascii="Times New Roman" w:hAnsi="Times New Roman"/>
          <w:sz w:val="24"/>
        </w:rPr>
        <w:t>Pa</w:t>
      </w:r>
      <w:r w:rsidRPr="003F5417">
        <w:rPr>
          <w:rFonts w:ascii="Times New Roman" w:hAnsi="Times New Roman"/>
          <w:sz w:val="24"/>
        </w:rPr>
        <w:t>rtnerstwa</w:t>
      </w:r>
      <w:r>
        <w:rPr>
          <w:rFonts w:ascii="Times New Roman" w:hAnsi="Times New Roman"/>
          <w:sz w:val="24"/>
        </w:rPr>
        <w:t>.</w:t>
      </w:r>
      <w:r w:rsidRPr="003F5417">
        <w:rPr>
          <w:rFonts w:ascii="Times New Roman" w:hAnsi="Times New Roman"/>
          <w:sz w:val="24"/>
        </w:rPr>
        <w:t xml:space="preserve"> </w:t>
      </w:r>
      <w:r>
        <w:rPr>
          <w:rFonts w:ascii="Times New Roman" w:hAnsi="Times New Roman"/>
          <w:sz w:val="24"/>
        </w:rPr>
        <w:t>D</w:t>
      </w:r>
      <w:r w:rsidRPr="003F5417">
        <w:rPr>
          <w:rFonts w:ascii="Times New Roman" w:hAnsi="Times New Roman"/>
          <w:sz w:val="24"/>
        </w:rPr>
        <w:t xml:space="preserve">la uwzględnienia zróżnicowania gmin w </w:t>
      </w:r>
      <w:r w:rsidR="003B3E98">
        <w:rPr>
          <w:rFonts w:ascii="Times New Roman" w:hAnsi="Times New Roman"/>
          <w:sz w:val="24"/>
        </w:rPr>
        <w:t>Pa</w:t>
      </w:r>
      <w:r w:rsidRPr="003F5417">
        <w:rPr>
          <w:rFonts w:ascii="Times New Roman" w:hAnsi="Times New Roman"/>
          <w:sz w:val="24"/>
        </w:rPr>
        <w:t>rtnerstwie</w:t>
      </w:r>
      <w:r>
        <w:rPr>
          <w:rFonts w:ascii="Times New Roman" w:hAnsi="Times New Roman"/>
          <w:sz w:val="24"/>
        </w:rPr>
        <w:t>,</w:t>
      </w:r>
      <w:r w:rsidRPr="003F5417">
        <w:rPr>
          <w:rFonts w:ascii="Times New Roman" w:hAnsi="Times New Roman"/>
          <w:sz w:val="24"/>
        </w:rPr>
        <w:t xml:space="preserve"> wartość syntetycznego wskaźnika dla </w:t>
      </w:r>
      <w:r w:rsidR="003B3E98">
        <w:rPr>
          <w:rFonts w:ascii="Times New Roman" w:hAnsi="Times New Roman"/>
          <w:sz w:val="24"/>
        </w:rPr>
        <w:t>Pa</w:t>
      </w:r>
      <w:r w:rsidRPr="003F5417">
        <w:rPr>
          <w:rFonts w:ascii="Times New Roman" w:hAnsi="Times New Roman"/>
          <w:sz w:val="24"/>
        </w:rPr>
        <w:t>rtnerstwa jest średnią ważoną uwzględniającą liczbę mieszkańców poszczególnych gmin.</w:t>
      </w:r>
    </w:p>
    <w:p w14:paraId="2095BCD1" w14:textId="77777777" w:rsidR="003F5417" w:rsidRDefault="003F5417" w:rsidP="003F5417">
      <w:pPr>
        <w:spacing w:after="0" w:line="360" w:lineRule="auto"/>
        <w:jc w:val="both"/>
        <w:textAlignment w:val="auto"/>
        <w:rPr>
          <w:rFonts w:ascii="Times New Roman" w:hAnsi="Times New Roman"/>
          <w:sz w:val="24"/>
        </w:rPr>
      </w:pPr>
    </w:p>
    <w:p w14:paraId="68B78682" w14:textId="0947BFCC" w:rsidR="003F5417" w:rsidRDefault="003F5417" w:rsidP="003F5417">
      <w:pPr>
        <w:spacing w:after="0" w:line="360" w:lineRule="auto"/>
        <w:jc w:val="both"/>
        <w:textAlignment w:val="auto"/>
        <w:rPr>
          <w:rFonts w:ascii="Times New Roman" w:hAnsi="Times New Roman"/>
          <w:sz w:val="24"/>
        </w:rPr>
        <w:sectPr w:rsidR="003F5417">
          <w:headerReference w:type="default" r:id="rId50"/>
          <w:pgSz w:w="11906" w:h="16838"/>
          <w:pgMar w:top="1418" w:right="1418" w:bottom="1418" w:left="1418" w:header="708" w:footer="708" w:gutter="0"/>
          <w:cols w:space="708"/>
        </w:sectPr>
      </w:pPr>
    </w:p>
    <w:p w14:paraId="63B01F9D" w14:textId="099BF650" w:rsidR="00BD644B" w:rsidRDefault="005C3904" w:rsidP="00EA7DC4">
      <w:pPr>
        <w:pStyle w:val="Legenda"/>
        <w:rPr>
          <w:bCs/>
          <w:szCs w:val="20"/>
        </w:rPr>
      </w:pPr>
      <w:bookmarkStart w:id="86" w:name="_Toc85175033"/>
      <w:bookmarkStart w:id="87" w:name="_Toc85175107"/>
      <w:bookmarkStart w:id="88" w:name="_Toc85180988"/>
      <w:bookmarkStart w:id="89" w:name="_Toc87253858"/>
      <w:bookmarkStart w:id="90" w:name="_Toc87605846"/>
      <w:bookmarkStart w:id="91" w:name="_Toc88659462"/>
      <w:bookmarkStart w:id="92" w:name="_Toc100299630"/>
      <w:bookmarkStart w:id="93" w:name="_Hlk92096218"/>
      <w:r>
        <w:lastRenderedPageBreak/>
        <w:t xml:space="preserve">Rysunek </w:t>
      </w:r>
      <w:fldSimple w:instr=" SEQ Rysunek \* ARABIC ">
        <w:r w:rsidR="008F0C76">
          <w:rPr>
            <w:noProof/>
          </w:rPr>
          <w:t>1</w:t>
        </w:r>
      </w:fldSimple>
      <w:r>
        <w:t xml:space="preserve"> </w:t>
      </w:r>
      <w:r w:rsidR="00310ADC">
        <w:rPr>
          <w:bCs/>
          <w:szCs w:val="20"/>
        </w:rPr>
        <w:t xml:space="preserve">Wskaźnik rozwoju – wymiar społeczny – </w:t>
      </w:r>
      <w:r w:rsidR="003F5417">
        <w:rPr>
          <w:bCs/>
          <w:szCs w:val="20"/>
        </w:rPr>
        <w:t>Partnerstwo Kolbuszowskie</w:t>
      </w:r>
      <w:r w:rsidR="00310ADC">
        <w:rPr>
          <w:bCs/>
          <w:szCs w:val="20"/>
        </w:rPr>
        <w:t xml:space="preserve"> w latach 2016–20</w:t>
      </w:r>
      <w:bookmarkEnd w:id="86"/>
      <w:bookmarkEnd w:id="87"/>
      <w:bookmarkEnd w:id="88"/>
      <w:bookmarkEnd w:id="89"/>
      <w:bookmarkEnd w:id="90"/>
      <w:bookmarkEnd w:id="91"/>
      <w:r w:rsidR="00310ADC">
        <w:rPr>
          <w:bCs/>
          <w:szCs w:val="20"/>
        </w:rPr>
        <w:t>20</w:t>
      </w:r>
      <w:bookmarkEnd w:id="92"/>
    </w:p>
    <w:p w14:paraId="611FD6C1" w14:textId="099D3CA1" w:rsidR="003F5417" w:rsidRPr="003F5417" w:rsidRDefault="003F5417" w:rsidP="00F73867">
      <w:pPr>
        <w:spacing w:after="0"/>
      </w:pPr>
      <w:r>
        <w:rPr>
          <w:noProof/>
          <w:lang w:eastAsia="pl-PL"/>
        </w:rPr>
        <w:drawing>
          <wp:inline distT="0" distB="0" distL="0" distR="0" wp14:anchorId="702B922D" wp14:editId="1FC959BC">
            <wp:extent cx="5759450" cy="3048000"/>
            <wp:effectExtent l="0" t="0" r="0" b="0"/>
            <wp:docPr id="2054" name="Obraz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8327"/>
                    <a:stretch/>
                  </pic:blipFill>
                  <pic:spPr bwMode="auto">
                    <a:xfrm>
                      <a:off x="0" y="0"/>
                      <a:ext cx="5759450" cy="3048000"/>
                    </a:xfrm>
                    <a:prstGeom prst="rect">
                      <a:avLst/>
                    </a:prstGeom>
                    <a:ln>
                      <a:noFill/>
                    </a:ln>
                    <a:extLst>
                      <a:ext uri="{53640926-AAD7-44D8-BBD7-CCE9431645EC}">
                        <a14:shadowObscured xmlns:a14="http://schemas.microsoft.com/office/drawing/2010/main"/>
                      </a:ext>
                    </a:extLst>
                  </pic:spPr>
                </pic:pic>
              </a:graphicData>
            </a:graphic>
          </wp:inline>
        </w:drawing>
      </w:r>
    </w:p>
    <w:bookmarkEnd w:id="93"/>
    <w:p w14:paraId="4AC51A90" w14:textId="14822C6A" w:rsidR="00BD644B" w:rsidRDefault="00310ADC" w:rsidP="00F73867">
      <w:pPr>
        <w:spacing w:after="0" w:line="240" w:lineRule="auto"/>
        <w:jc w:val="center"/>
        <w:textAlignment w:val="auto"/>
        <w:rPr>
          <w:rFonts w:ascii="Times New Roman" w:hAnsi="Times New Roman"/>
          <w:i/>
          <w:iCs/>
          <w:color w:val="000000"/>
          <w:kern w:val="3"/>
          <w:sz w:val="20"/>
          <w:szCs w:val="20"/>
          <w:lang w:eastAsia="pl-PL"/>
        </w:rPr>
      </w:pPr>
      <w:r>
        <w:rPr>
          <w:rFonts w:ascii="Times New Roman" w:hAnsi="Times New Roman"/>
          <w:i/>
          <w:iCs/>
          <w:color w:val="000000"/>
          <w:kern w:val="3"/>
          <w:sz w:val="20"/>
          <w:szCs w:val="20"/>
          <w:lang w:eastAsia="pl-PL"/>
        </w:rPr>
        <w:t>Źródło: Monitor Rozwoju Lokalnego,</w:t>
      </w:r>
      <w:r w:rsidR="003F5417">
        <w:rPr>
          <w:rFonts w:ascii="Times New Roman" w:hAnsi="Times New Roman"/>
          <w:i/>
          <w:iCs/>
          <w:color w:val="000000"/>
          <w:kern w:val="3"/>
          <w:sz w:val="20"/>
          <w:szCs w:val="20"/>
          <w:lang w:eastAsia="pl-PL"/>
        </w:rPr>
        <w:t>partnerstwa</w:t>
      </w:r>
      <w:r>
        <w:rPr>
          <w:rFonts w:ascii="Times New Roman" w:hAnsi="Times New Roman"/>
          <w:i/>
          <w:iCs/>
          <w:color w:val="000000"/>
          <w:kern w:val="3"/>
          <w:sz w:val="20"/>
          <w:szCs w:val="20"/>
          <w:lang w:eastAsia="pl-PL"/>
        </w:rPr>
        <w:t xml:space="preserve">.monitorrozwoju.pl, inf. z dn. </w:t>
      </w:r>
      <w:r w:rsidR="003F5417">
        <w:rPr>
          <w:rFonts w:ascii="Times New Roman" w:hAnsi="Times New Roman"/>
          <w:i/>
          <w:iCs/>
          <w:color w:val="000000"/>
          <w:kern w:val="3"/>
          <w:sz w:val="20"/>
          <w:szCs w:val="20"/>
          <w:lang w:eastAsia="pl-PL"/>
        </w:rPr>
        <w:t>31</w:t>
      </w:r>
      <w:r>
        <w:rPr>
          <w:rFonts w:ascii="Times New Roman" w:hAnsi="Times New Roman"/>
          <w:i/>
          <w:iCs/>
          <w:color w:val="000000"/>
          <w:kern w:val="3"/>
          <w:sz w:val="20"/>
          <w:szCs w:val="20"/>
          <w:lang w:eastAsia="pl-PL"/>
        </w:rPr>
        <w:t>.0</w:t>
      </w:r>
      <w:r w:rsidR="003F5417">
        <w:rPr>
          <w:rFonts w:ascii="Times New Roman" w:hAnsi="Times New Roman"/>
          <w:i/>
          <w:iCs/>
          <w:color w:val="000000"/>
          <w:kern w:val="3"/>
          <w:sz w:val="20"/>
          <w:szCs w:val="20"/>
          <w:lang w:eastAsia="pl-PL"/>
        </w:rPr>
        <w:t>3</w:t>
      </w:r>
      <w:r>
        <w:rPr>
          <w:rFonts w:ascii="Times New Roman" w:hAnsi="Times New Roman"/>
          <w:i/>
          <w:iCs/>
          <w:color w:val="000000"/>
          <w:kern w:val="3"/>
          <w:sz w:val="20"/>
          <w:szCs w:val="20"/>
          <w:lang w:eastAsia="pl-PL"/>
        </w:rPr>
        <w:t>.2022</w:t>
      </w:r>
      <w:r w:rsidR="003B3E98">
        <w:rPr>
          <w:rFonts w:ascii="Times New Roman" w:hAnsi="Times New Roman"/>
          <w:i/>
          <w:iCs/>
          <w:color w:val="000000"/>
          <w:kern w:val="3"/>
          <w:sz w:val="20"/>
          <w:szCs w:val="20"/>
          <w:lang w:eastAsia="pl-PL"/>
        </w:rPr>
        <w:t xml:space="preserve"> </w:t>
      </w:r>
      <w:r>
        <w:rPr>
          <w:rFonts w:ascii="Times New Roman" w:hAnsi="Times New Roman"/>
          <w:i/>
          <w:iCs/>
          <w:color w:val="000000"/>
          <w:kern w:val="3"/>
          <w:sz w:val="20"/>
          <w:szCs w:val="20"/>
          <w:lang w:eastAsia="pl-PL"/>
        </w:rPr>
        <w:t>r.</w:t>
      </w:r>
    </w:p>
    <w:p w14:paraId="0698F057" w14:textId="77777777" w:rsidR="00BD644B" w:rsidRDefault="00BD644B" w:rsidP="00EA7DC4">
      <w:pPr>
        <w:spacing w:after="0" w:line="240" w:lineRule="auto"/>
        <w:jc w:val="center"/>
        <w:textAlignment w:val="auto"/>
        <w:rPr>
          <w:rFonts w:ascii="Times New Roman" w:eastAsia="Times New Roman" w:hAnsi="Times New Roman"/>
          <w:sz w:val="20"/>
          <w:szCs w:val="20"/>
          <w:lang w:eastAsia="pl-PL"/>
        </w:rPr>
      </w:pPr>
    </w:p>
    <w:p w14:paraId="27C4B4E3" w14:textId="1DCFF22C" w:rsidR="00BD644B" w:rsidRDefault="00310ADC" w:rsidP="00EA7DC4">
      <w:pPr>
        <w:spacing w:line="360" w:lineRule="auto"/>
        <w:ind w:firstLine="709"/>
        <w:jc w:val="both"/>
        <w:textAlignment w:val="auto"/>
        <w:rPr>
          <w:rFonts w:ascii="Times New Roman" w:hAnsi="Times New Roman"/>
          <w:sz w:val="24"/>
          <w:szCs w:val="24"/>
        </w:rPr>
      </w:pPr>
      <w:r>
        <w:rPr>
          <w:rFonts w:ascii="Times New Roman" w:hAnsi="Times New Roman"/>
          <w:sz w:val="24"/>
          <w:szCs w:val="24"/>
        </w:rPr>
        <w:t>Jak widać na powyższy</w:t>
      </w:r>
      <w:r w:rsidR="00F73867">
        <w:rPr>
          <w:rFonts w:ascii="Times New Roman" w:hAnsi="Times New Roman"/>
          <w:sz w:val="24"/>
          <w:szCs w:val="24"/>
        </w:rPr>
        <w:t>m</w:t>
      </w:r>
      <w:r>
        <w:rPr>
          <w:rFonts w:ascii="Times New Roman" w:hAnsi="Times New Roman"/>
          <w:sz w:val="24"/>
          <w:szCs w:val="24"/>
        </w:rPr>
        <w:t xml:space="preserve"> rysunk</w:t>
      </w:r>
      <w:r w:rsidR="00F73867">
        <w:rPr>
          <w:rFonts w:ascii="Times New Roman" w:hAnsi="Times New Roman"/>
          <w:sz w:val="24"/>
          <w:szCs w:val="24"/>
        </w:rPr>
        <w:t>u</w:t>
      </w:r>
      <w:r>
        <w:rPr>
          <w:rFonts w:ascii="Times New Roman" w:hAnsi="Times New Roman"/>
          <w:sz w:val="24"/>
          <w:szCs w:val="24"/>
        </w:rPr>
        <w:t>, sytuacja w wymiarze społecznym prezentowała się lepiej niż w grupie porównawczej</w:t>
      </w:r>
      <w:r w:rsidR="003B3E98">
        <w:rPr>
          <w:rFonts w:ascii="Times New Roman" w:hAnsi="Times New Roman"/>
          <w:sz w:val="24"/>
          <w:szCs w:val="24"/>
        </w:rPr>
        <w:t xml:space="preserve"> </w:t>
      </w:r>
      <w:r>
        <w:rPr>
          <w:rFonts w:ascii="Times New Roman" w:hAnsi="Times New Roman"/>
          <w:sz w:val="24"/>
          <w:szCs w:val="24"/>
        </w:rPr>
        <w:t>–</w:t>
      </w:r>
      <w:r w:rsidR="003B3E98">
        <w:rPr>
          <w:rFonts w:ascii="Times New Roman" w:hAnsi="Times New Roman"/>
          <w:sz w:val="24"/>
          <w:szCs w:val="24"/>
        </w:rPr>
        <w:t xml:space="preserve"> </w:t>
      </w:r>
      <w:r>
        <w:rPr>
          <w:rFonts w:ascii="Times New Roman" w:hAnsi="Times New Roman"/>
          <w:sz w:val="24"/>
          <w:szCs w:val="24"/>
        </w:rPr>
        <w:t>wskaźnik był stale dodatni, w ostatnim analizowanym roku odnotowano spadek wskaźnika, jednak wartość jest dodatnia, co świadczy o lepszej sytuacji niż średni</w:t>
      </w:r>
      <w:r w:rsidR="003B3E98">
        <w:rPr>
          <w:rFonts w:ascii="Times New Roman" w:hAnsi="Times New Roman"/>
          <w:sz w:val="24"/>
          <w:szCs w:val="24"/>
        </w:rPr>
        <w:t xml:space="preserve">a </w:t>
      </w:r>
      <w:r>
        <w:rPr>
          <w:rFonts w:ascii="Times New Roman" w:hAnsi="Times New Roman"/>
          <w:sz w:val="24"/>
          <w:szCs w:val="24"/>
        </w:rPr>
        <w:t xml:space="preserve">w grupie porównawczej. </w:t>
      </w:r>
    </w:p>
    <w:p w14:paraId="3FC4B989" w14:textId="738D68BE" w:rsidR="00F73867" w:rsidRDefault="00310ADC" w:rsidP="00EA7DC4">
      <w:pPr>
        <w:spacing w:line="360" w:lineRule="auto"/>
        <w:ind w:firstLine="709"/>
        <w:jc w:val="both"/>
        <w:textAlignment w:val="auto"/>
        <w:rPr>
          <w:rFonts w:ascii="Times New Roman" w:hAnsi="Times New Roman"/>
          <w:i/>
          <w:iCs/>
          <w:sz w:val="24"/>
        </w:rPr>
      </w:pPr>
      <w:r>
        <w:rPr>
          <w:rFonts w:ascii="Times New Roman" w:hAnsi="Times New Roman"/>
          <w:sz w:val="24"/>
          <w:szCs w:val="24"/>
        </w:rPr>
        <w:t xml:space="preserve">Na rysunkach </w:t>
      </w:r>
      <w:r w:rsidR="00F73867">
        <w:rPr>
          <w:rFonts w:ascii="Times New Roman" w:hAnsi="Times New Roman"/>
          <w:sz w:val="24"/>
          <w:szCs w:val="24"/>
        </w:rPr>
        <w:t>2</w:t>
      </w:r>
      <w:r>
        <w:rPr>
          <w:rFonts w:ascii="Times New Roman" w:hAnsi="Times New Roman"/>
          <w:sz w:val="24"/>
          <w:szCs w:val="24"/>
        </w:rPr>
        <w:t>–</w:t>
      </w:r>
      <w:r w:rsidR="00F73867">
        <w:rPr>
          <w:rFonts w:ascii="Times New Roman" w:hAnsi="Times New Roman"/>
          <w:sz w:val="24"/>
          <w:szCs w:val="24"/>
        </w:rPr>
        <w:t>7</w:t>
      </w:r>
      <w:r>
        <w:rPr>
          <w:rFonts w:ascii="Times New Roman" w:hAnsi="Times New Roman"/>
          <w:sz w:val="24"/>
          <w:szCs w:val="24"/>
        </w:rPr>
        <w:t xml:space="preserve"> zaprezentowane zostało położenie gmin Partnerstwa na tle gmin podobnych. Jak zostało wskazane w metodyce opracowania Diagnozy, każda z gmin należy do którejś z następujących grup gmin porównawczych:</w:t>
      </w:r>
      <w:r>
        <w:rPr>
          <w:rFonts w:ascii="Times New Roman" w:hAnsi="Times New Roman"/>
          <w:i/>
          <w:iCs/>
          <w:sz w:val="24"/>
        </w:rPr>
        <w:t xml:space="preserve"> gminy wiejskie – umiarkowana funkcja rolnicza (I4), gminy wiejskie gospodarka ekstensywna (J4)</w:t>
      </w:r>
      <w:r>
        <w:rPr>
          <w:rFonts w:ascii="Times New Roman" w:hAnsi="Times New Roman"/>
          <w:sz w:val="24"/>
          <w:szCs w:val="24"/>
        </w:rPr>
        <w:t xml:space="preserve">, </w:t>
      </w:r>
      <w:r>
        <w:rPr>
          <w:rFonts w:ascii="Times New Roman" w:hAnsi="Times New Roman"/>
          <w:i/>
          <w:iCs/>
          <w:sz w:val="24"/>
        </w:rPr>
        <w:t>oraz gminy miejsko-wiejskie umiarkowana funkcja rolnicza</w:t>
      </w:r>
      <w:r>
        <w:rPr>
          <w:rFonts w:ascii="Times New Roman" w:hAnsi="Times New Roman"/>
          <w:sz w:val="24"/>
        </w:rPr>
        <w:t xml:space="preserve"> </w:t>
      </w:r>
      <w:r>
        <w:rPr>
          <w:rFonts w:ascii="Times New Roman" w:hAnsi="Times New Roman"/>
          <w:i/>
          <w:iCs/>
          <w:sz w:val="24"/>
        </w:rPr>
        <w:t>(I3).</w:t>
      </w:r>
    </w:p>
    <w:p w14:paraId="16697708" w14:textId="77777777" w:rsidR="00C77F49" w:rsidRDefault="00C77F49" w:rsidP="00EA7DC4">
      <w:pPr>
        <w:spacing w:line="360" w:lineRule="auto"/>
        <w:ind w:firstLine="709"/>
        <w:jc w:val="both"/>
        <w:textAlignment w:val="auto"/>
        <w:rPr>
          <w:rFonts w:ascii="Times New Roman" w:hAnsi="Times New Roman"/>
          <w:i/>
          <w:iCs/>
          <w:sz w:val="24"/>
        </w:rPr>
      </w:pPr>
    </w:p>
    <w:p w14:paraId="72B89B7C" w14:textId="1B6BECD5" w:rsidR="00C77F49" w:rsidRDefault="00C77F49" w:rsidP="00EA7DC4">
      <w:pPr>
        <w:spacing w:line="360" w:lineRule="auto"/>
        <w:ind w:firstLine="709"/>
        <w:jc w:val="both"/>
        <w:textAlignment w:val="auto"/>
        <w:rPr>
          <w:rFonts w:ascii="Times New Roman" w:hAnsi="Times New Roman"/>
          <w:i/>
          <w:iCs/>
          <w:sz w:val="24"/>
        </w:rPr>
        <w:sectPr w:rsidR="00C77F49">
          <w:headerReference w:type="default" r:id="rId52"/>
          <w:pgSz w:w="11906" w:h="16838"/>
          <w:pgMar w:top="1418" w:right="1418" w:bottom="1418" w:left="1418" w:header="708" w:footer="708" w:gutter="0"/>
          <w:cols w:space="708"/>
        </w:sectPr>
      </w:pPr>
    </w:p>
    <w:p w14:paraId="28E23BA3" w14:textId="061FFAF9" w:rsidR="00BD644B" w:rsidRDefault="005C3904" w:rsidP="00EA7DC4">
      <w:pPr>
        <w:pStyle w:val="Legenda"/>
      </w:pPr>
      <w:bookmarkStart w:id="94" w:name="_Toc100299631"/>
      <w:bookmarkStart w:id="95" w:name="_Hlk92097053"/>
      <w:r>
        <w:lastRenderedPageBreak/>
        <w:t xml:space="preserve">Rysunek </w:t>
      </w:r>
      <w:fldSimple w:instr=" SEQ Rysunek \* ARABIC ">
        <w:r w:rsidR="008F0C76">
          <w:rPr>
            <w:noProof/>
          </w:rPr>
          <w:t>2</w:t>
        </w:r>
      </w:fldSimple>
      <w:r>
        <w:t xml:space="preserve"> </w:t>
      </w:r>
      <w:r w:rsidR="00310ADC">
        <w:rPr>
          <w:szCs w:val="20"/>
        </w:rPr>
        <w:t>Pozycja Gminy Kolbuszowa w grupie porównawczej – wskaźnik rozwoju w wymiarze społecznym</w:t>
      </w:r>
      <w:bookmarkEnd w:id="94"/>
    </w:p>
    <w:bookmarkEnd w:id="95"/>
    <w:p w14:paraId="0A16AFEA" w14:textId="77777777" w:rsidR="00BD644B" w:rsidRDefault="00310ADC" w:rsidP="00EA7DC4">
      <w:pPr>
        <w:spacing w:after="0" w:line="240" w:lineRule="auto"/>
        <w:jc w:val="both"/>
        <w:textAlignment w:val="auto"/>
      </w:pPr>
      <w:r>
        <w:rPr>
          <w:noProof/>
          <w:lang w:eastAsia="pl-PL"/>
        </w:rPr>
        <w:drawing>
          <wp:inline distT="0" distB="0" distL="0" distR="0" wp14:anchorId="6143D54C" wp14:editId="025AC1D2">
            <wp:extent cx="5759448" cy="3621408"/>
            <wp:effectExtent l="0" t="0" r="0" b="0"/>
            <wp:docPr id="27" name="Obraz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t="1270"/>
                    <a:stretch>
                      <a:fillRect/>
                    </a:stretch>
                  </pic:blipFill>
                  <pic:spPr>
                    <a:xfrm>
                      <a:off x="0" y="0"/>
                      <a:ext cx="5759448" cy="3621408"/>
                    </a:xfrm>
                    <a:prstGeom prst="rect">
                      <a:avLst/>
                    </a:prstGeom>
                    <a:noFill/>
                    <a:ln>
                      <a:noFill/>
                      <a:prstDash/>
                    </a:ln>
                  </pic:spPr>
                </pic:pic>
              </a:graphicData>
            </a:graphic>
          </wp:inline>
        </w:drawing>
      </w:r>
    </w:p>
    <w:p w14:paraId="04280D54" w14:textId="16823C43" w:rsidR="00BD644B" w:rsidRDefault="00310ADC" w:rsidP="00EA7DC4">
      <w:pPr>
        <w:spacing w:after="0" w:line="240" w:lineRule="auto"/>
        <w:jc w:val="center"/>
        <w:rPr>
          <w:rFonts w:ascii="Times New Roman" w:hAnsi="Times New Roman"/>
          <w:i/>
          <w:iCs/>
          <w:color w:val="000000"/>
          <w:kern w:val="3"/>
          <w:sz w:val="20"/>
          <w:szCs w:val="20"/>
          <w:lang w:eastAsia="pl-PL"/>
        </w:rPr>
      </w:pPr>
      <w:r>
        <w:rPr>
          <w:rFonts w:ascii="Times New Roman" w:hAnsi="Times New Roman"/>
          <w:i/>
          <w:iCs/>
          <w:color w:val="000000"/>
          <w:kern w:val="3"/>
          <w:sz w:val="20"/>
          <w:szCs w:val="20"/>
          <w:lang w:eastAsia="pl-PL"/>
        </w:rPr>
        <w:t>Źródło: Monitor Rozwoju Lokalnego,</w:t>
      </w:r>
      <w:r w:rsidR="003B3E98">
        <w:rPr>
          <w:rFonts w:ascii="Times New Roman" w:hAnsi="Times New Roman"/>
          <w:i/>
          <w:iCs/>
          <w:color w:val="000000"/>
          <w:kern w:val="3"/>
          <w:sz w:val="20"/>
          <w:szCs w:val="20"/>
          <w:lang w:eastAsia="pl-PL"/>
        </w:rPr>
        <w:t xml:space="preserve"> </w:t>
      </w:r>
      <w:r>
        <w:rPr>
          <w:rFonts w:ascii="Times New Roman" w:hAnsi="Times New Roman"/>
          <w:i/>
          <w:iCs/>
          <w:color w:val="000000"/>
          <w:kern w:val="3"/>
          <w:sz w:val="20"/>
          <w:szCs w:val="20"/>
          <w:lang w:eastAsia="pl-PL"/>
        </w:rPr>
        <w:t>gminy.monitorrozwoju.pl, inf. z dn. 23.02.2022r.</w:t>
      </w:r>
    </w:p>
    <w:p w14:paraId="3E268638" w14:textId="77777777" w:rsidR="00F73867" w:rsidRDefault="00F73867" w:rsidP="00EA7DC4">
      <w:pPr>
        <w:spacing w:after="0" w:line="240" w:lineRule="auto"/>
        <w:jc w:val="center"/>
        <w:rPr>
          <w:rFonts w:ascii="Times New Roman" w:hAnsi="Times New Roman"/>
          <w:i/>
          <w:iCs/>
          <w:color w:val="000000"/>
          <w:kern w:val="3"/>
          <w:sz w:val="20"/>
          <w:szCs w:val="20"/>
          <w:lang w:eastAsia="pl-PL"/>
        </w:rPr>
      </w:pPr>
    </w:p>
    <w:p w14:paraId="4DF5E8D5" w14:textId="12CDC74D" w:rsidR="00BD644B" w:rsidRDefault="005C3904" w:rsidP="00EA7DC4">
      <w:pPr>
        <w:pStyle w:val="Legenda"/>
      </w:pPr>
      <w:bookmarkStart w:id="96" w:name="_Toc100299632"/>
      <w:r>
        <w:t xml:space="preserve">Rysunek </w:t>
      </w:r>
      <w:fldSimple w:instr=" SEQ Rysunek \* ARABIC ">
        <w:r w:rsidR="008F0C76">
          <w:rPr>
            <w:noProof/>
          </w:rPr>
          <w:t>3</w:t>
        </w:r>
      </w:fldSimple>
      <w:r>
        <w:t xml:space="preserve"> </w:t>
      </w:r>
      <w:r w:rsidR="00310ADC">
        <w:rPr>
          <w:szCs w:val="20"/>
        </w:rPr>
        <w:t>Pozycja Gminy Cmolas w grupie porównawczej – wskaźnik rozwoju w wymiarze społecznym</w:t>
      </w:r>
      <w:bookmarkEnd w:id="96"/>
    </w:p>
    <w:p w14:paraId="6DF2093F" w14:textId="77777777" w:rsidR="00BD644B" w:rsidRDefault="00310ADC" w:rsidP="00EA7DC4">
      <w:pPr>
        <w:spacing w:after="0" w:line="240" w:lineRule="auto"/>
        <w:jc w:val="center"/>
      </w:pPr>
      <w:r>
        <w:rPr>
          <w:noProof/>
          <w:lang w:eastAsia="pl-PL"/>
        </w:rPr>
        <w:drawing>
          <wp:inline distT="0" distB="0" distL="0" distR="0" wp14:anchorId="6ECA3668" wp14:editId="5E961890">
            <wp:extent cx="5759448" cy="3509010"/>
            <wp:effectExtent l="0" t="0" r="0" b="0"/>
            <wp:docPr id="28"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59448" cy="3509010"/>
                    </a:xfrm>
                    <a:prstGeom prst="rect">
                      <a:avLst/>
                    </a:prstGeom>
                    <a:noFill/>
                    <a:ln>
                      <a:noFill/>
                      <a:prstDash/>
                    </a:ln>
                  </pic:spPr>
                </pic:pic>
              </a:graphicData>
            </a:graphic>
          </wp:inline>
        </w:drawing>
      </w:r>
    </w:p>
    <w:p w14:paraId="795995DE" w14:textId="695F6765" w:rsidR="00BD644B" w:rsidRDefault="00310ADC" w:rsidP="00EA7DC4">
      <w:pPr>
        <w:spacing w:after="0" w:line="240" w:lineRule="auto"/>
        <w:jc w:val="center"/>
        <w:rPr>
          <w:rFonts w:ascii="Times New Roman" w:hAnsi="Times New Roman"/>
          <w:i/>
          <w:iCs/>
          <w:color w:val="000000"/>
          <w:kern w:val="3"/>
          <w:sz w:val="20"/>
          <w:szCs w:val="20"/>
          <w:lang w:eastAsia="pl-PL"/>
        </w:rPr>
      </w:pPr>
      <w:r>
        <w:rPr>
          <w:rFonts w:ascii="Times New Roman" w:hAnsi="Times New Roman"/>
          <w:i/>
          <w:iCs/>
          <w:color w:val="000000"/>
          <w:kern w:val="3"/>
          <w:sz w:val="20"/>
          <w:szCs w:val="20"/>
          <w:lang w:eastAsia="pl-PL"/>
        </w:rPr>
        <w:t>Źródło: Monitor Rozwoju Lokalnego, gminy.monitorrozwoju.pl, inf. z dn. 23.02.2022r.</w:t>
      </w:r>
    </w:p>
    <w:p w14:paraId="2F49CD26" w14:textId="77777777" w:rsidR="00F73867" w:rsidRDefault="00F73867" w:rsidP="00EA7DC4">
      <w:pPr>
        <w:spacing w:after="0" w:line="240" w:lineRule="auto"/>
        <w:jc w:val="center"/>
        <w:rPr>
          <w:rFonts w:ascii="Times New Roman" w:hAnsi="Times New Roman"/>
          <w:i/>
          <w:iCs/>
          <w:color w:val="000000"/>
          <w:kern w:val="3"/>
          <w:sz w:val="20"/>
          <w:szCs w:val="20"/>
          <w:lang w:eastAsia="pl-PL"/>
        </w:rPr>
        <w:sectPr w:rsidR="00F73867">
          <w:headerReference w:type="default" r:id="rId55"/>
          <w:pgSz w:w="11906" w:h="16838"/>
          <w:pgMar w:top="1418" w:right="1418" w:bottom="1418" w:left="1418" w:header="708" w:footer="708" w:gutter="0"/>
          <w:cols w:space="708"/>
        </w:sectPr>
      </w:pPr>
    </w:p>
    <w:p w14:paraId="6C9982E4" w14:textId="38811B34" w:rsidR="00BD644B" w:rsidRDefault="00625642" w:rsidP="00EA7DC4">
      <w:pPr>
        <w:pStyle w:val="Legenda"/>
      </w:pPr>
      <w:bookmarkStart w:id="97" w:name="_Toc100299633"/>
      <w:r>
        <w:lastRenderedPageBreak/>
        <w:t xml:space="preserve">Rysunek </w:t>
      </w:r>
      <w:fldSimple w:instr=" SEQ Rysunek \* ARABIC ">
        <w:r w:rsidR="008F0C76">
          <w:rPr>
            <w:noProof/>
          </w:rPr>
          <w:t>4</w:t>
        </w:r>
      </w:fldSimple>
      <w:r w:rsidR="00310ADC">
        <w:t xml:space="preserve"> </w:t>
      </w:r>
      <w:r w:rsidR="00310ADC">
        <w:rPr>
          <w:szCs w:val="20"/>
        </w:rPr>
        <w:t>Pozycja Gminy Dzikowiec w grupie porównawczej – wskaźnik rozwoju w wymiarze społecznym</w:t>
      </w:r>
      <w:bookmarkEnd w:id="97"/>
    </w:p>
    <w:p w14:paraId="583F54B2" w14:textId="77777777" w:rsidR="00BD644B" w:rsidRDefault="00310ADC" w:rsidP="00EA7DC4">
      <w:pPr>
        <w:spacing w:after="0" w:line="240" w:lineRule="auto"/>
        <w:jc w:val="center"/>
      </w:pPr>
      <w:r>
        <w:rPr>
          <w:noProof/>
          <w:lang w:eastAsia="pl-PL"/>
        </w:rPr>
        <w:drawing>
          <wp:inline distT="0" distB="0" distL="0" distR="0" wp14:anchorId="3F39228E" wp14:editId="0DEF7E0D">
            <wp:extent cx="5759448" cy="3598548"/>
            <wp:effectExtent l="0" t="0" r="0" b="1902"/>
            <wp:docPr id="29" name="Obraz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59448" cy="3598548"/>
                    </a:xfrm>
                    <a:prstGeom prst="rect">
                      <a:avLst/>
                    </a:prstGeom>
                    <a:noFill/>
                    <a:ln>
                      <a:noFill/>
                      <a:prstDash/>
                    </a:ln>
                  </pic:spPr>
                </pic:pic>
              </a:graphicData>
            </a:graphic>
          </wp:inline>
        </w:drawing>
      </w:r>
    </w:p>
    <w:p w14:paraId="2090D93E" w14:textId="7027AE3E" w:rsidR="00F73867" w:rsidRDefault="00310ADC" w:rsidP="00EA7DC4">
      <w:pPr>
        <w:spacing w:after="0" w:line="240" w:lineRule="auto"/>
        <w:jc w:val="center"/>
        <w:rPr>
          <w:rFonts w:ascii="Times New Roman" w:hAnsi="Times New Roman"/>
          <w:i/>
          <w:iCs/>
          <w:color w:val="000000"/>
          <w:kern w:val="3"/>
          <w:sz w:val="20"/>
          <w:szCs w:val="20"/>
          <w:lang w:eastAsia="pl-PL"/>
        </w:rPr>
      </w:pPr>
      <w:r>
        <w:rPr>
          <w:rFonts w:ascii="Times New Roman" w:hAnsi="Times New Roman"/>
          <w:i/>
          <w:iCs/>
          <w:color w:val="000000"/>
          <w:kern w:val="3"/>
          <w:sz w:val="20"/>
          <w:szCs w:val="20"/>
          <w:lang w:eastAsia="pl-PL"/>
        </w:rPr>
        <w:t>Źródło: Monitor Rozwoju Lokalnego,</w:t>
      </w:r>
      <w:r w:rsidR="0016159E">
        <w:rPr>
          <w:rFonts w:ascii="Times New Roman" w:hAnsi="Times New Roman"/>
          <w:i/>
          <w:iCs/>
          <w:color w:val="000000"/>
          <w:kern w:val="3"/>
          <w:sz w:val="20"/>
          <w:szCs w:val="20"/>
          <w:lang w:eastAsia="pl-PL"/>
        </w:rPr>
        <w:t xml:space="preserve"> </w:t>
      </w:r>
      <w:r>
        <w:rPr>
          <w:rFonts w:ascii="Times New Roman" w:hAnsi="Times New Roman"/>
          <w:i/>
          <w:iCs/>
          <w:color w:val="000000"/>
          <w:kern w:val="3"/>
          <w:sz w:val="20"/>
          <w:szCs w:val="20"/>
          <w:lang w:eastAsia="pl-PL"/>
        </w:rPr>
        <w:t>gminy.monitorrozwoju.pl, inf. z dn. 23.02.2022r</w:t>
      </w:r>
      <w:r w:rsidR="00E3026F">
        <w:rPr>
          <w:rFonts w:ascii="Times New Roman" w:hAnsi="Times New Roman"/>
          <w:i/>
          <w:iCs/>
          <w:color w:val="000000"/>
          <w:kern w:val="3"/>
          <w:sz w:val="20"/>
          <w:szCs w:val="20"/>
          <w:lang w:eastAsia="pl-PL"/>
        </w:rPr>
        <w:t>.</w:t>
      </w:r>
    </w:p>
    <w:p w14:paraId="370EDE57" w14:textId="77777777" w:rsidR="00BD644B" w:rsidRDefault="00BD644B" w:rsidP="00EA7DC4">
      <w:pPr>
        <w:spacing w:after="0" w:line="240" w:lineRule="auto"/>
        <w:jc w:val="center"/>
        <w:rPr>
          <w:rFonts w:ascii="Times New Roman" w:hAnsi="Times New Roman"/>
          <w:i/>
          <w:iCs/>
          <w:color w:val="000000"/>
          <w:kern w:val="3"/>
          <w:sz w:val="20"/>
          <w:szCs w:val="20"/>
          <w:lang w:eastAsia="pl-PL"/>
        </w:rPr>
      </w:pPr>
    </w:p>
    <w:p w14:paraId="0E367BDD" w14:textId="38DB53A9" w:rsidR="00BD644B" w:rsidRDefault="00625642" w:rsidP="00EA7DC4">
      <w:pPr>
        <w:pStyle w:val="Legenda"/>
      </w:pPr>
      <w:bookmarkStart w:id="98" w:name="_Toc100299634"/>
      <w:r>
        <w:t xml:space="preserve">Rysunek </w:t>
      </w:r>
      <w:fldSimple w:instr=" SEQ Rysunek \* ARABIC ">
        <w:r w:rsidR="008F0C76">
          <w:rPr>
            <w:noProof/>
          </w:rPr>
          <w:t>5</w:t>
        </w:r>
      </w:fldSimple>
      <w:r>
        <w:t xml:space="preserve"> </w:t>
      </w:r>
      <w:r w:rsidR="00310ADC">
        <w:rPr>
          <w:szCs w:val="20"/>
        </w:rPr>
        <w:t>Pozycja Gminy Majdan Królewski w grupie porównawczej – wskaźnik rozwoju w wymiarze społecznym</w:t>
      </w:r>
      <w:bookmarkEnd w:id="98"/>
    </w:p>
    <w:p w14:paraId="5B3A9271" w14:textId="77777777" w:rsidR="00BD644B" w:rsidRDefault="00310ADC" w:rsidP="00EA7DC4">
      <w:pPr>
        <w:spacing w:after="0" w:line="240" w:lineRule="auto"/>
        <w:jc w:val="center"/>
      </w:pPr>
      <w:r>
        <w:rPr>
          <w:noProof/>
          <w:lang w:eastAsia="pl-PL"/>
        </w:rPr>
        <w:drawing>
          <wp:inline distT="0" distB="0" distL="0" distR="0" wp14:anchorId="37C371BE" wp14:editId="5FEF68A1">
            <wp:extent cx="5759448" cy="3486149"/>
            <wp:effectExtent l="0" t="0" r="0" b="1"/>
            <wp:docPr id="30"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59448" cy="3486149"/>
                    </a:xfrm>
                    <a:prstGeom prst="rect">
                      <a:avLst/>
                    </a:prstGeom>
                    <a:noFill/>
                    <a:ln>
                      <a:noFill/>
                      <a:prstDash/>
                    </a:ln>
                  </pic:spPr>
                </pic:pic>
              </a:graphicData>
            </a:graphic>
          </wp:inline>
        </w:drawing>
      </w:r>
    </w:p>
    <w:p w14:paraId="7110EBFD" w14:textId="3D548153" w:rsidR="00BD644B" w:rsidRDefault="00310ADC" w:rsidP="00EA7DC4">
      <w:pPr>
        <w:spacing w:after="0" w:line="240" w:lineRule="auto"/>
        <w:jc w:val="center"/>
        <w:rPr>
          <w:rFonts w:ascii="Times New Roman" w:hAnsi="Times New Roman"/>
          <w:i/>
          <w:iCs/>
          <w:color w:val="000000"/>
          <w:kern w:val="3"/>
          <w:sz w:val="20"/>
          <w:szCs w:val="20"/>
          <w:lang w:eastAsia="pl-PL"/>
        </w:rPr>
      </w:pPr>
      <w:r>
        <w:rPr>
          <w:rFonts w:ascii="Times New Roman" w:hAnsi="Times New Roman"/>
          <w:i/>
          <w:iCs/>
          <w:color w:val="000000"/>
          <w:kern w:val="3"/>
          <w:sz w:val="20"/>
          <w:szCs w:val="20"/>
          <w:lang w:eastAsia="pl-PL"/>
        </w:rPr>
        <w:t>Źródło: Monitor Rozwoju Lokalnego, gminy.monitorrozwoju.pl, inf. z dn. 23.02.2022r.</w:t>
      </w:r>
    </w:p>
    <w:p w14:paraId="7C74645C" w14:textId="77777777" w:rsidR="00F73867" w:rsidRDefault="00F73867" w:rsidP="00EA7DC4">
      <w:pPr>
        <w:spacing w:after="0" w:line="240" w:lineRule="auto"/>
        <w:jc w:val="center"/>
        <w:sectPr w:rsidR="00F73867">
          <w:headerReference w:type="default" r:id="rId58"/>
          <w:pgSz w:w="11906" w:h="16838"/>
          <w:pgMar w:top="1418" w:right="1418" w:bottom="1418" w:left="1418" w:header="708" w:footer="708" w:gutter="0"/>
          <w:cols w:space="708"/>
        </w:sectPr>
      </w:pPr>
    </w:p>
    <w:p w14:paraId="21FD0757" w14:textId="539C3D7D" w:rsidR="00BD644B" w:rsidRDefault="00625642" w:rsidP="00EA7DC4">
      <w:pPr>
        <w:pStyle w:val="Legenda"/>
      </w:pPr>
      <w:bookmarkStart w:id="99" w:name="_Toc100299635"/>
      <w:r>
        <w:lastRenderedPageBreak/>
        <w:t xml:space="preserve">Rysunek </w:t>
      </w:r>
      <w:fldSimple w:instr=" SEQ Rysunek \* ARABIC ">
        <w:r w:rsidR="008F0C76">
          <w:rPr>
            <w:noProof/>
          </w:rPr>
          <w:t>6</w:t>
        </w:r>
      </w:fldSimple>
      <w:r>
        <w:t xml:space="preserve"> </w:t>
      </w:r>
      <w:r w:rsidR="00310ADC">
        <w:rPr>
          <w:szCs w:val="20"/>
        </w:rPr>
        <w:t>Pozycja Gminy Niwiska w grupie porównawczej – wskaźnik rozwoju w wymiarze społecznym</w:t>
      </w:r>
      <w:bookmarkEnd w:id="99"/>
    </w:p>
    <w:p w14:paraId="030F4DDB" w14:textId="77777777" w:rsidR="00BD644B" w:rsidRDefault="00310ADC" w:rsidP="00EA7DC4">
      <w:pPr>
        <w:spacing w:after="0" w:line="240" w:lineRule="auto"/>
        <w:jc w:val="center"/>
      </w:pPr>
      <w:r>
        <w:rPr>
          <w:noProof/>
          <w:lang w:eastAsia="pl-PL"/>
        </w:rPr>
        <w:drawing>
          <wp:inline distT="0" distB="0" distL="0" distR="0" wp14:anchorId="7E8DC3D3" wp14:editId="1F9E5F9A">
            <wp:extent cx="5759448" cy="3665216"/>
            <wp:effectExtent l="0" t="0" r="0" b="0"/>
            <wp:docPr id="31"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rcRect l="2650"/>
                    <a:stretch>
                      <a:fillRect/>
                    </a:stretch>
                  </pic:blipFill>
                  <pic:spPr>
                    <a:xfrm>
                      <a:off x="0" y="0"/>
                      <a:ext cx="5759448" cy="3665216"/>
                    </a:xfrm>
                    <a:prstGeom prst="rect">
                      <a:avLst/>
                    </a:prstGeom>
                    <a:noFill/>
                    <a:ln>
                      <a:noFill/>
                      <a:prstDash/>
                    </a:ln>
                  </pic:spPr>
                </pic:pic>
              </a:graphicData>
            </a:graphic>
          </wp:inline>
        </w:drawing>
      </w:r>
    </w:p>
    <w:p w14:paraId="7D2A7557" w14:textId="6DF23048" w:rsidR="00BD644B" w:rsidRDefault="00310ADC" w:rsidP="00EA7DC4">
      <w:pPr>
        <w:spacing w:after="0" w:line="240" w:lineRule="auto"/>
        <w:jc w:val="center"/>
        <w:rPr>
          <w:rFonts w:ascii="Times New Roman" w:hAnsi="Times New Roman"/>
          <w:i/>
          <w:iCs/>
          <w:color w:val="000000"/>
          <w:kern w:val="3"/>
          <w:sz w:val="20"/>
          <w:szCs w:val="20"/>
          <w:lang w:eastAsia="pl-PL"/>
        </w:rPr>
      </w:pPr>
      <w:r>
        <w:rPr>
          <w:rFonts w:ascii="Times New Roman" w:hAnsi="Times New Roman"/>
          <w:i/>
          <w:iCs/>
          <w:color w:val="000000"/>
          <w:kern w:val="3"/>
          <w:sz w:val="20"/>
          <w:szCs w:val="20"/>
          <w:lang w:eastAsia="pl-PL"/>
        </w:rPr>
        <w:t>Źródło: Monitor Rozwoju Lokalnego, gminy.monitorrozwoju.pl, inf. z dn. 23.02.2022r.</w:t>
      </w:r>
    </w:p>
    <w:p w14:paraId="4B7F8881" w14:textId="77777777" w:rsidR="00BD644B" w:rsidRDefault="00BD644B" w:rsidP="00EA7DC4">
      <w:pPr>
        <w:spacing w:after="0" w:line="240" w:lineRule="auto"/>
        <w:jc w:val="center"/>
      </w:pPr>
    </w:p>
    <w:p w14:paraId="390D42B4" w14:textId="67EB058D" w:rsidR="00BD644B" w:rsidRDefault="00625642" w:rsidP="00EA7DC4">
      <w:pPr>
        <w:pStyle w:val="Legenda"/>
      </w:pPr>
      <w:bookmarkStart w:id="100" w:name="_Toc100299636"/>
      <w:r>
        <w:t xml:space="preserve">Rysunek </w:t>
      </w:r>
      <w:fldSimple w:instr=" SEQ Rysunek \* ARABIC ">
        <w:r w:rsidR="008F0C76">
          <w:rPr>
            <w:noProof/>
          </w:rPr>
          <w:t>7</w:t>
        </w:r>
      </w:fldSimple>
      <w:r>
        <w:t xml:space="preserve"> </w:t>
      </w:r>
      <w:r w:rsidR="00310ADC">
        <w:rPr>
          <w:szCs w:val="20"/>
        </w:rPr>
        <w:t>Pozycja Gminy Raniżów w grupie porównawczej – wskaźnik rozwoju w wymiarze społecznym</w:t>
      </w:r>
      <w:bookmarkEnd w:id="100"/>
    </w:p>
    <w:p w14:paraId="4CC4BA6C" w14:textId="77777777" w:rsidR="00BD644B" w:rsidRDefault="00310ADC" w:rsidP="00EA7DC4">
      <w:pPr>
        <w:spacing w:after="0" w:line="240" w:lineRule="auto"/>
        <w:jc w:val="center"/>
      </w:pPr>
      <w:r>
        <w:rPr>
          <w:noProof/>
          <w:lang w:eastAsia="pl-PL"/>
        </w:rPr>
        <w:drawing>
          <wp:inline distT="0" distB="0" distL="0" distR="0" wp14:anchorId="19C66ACB" wp14:editId="6BFBAB09">
            <wp:extent cx="5759448" cy="3647441"/>
            <wp:effectExtent l="0" t="0" r="0" b="0"/>
            <wp:docPr id="32"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59448" cy="3647441"/>
                    </a:xfrm>
                    <a:prstGeom prst="rect">
                      <a:avLst/>
                    </a:prstGeom>
                    <a:noFill/>
                    <a:ln>
                      <a:noFill/>
                      <a:prstDash/>
                    </a:ln>
                  </pic:spPr>
                </pic:pic>
              </a:graphicData>
            </a:graphic>
          </wp:inline>
        </w:drawing>
      </w:r>
    </w:p>
    <w:p w14:paraId="3230A291" w14:textId="4EB50785" w:rsidR="00BD644B" w:rsidRDefault="00310ADC" w:rsidP="00EA7DC4">
      <w:pPr>
        <w:spacing w:after="0" w:line="240" w:lineRule="auto"/>
        <w:jc w:val="center"/>
        <w:rPr>
          <w:rFonts w:ascii="Times New Roman" w:hAnsi="Times New Roman"/>
          <w:i/>
          <w:iCs/>
          <w:color w:val="000000"/>
          <w:kern w:val="3"/>
          <w:sz w:val="20"/>
          <w:szCs w:val="20"/>
          <w:lang w:eastAsia="pl-PL"/>
        </w:rPr>
      </w:pPr>
      <w:r>
        <w:rPr>
          <w:rFonts w:ascii="Times New Roman" w:hAnsi="Times New Roman"/>
          <w:i/>
          <w:iCs/>
          <w:color w:val="000000"/>
          <w:kern w:val="3"/>
          <w:sz w:val="20"/>
          <w:szCs w:val="20"/>
          <w:lang w:eastAsia="pl-PL"/>
        </w:rPr>
        <w:t>Źródło: Monitor Rozwoju Lokalnego,</w:t>
      </w:r>
      <w:r w:rsidR="0016159E">
        <w:rPr>
          <w:rFonts w:ascii="Times New Roman" w:hAnsi="Times New Roman"/>
          <w:i/>
          <w:iCs/>
          <w:color w:val="000000"/>
          <w:kern w:val="3"/>
          <w:sz w:val="20"/>
          <w:szCs w:val="20"/>
          <w:lang w:eastAsia="pl-PL"/>
        </w:rPr>
        <w:t xml:space="preserve"> </w:t>
      </w:r>
      <w:r>
        <w:rPr>
          <w:rFonts w:ascii="Times New Roman" w:hAnsi="Times New Roman"/>
          <w:i/>
          <w:iCs/>
          <w:color w:val="000000"/>
          <w:kern w:val="3"/>
          <w:sz w:val="20"/>
          <w:szCs w:val="20"/>
          <w:lang w:eastAsia="pl-PL"/>
        </w:rPr>
        <w:t>gminy.monitorrozwoju.pl, inf. z dn. 23.02.2022r.</w:t>
      </w:r>
    </w:p>
    <w:p w14:paraId="0ED96CA5" w14:textId="77777777" w:rsidR="00BD644B" w:rsidRDefault="00BD644B" w:rsidP="00EA7DC4">
      <w:pPr>
        <w:spacing w:after="0" w:line="240" w:lineRule="auto"/>
        <w:jc w:val="center"/>
      </w:pPr>
    </w:p>
    <w:p w14:paraId="4629B2DC" w14:textId="7FEF9DCC" w:rsidR="00BD644B" w:rsidRDefault="00310ADC" w:rsidP="00036F98">
      <w:pPr>
        <w:spacing w:before="100" w:after="100" w:line="360" w:lineRule="auto"/>
        <w:ind w:firstLine="709"/>
        <w:jc w:val="both"/>
        <w:textAlignment w:val="auto"/>
        <w:rPr>
          <w:rFonts w:ascii="Times New Roman" w:hAnsi="Times New Roman"/>
          <w:sz w:val="24"/>
          <w:szCs w:val="24"/>
        </w:rPr>
        <w:sectPr w:rsidR="00BD644B">
          <w:headerReference w:type="default" r:id="rId61"/>
          <w:pgSz w:w="11906" w:h="16838"/>
          <w:pgMar w:top="1418" w:right="1418" w:bottom="1418" w:left="1418" w:header="708" w:footer="708" w:gutter="0"/>
          <w:cols w:space="708"/>
        </w:sectPr>
      </w:pPr>
      <w:r>
        <w:rPr>
          <w:rFonts w:ascii="Times New Roman" w:hAnsi="Times New Roman"/>
          <w:sz w:val="24"/>
          <w:szCs w:val="24"/>
        </w:rPr>
        <w:t xml:space="preserve">Wszystkie gminy wchodzące w skład Partnerstwa </w:t>
      </w:r>
      <w:r w:rsidR="00732DA9">
        <w:rPr>
          <w:rFonts w:ascii="Times New Roman" w:hAnsi="Times New Roman"/>
          <w:sz w:val="24"/>
          <w:szCs w:val="24"/>
        </w:rPr>
        <w:t>Kolbuszowskiego</w:t>
      </w:r>
      <w:r>
        <w:rPr>
          <w:rFonts w:ascii="Times New Roman" w:hAnsi="Times New Roman"/>
          <w:sz w:val="24"/>
          <w:szCs w:val="24"/>
        </w:rPr>
        <w:t xml:space="preserve"> w wymiarze społecznym mieszczą się w III ćwiartce, co oznacza, iż sytuacja tych gmin jest lepsza niż </w:t>
      </w:r>
      <w:r>
        <w:rPr>
          <w:rFonts w:ascii="Times New Roman" w:hAnsi="Times New Roman"/>
          <w:sz w:val="24"/>
          <w:szCs w:val="24"/>
        </w:rPr>
        <w:lastRenderedPageBreak/>
        <w:t>średnia w grupie porównawczej</w:t>
      </w:r>
      <w:r w:rsidR="00732DA9">
        <w:rPr>
          <w:rFonts w:ascii="Times New Roman" w:hAnsi="Times New Roman"/>
          <w:sz w:val="24"/>
          <w:szCs w:val="24"/>
        </w:rPr>
        <w:t>,</w:t>
      </w:r>
      <w:r>
        <w:rPr>
          <w:rFonts w:ascii="Times New Roman" w:hAnsi="Times New Roman"/>
          <w:sz w:val="24"/>
          <w:szCs w:val="24"/>
        </w:rPr>
        <w:t xml:space="preserve"> jednak następuje pogorszenie sytuacji względem zmiany sytuacji w grupie porównawczej.</w:t>
      </w:r>
      <w:r w:rsidR="00F73867">
        <w:rPr>
          <w:rFonts w:ascii="Times New Roman" w:hAnsi="Times New Roman"/>
          <w:sz w:val="24"/>
          <w:szCs w:val="24"/>
        </w:rPr>
        <w:t xml:space="preserve"> </w:t>
      </w:r>
    </w:p>
    <w:p w14:paraId="731BAF1B" w14:textId="2B34718E" w:rsidR="00BD644B" w:rsidRPr="009F4A53" w:rsidRDefault="00310ADC" w:rsidP="00EA7DC4">
      <w:pPr>
        <w:pStyle w:val="Nagwek1"/>
        <w:numPr>
          <w:ilvl w:val="0"/>
          <w:numId w:val="3"/>
        </w:numPr>
        <w:rPr>
          <w:rFonts w:ascii="Times New Roman" w:eastAsia="Calibri" w:hAnsi="Times New Roman"/>
          <w:b/>
          <w:bCs/>
          <w:color w:val="000000"/>
          <w:sz w:val="28"/>
          <w:szCs w:val="28"/>
        </w:rPr>
      </w:pPr>
      <w:bookmarkStart w:id="101" w:name="_Toc103665865"/>
      <w:r>
        <w:rPr>
          <w:rFonts w:ascii="Times New Roman" w:eastAsia="Calibri" w:hAnsi="Times New Roman"/>
          <w:b/>
          <w:bCs/>
          <w:color w:val="000000"/>
          <w:sz w:val="28"/>
          <w:szCs w:val="28"/>
        </w:rPr>
        <w:lastRenderedPageBreak/>
        <w:t>Gospodarka i rynek pracy</w:t>
      </w:r>
      <w:bookmarkEnd w:id="101"/>
    </w:p>
    <w:p w14:paraId="08199C3E" w14:textId="1EB5FB74" w:rsidR="00BD644B" w:rsidRDefault="00310ADC" w:rsidP="00EA7DC4">
      <w:pPr>
        <w:spacing w:before="240" w:after="240" w:line="360" w:lineRule="auto"/>
        <w:ind w:firstLine="709"/>
        <w:jc w:val="both"/>
      </w:pPr>
      <w:r>
        <w:rPr>
          <w:rFonts w:ascii="Times New Roman" w:hAnsi="Times New Roman"/>
          <w:sz w:val="24"/>
          <w:szCs w:val="24"/>
        </w:rPr>
        <w:t>Sytuację gospodarczą obsz</w:t>
      </w:r>
      <w:r w:rsidR="00732DA9">
        <w:rPr>
          <w:rFonts w:ascii="Times New Roman" w:hAnsi="Times New Roman"/>
          <w:sz w:val="24"/>
          <w:szCs w:val="24"/>
        </w:rPr>
        <w:t>aru Partnerstwa</w:t>
      </w:r>
      <w:r>
        <w:rPr>
          <w:rFonts w:ascii="Times New Roman" w:hAnsi="Times New Roman"/>
          <w:sz w:val="24"/>
          <w:szCs w:val="24"/>
        </w:rPr>
        <w:t xml:space="preserve"> </w:t>
      </w:r>
      <w:r w:rsidR="00732DA9">
        <w:rPr>
          <w:rFonts w:ascii="Times New Roman" w:hAnsi="Times New Roman"/>
          <w:sz w:val="24"/>
          <w:szCs w:val="24"/>
        </w:rPr>
        <w:t>Kolbuszowskiego</w:t>
      </w:r>
      <w:r>
        <w:rPr>
          <w:rFonts w:ascii="Times New Roman" w:hAnsi="Times New Roman"/>
          <w:sz w:val="24"/>
          <w:szCs w:val="24"/>
        </w:rPr>
        <w:t xml:space="preserve"> odzwierciedlają wskaźniki gospodarcze tj.: </w:t>
      </w:r>
      <w:r>
        <w:rPr>
          <w:rFonts w:ascii="Times New Roman" w:hAnsi="Times New Roman"/>
          <w:i/>
          <w:iCs/>
          <w:sz w:val="24"/>
          <w:szCs w:val="24"/>
        </w:rPr>
        <w:t>liczba podmiotów wpisanych do rejestru REGON na 10 tys. ludności, liczba jednostek nowo zarejestrowanych w rejestrze REGON na 10 tys. ludności, liczba podmiotów na 1 000 mieszkańców w wieku produkcyjnym, podmioty nowo zarejestrowane na 10 tys. ludności w wieku produkcyjnym i osoby fizyczne prowadzące działalność gospodarczą na 10 tys. mieszkańców</w:t>
      </w:r>
      <w:r>
        <w:rPr>
          <w:rFonts w:ascii="Times New Roman" w:hAnsi="Times New Roman"/>
          <w:sz w:val="24"/>
          <w:szCs w:val="24"/>
        </w:rPr>
        <w:t>.</w:t>
      </w:r>
    </w:p>
    <w:p w14:paraId="598BACB2" w14:textId="11EE5B7A" w:rsidR="00BD644B" w:rsidRDefault="00310ADC" w:rsidP="00EA7DC4">
      <w:pPr>
        <w:spacing w:line="360" w:lineRule="auto"/>
        <w:jc w:val="both"/>
        <w:rPr>
          <w:rFonts w:ascii="Times New Roman" w:hAnsi="Times New Roman"/>
          <w:sz w:val="24"/>
          <w:szCs w:val="24"/>
        </w:rPr>
      </w:pPr>
      <w:r>
        <w:rPr>
          <w:rFonts w:ascii="Times New Roman" w:hAnsi="Times New Roman"/>
          <w:sz w:val="24"/>
          <w:szCs w:val="24"/>
        </w:rPr>
        <w:tab/>
        <w:t xml:space="preserve">W tabeli 6 przedstawiono wskaźniki gospodarcze dla gmin wchodzących w skład Partnerstwa Kolbuszowskiego, obszarów podobnych, województwa podkarpackiego oraz Polski w latach 2016–2020. Na podstawie przedstawionych danych można stwierdzić, iż w większości gmin zanotowano wzrost </w:t>
      </w:r>
      <w:r w:rsidR="006F0C39">
        <w:rPr>
          <w:rFonts w:ascii="Times New Roman" w:hAnsi="Times New Roman"/>
          <w:sz w:val="24"/>
          <w:szCs w:val="24"/>
        </w:rPr>
        <w:t xml:space="preserve">wartości </w:t>
      </w:r>
      <w:r>
        <w:rPr>
          <w:rFonts w:ascii="Times New Roman" w:hAnsi="Times New Roman"/>
          <w:sz w:val="24"/>
          <w:szCs w:val="24"/>
        </w:rPr>
        <w:t>wskaźników na przestrzeni lat, z corocznymi wahaniami niektórych z nich. Największą ilość jednostek nowo zarejestrowanych w rejestrze REGON na 10 tys. ludności spośród gmin wchodzących w skład Partnerstwa zanotowano w ostatnim badanym roku w Gminie Majdan Królewski (77) i Gminie Cmolas (66), najwięcej podmiotów na 1 000 mieszkańców w wieku produkcyjnym w 2020 r. zanotowano w Gminie Kolbuszowa (140) i w Gminie Niwiska (102). Analizując dane zawarte w poniższej tabeli można zauważyć, iż Partnerstwo Kolbuszowskie osiąga najniższe wartości zarówno w porównaniu do średniej dla województwa i Polski jak i obszarów podobnych – wskazuje to na problem w sferze przedsiębiorczości mieszkańców.</w:t>
      </w:r>
    </w:p>
    <w:p w14:paraId="5E6D0F04" w14:textId="77777777" w:rsidR="00BD644B" w:rsidRDefault="00310ADC" w:rsidP="00EA7DC4">
      <w:pPr>
        <w:spacing w:before="100" w:after="100" w:line="360" w:lineRule="auto"/>
        <w:ind w:firstLine="709"/>
        <w:jc w:val="both"/>
        <w:textAlignment w:val="auto"/>
        <w:sectPr w:rsidR="00BD644B">
          <w:headerReference w:type="default" r:id="rId62"/>
          <w:pgSz w:w="11906" w:h="16838"/>
          <w:pgMar w:top="1418" w:right="1418" w:bottom="1418" w:left="1418" w:header="708" w:footer="708" w:gutter="0"/>
          <w:cols w:space="708"/>
        </w:sectPr>
      </w:pPr>
      <w:r>
        <w:rPr>
          <w:rFonts w:ascii="Times New Roman" w:hAnsi="Times New Roman"/>
          <w:sz w:val="24"/>
          <w:szCs w:val="24"/>
        </w:rPr>
        <w:t xml:space="preserve">Na wykresach 10–13 przedstawiono wartości wskaźników: </w:t>
      </w:r>
      <w:r>
        <w:rPr>
          <w:rFonts w:ascii="Times New Roman" w:hAnsi="Times New Roman"/>
          <w:i/>
          <w:iCs/>
          <w:sz w:val="24"/>
          <w:szCs w:val="24"/>
        </w:rPr>
        <w:t>podmioty wpisane do rejestru REGON na 10 tys. ludności</w:t>
      </w:r>
      <w:r>
        <w:rPr>
          <w:rFonts w:ascii="Times New Roman" w:hAnsi="Times New Roman"/>
          <w:sz w:val="24"/>
          <w:szCs w:val="24"/>
        </w:rPr>
        <w:t xml:space="preserve"> oraz </w:t>
      </w:r>
      <w:r>
        <w:rPr>
          <w:rFonts w:ascii="Times New Roman" w:hAnsi="Times New Roman"/>
          <w:i/>
          <w:iCs/>
          <w:sz w:val="24"/>
          <w:szCs w:val="24"/>
        </w:rPr>
        <w:t xml:space="preserve">podmioty nowo zarejestrowane na 10 tys. ludności </w:t>
      </w:r>
      <w:r>
        <w:rPr>
          <w:rFonts w:ascii="Times New Roman" w:hAnsi="Times New Roman"/>
          <w:i/>
          <w:iCs/>
          <w:sz w:val="24"/>
          <w:szCs w:val="24"/>
        </w:rPr>
        <w:br/>
        <w:t>w wieku produkcyjnym</w:t>
      </w:r>
      <w:r>
        <w:rPr>
          <w:rFonts w:ascii="Times New Roman" w:hAnsi="Times New Roman"/>
          <w:sz w:val="24"/>
          <w:szCs w:val="24"/>
        </w:rPr>
        <w:t xml:space="preserve"> dla Partnerstwa Kolbuszowskiego w latach 2016–2020 oraz w porównaniu do obszarów podobnych, województwa i Polski w 2020 roku.</w:t>
      </w:r>
    </w:p>
    <w:p w14:paraId="18E5EAF1" w14:textId="202C19C3" w:rsidR="00BD644B" w:rsidRDefault="00625642" w:rsidP="00EA7DC4">
      <w:pPr>
        <w:pStyle w:val="Legenda"/>
      </w:pPr>
      <w:bookmarkStart w:id="102" w:name="_Toc100299256"/>
      <w:r>
        <w:lastRenderedPageBreak/>
        <w:t xml:space="preserve">Tabela </w:t>
      </w:r>
      <w:fldSimple w:instr=" SEQ Tabela \* ARABIC ">
        <w:r w:rsidR="008F0C76">
          <w:rPr>
            <w:noProof/>
          </w:rPr>
          <w:t>6</w:t>
        </w:r>
      </w:fldSimple>
      <w:r>
        <w:t xml:space="preserve"> </w:t>
      </w:r>
      <w:r w:rsidR="00310ADC">
        <w:rPr>
          <w:bCs/>
          <w:color w:val="000000"/>
          <w:szCs w:val="20"/>
        </w:rPr>
        <w:t>Wskaźniki gospodarcze w gminach wchodzących w skład Partnerstwa Kolbuszowskiego w porównaniu do obszarów podobnych, województwa podkarpackiego i Polski w latach 2016–2020</w:t>
      </w:r>
      <w:bookmarkEnd w:id="102"/>
    </w:p>
    <w:tbl>
      <w:tblPr>
        <w:tblW w:w="5118" w:type="pct"/>
        <w:tblLayout w:type="fixed"/>
        <w:tblCellMar>
          <w:left w:w="10" w:type="dxa"/>
          <w:right w:w="10" w:type="dxa"/>
        </w:tblCellMar>
        <w:tblLook w:val="04A0" w:firstRow="1" w:lastRow="0" w:firstColumn="1" w:lastColumn="0" w:noHBand="0" w:noVBand="1"/>
      </w:tblPr>
      <w:tblGrid>
        <w:gridCol w:w="1700"/>
        <w:gridCol w:w="505"/>
        <w:gridCol w:w="504"/>
        <w:gridCol w:w="504"/>
        <w:gridCol w:w="504"/>
        <w:gridCol w:w="507"/>
        <w:gridCol w:w="504"/>
        <w:gridCol w:w="504"/>
        <w:gridCol w:w="504"/>
        <w:gridCol w:w="504"/>
        <w:gridCol w:w="504"/>
        <w:gridCol w:w="504"/>
        <w:gridCol w:w="504"/>
        <w:gridCol w:w="504"/>
        <w:gridCol w:w="504"/>
        <w:gridCol w:w="510"/>
        <w:gridCol w:w="504"/>
        <w:gridCol w:w="504"/>
        <w:gridCol w:w="504"/>
        <w:gridCol w:w="504"/>
        <w:gridCol w:w="513"/>
        <w:gridCol w:w="504"/>
        <w:gridCol w:w="504"/>
        <w:gridCol w:w="504"/>
        <w:gridCol w:w="504"/>
        <w:gridCol w:w="507"/>
      </w:tblGrid>
      <w:tr w:rsidR="00BD644B" w14:paraId="2D2917CB" w14:textId="77777777">
        <w:trPr>
          <w:trHeight w:val="454"/>
        </w:trPr>
        <w:tc>
          <w:tcPr>
            <w:tcW w:w="170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772D4E6"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Jednostka terytorialna</w:t>
            </w:r>
          </w:p>
        </w:tc>
        <w:tc>
          <w:tcPr>
            <w:tcW w:w="2524" w:type="dxa"/>
            <w:gridSpan w:val="5"/>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B5E61FC"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 xml:space="preserve">Podmioty wpisane do rejestru REGON na 10 tys. ludności </w:t>
            </w:r>
          </w:p>
        </w:tc>
        <w:tc>
          <w:tcPr>
            <w:tcW w:w="2520" w:type="dxa"/>
            <w:gridSpan w:val="5"/>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EE1BFA4" w14:textId="77777777" w:rsidR="00BD644B" w:rsidRDefault="00310ADC" w:rsidP="00EA7DC4">
            <w:pPr>
              <w:spacing w:after="0" w:line="240" w:lineRule="auto"/>
              <w:jc w:val="center"/>
              <w:textAlignment w:val="auto"/>
              <w:rPr>
                <w:rFonts w:ascii="Times New Roman" w:eastAsia="Times New Roman" w:hAnsi="Times New Roman"/>
                <w:b/>
                <w:bCs/>
                <w:sz w:val="20"/>
                <w:szCs w:val="20"/>
                <w:lang w:eastAsia="pl-PL"/>
              </w:rPr>
            </w:pPr>
            <w:r>
              <w:rPr>
                <w:rFonts w:ascii="Times New Roman" w:eastAsia="Times New Roman" w:hAnsi="Times New Roman"/>
                <w:b/>
                <w:bCs/>
                <w:sz w:val="20"/>
                <w:szCs w:val="20"/>
                <w:lang w:eastAsia="pl-PL"/>
              </w:rPr>
              <w:t xml:space="preserve">Jednostki nowo zarejestrowane </w:t>
            </w:r>
            <w:r>
              <w:rPr>
                <w:rFonts w:ascii="Times New Roman" w:eastAsia="Times New Roman" w:hAnsi="Times New Roman"/>
                <w:b/>
                <w:bCs/>
                <w:sz w:val="20"/>
                <w:szCs w:val="20"/>
                <w:lang w:eastAsia="pl-PL"/>
              </w:rPr>
              <w:br/>
              <w:t xml:space="preserve">w rejestrze REGON na </w:t>
            </w:r>
            <w:r>
              <w:rPr>
                <w:rFonts w:ascii="Times New Roman" w:eastAsia="Times New Roman" w:hAnsi="Times New Roman"/>
                <w:b/>
                <w:bCs/>
                <w:sz w:val="20"/>
                <w:szCs w:val="20"/>
                <w:lang w:eastAsia="pl-PL"/>
              </w:rPr>
              <w:br/>
              <w:t>10 tys. ludności</w:t>
            </w:r>
          </w:p>
        </w:tc>
        <w:tc>
          <w:tcPr>
            <w:tcW w:w="2526" w:type="dxa"/>
            <w:gridSpan w:val="5"/>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581A7CF"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Podmioty nowo zarejestrowane na 10 tys. ludności</w:t>
            </w:r>
            <w:r>
              <w:rPr>
                <w:rFonts w:ascii="Times New Roman" w:eastAsia="Times New Roman" w:hAnsi="Times New Roman"/>
                <w:b/>
                <w:bCs/>
                <w:color w:val="000000"/>
                <w:sz w:val="20"/>
                <w:szCs w:val="20"/>
                <w:lang w:eastAsia="pl-PL"/>
              </w:rPr>
              <w:br/>
              <w:t xml:space="preserve"> w wieku produkcyjnym</w:t>
            </w:r>
          </w:p>
        </w:tc>
        <w:tc>
          <w:tcPr>
            <w:tcW w:w="2529" w:type="dxa"/>
            <w:gridSpan w:val="5"/>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A0F70A3"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Podmioty na 1000 mieszkańców w wieku produkcyjnym</w:t>
            </w:r>
          </w:p>
        </w:tc>
        <w:tc>
          <w:tcPr>
            <w:tcW w:w="2523" w:type="dxa"/>
            <w:gridSpan w:val="5"/>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D60FF26"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 xml:space="preserve">Osoby fizyczne prowadzące działalność gospodarczą </w:t>
            </w:r>
            <w:r>
              <w:rPr>
                <w:rFonts w:ascii="Times New Roman" w:eastAsia="Times New Roman" w:hAnsi="Times New Roman"/>
                <w:b/>
                <w:bCs/>
                <w:color w:val="000000"/>
                <w:sz w:val="20"/>
                <w:szCs w:val="20"/>
                <w:lang w:eastAsia="pl-PL"/>
              </w:rPr>
              <w:br/>
              <w:t>na 10 tys. mieszkańców</w:t>
            </w:r>
          </w:p>
        </w:tc>
      </w:tr>
      <w:tr w:rsidR="00BD644B" w14:paraId="2CE7A72E" w14:textId="77777777">
        <w:trPr>
          <w:trHeight w:val="454"/>
        </w:trPr>
        <w:tc>
          <w:tcPr>
            <w:tcW w:w="170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C82890F" w14:textId="77777777" w:rsidR="00BD644B" w:rsidRDefault="00BD644B" w:rsidP="00EA7DC4">
            <w:pPr>
              <w:spacing w:after="0" w:line="240" w:lineRule="auto"/>
              <w:jc w:val="center"/>
              <w:textAlignment w:val="auto"/>
              <w:rPr>
                <w:rFonts w:ascii="Times New Roman" w:eastAsia="Times New Roman" w:hAnsi="Times New Roman"/>
                <w:b/>
                <w:bCs/>
                <w:color w:val="000000"/>
                <w:sz w:val="20"/>
                <w:szCs w:val="20"/>
                <w:lang w:eastAsia="pl-PL"/>
              </w:rPr>
            </w:pPr>
          </w:p>
        </w:tc>
        <w:tc>
          <w:tcPr>
            <w:tcW w:w="50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6D0D4C5"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47F7EFB"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A372EDC"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20D994B"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2019</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EBEB740"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2020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588E666"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FFB89DB"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FE4763E"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A9900A3"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ABA5E6F"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2020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AC58D69"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7CEBAC0"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0DF4E23"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1C56E42"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2019</w:t>
            </w:r>
          </w:p>
        </w:tc>
        <w:tc>
          <w:tcPr>
            <w:tcW w:w="51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E238FC7"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2020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54F88CE"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740138F"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03B5526"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F3E8AEB"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2019</w:t>
            </w:r>
          </w:p>
        </w:tc>
        <w:tc>
          <w:tcPr>
            <w:tcW w:w="5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D641372"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2020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34AA71F"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1FA3EA1"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84195AF"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7182354"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2019</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41035AA" w14:textId="77777777" w:rsidR="00BD644B" w:rsidRDefault="00310ADC" w:rsidP="00EA7DC4">
            <w:pPr>
              <w:spacing w:after="0" w:line="240" w:lineRule="auto"/>
              <w:jc w:val="center"/>
              <w:textAlignment w:val="auto"/>
              <w:rPr>
                <w:rFonts w:ascii="Times New Roman" w:eastAsia="Times New Roman" w:hAnsi="Times New Roman"/>
                <w:b/>
                <w:bCs/>
                <w:color w:val="000000"/>
                <w:sz w:val="18"/>
                <w:szCs w:val="18"/>
                <w:lang w:eastAsia="pl-PL"/>
              </w:rPr>
            </w:pPr>
            <w:r>
              <w:rPr>
                <w:rFonts w:ascii="Times New Roman" w:eastAsia="Times New Roman" w:hAnsi="Times New Roman"/>
                <w:b/>
                <w:bCs/>
                <w:color w:val="000000"/>
                <w:sz w:val="18"/>
                <w:szCs w:val="18"/>
                <w:lang w:eastAsia="pl-PL"/>
              </w:rPr>
              <w:t>2020</w:t>
            </w:r>
          </w:p>
        </w:tc>
      </w:tr>
      <w:tr w:rsidR="00BD644B" w14:paraId="68EF6CBB"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E056341"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Cmolas</w:t>
            </w:r>
          </w:p>
        </w:tc>
        <w:tc>
          <w:tcPr>
            <w:tcW w:w="5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FBDA2C2" w14:textId="77777777" w:rsidR="00BD644B" w:rsidRDefault="00310ADC" w:rsidP="00EA7DC4">
            <w:pPr>
              <w:spacing w:after="0" w:line="240" w:lineRule="auto"/>
              <w:jc w:val="right"/>
              <w:textAlignment w:val="auto"/>
            </w:pPr>
            <w:r>
              <w:rPr>
                <w:rFonts w:ascii="Times New Roman" w:hAnsi="Times New Roman"/>
                <w:color w:val="000000"/>
                <w:sz w:val="20"/>
                <w:szCs w:val="20"/>
              </w:rPr>
              <w:t>454</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919C6C3" w14:textId="77777777" w:rsidR="00BD644B" w:rsidRDefault="00310ADC" w:rsidP="00EA7DC4">
            <w:pPr>
              <w:spacing w:after="0" w:line="240" w:lineRule="auto"/>
              <w:jc w:val="right"/>
              <w:textAlignment w:val="auto"/>
            </w:pPr>
            <w:r>
              <w:rPr>
                <w:rFonts w:ascii="Times New Roman" w:hAnsi="Times New Roman"/>
                <w:color w:val="000000"/>
                <w:sz w:val="20"/>
                <w:szCs w:val="20"/>
              </w:rPr>
              <w:t>490</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EB2253" w14:textId="77777777" w:rsidR="00BD644B" w:rsidRDefault="00310ADC" w:rsidP="00EA7DC4">
            <w:pPr>
              <w:spacing w:after="0" w:line="240" w:lineRule="auto"/>
              <w:jc w:val="right"/>
              <w:textAlignment w:val="auto"/>
            </w:pPr>
            <w:r>
              <w:rPr>
                <w:rFonts w:ascii="Times New Roman" w:hAnsi="Times New Roman"/>
                <w:color w:val="000000"/>
                <w:sz w:val="20"/>
                <w:szCs w:val="20"/>
              </w:rPr>
              <w:t>506</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3908AD2" w14:textId="77777777" w:rsidR="00BD644B" w:rsidRDefault="00310ADC" w:rsidP="00EA7DC4">
            <w:pPr>
              <w:spacing w:after="0" w:line="240" w:lineRule="auto"/>
              <w:jc w:val="right"/>
              <w:textAlignment w:val="auto"/>
            </w:pPr>
            <w:r>
              <w:rPr>
                <w:rFonts w:ascii="Times New Roman" w:hAnsi="Times New Roman"/>
                <w:color w:val="000000"/>
                <w:sz w:val="20"/>
                <w:szCs w:val="20"/>
              </w:rPr>
              <w:t>524</w:t>
            </w:r>
          </w:p>
        </w:tc>
        <w:tc>
          <w:tcPr>
            <w:tcW w:w="50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B2A4466" w14:textId="77777777" w:rsidR="00BD644B" w:rsidRDefault="00310ADC" w:rsidP="00EA7DC4">
            <w:pPr>
              <w:spacing w:after="0" w:line="240" w:lineRule="auto"/>
              <w:jc w:val="right"/>
              <w:textAlignment w:val="auto"/>
            </w:pPr>
            <w:r>
              <w:rPr>
                <w:rFonts w:ascii="Times New Roman" w:hAnsi="Times New Roman"/>
                <w:color w:val="000000"/>
                <w:sz w:val="20"/>
                <w:szCs w:val="20"/>
              </w:rPr>
              <w:t>566</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8EDA0A" w14:textId="77777777" w:rsidR="00BD644B" w:rsidRDefault="00310ADC" w:rsidP="00EA7DC4">
            <w:pPr>
              <w:spacing w:after="0" w:line="240" w:lineRule="auto"/>
              <w:jc w:val="right"/>
              <w:textAlignment w:val="auto"/>
            </w:pPr>
            <w:r>
              <w:rPr>
                <w:rFonts w:ascii="Times New Roman" w:hAnsi="Times New Roman"/>
                <w:color w:val="000000"/>
                <w:sz w:val="20"/>
                <w:szCs w:val="20"/>
              </w:rPr>
              <w:t>54</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64F9B6F" w14:textId="77777777" w:rsidR="00BD644B" w:rsidRDefault="00310ADC" w:rsidP="00EA7DC4">
            <w:pPr>
              <w:spacing w:after="0" w:line="240" w:lineRule="auto"/>
              <w:jc w:val="right"/>
              <w:textAlignment w:val="auto"/>
            </w:pPr>
            <w:r>
              <w:rPr>
                <w:rFonts w:ascii="Times New Roman" w:hAnsi="Times New Roman"/>
                <w:color w:val="000000"/>
                <w:sz w:val="20"/>
                <w:szCs w:val="20"/>
              </w:rPr>
              <w:t>58</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70AB715" w14:textId="77777777" w:rsidR="00BD644B" w:rsidRDefault="00310ADC" w:rsidP="00EA7DC4">
            <w:pPr>
              <w:spacing w:after="0" w:line="240" w:lineRule="auto"/>
              <w:jc w:val="right"/>
              <w:textAlignment w:val="auto"/>
            </w:pPr>
            <w:r>
              <w:rPr>
                <w:rFonts w:ascii="Times New Roman" w:hAnsi="Times New Roman"/>
                <w:color w:val="000000"/>
                <w:sz w:val="20"/>
                <w:szCs w:val="20"/>
              </w:rPr>
              <w:t>62</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11E7E97" w14:textId="77777777" w:rsidR="00BD644B" w:rsidRDefault="00310ADC" w:rsidP="00EA7DC4">
            <w:pPr>
              <w:spacing w:after="0" w:line="240" w:lineRule="auto"/>
              <w:jc w:val="right"/>
              <w:textAlignment w:val="auto"/>
            </w:pPr>
            <w:r>
              <w:rPr>
                <w:rFonts w:ascii="Times New Roman" w:hAnsi="Times New Roman"/>
                <w:color w:val="000000"/>
                <w:sz w:val="20"/>
                <w:szCs w:val="20"/>
              </w:rPr>
              <w:t>57</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9EB3828" w14:textId="77777777" w:rsidR="00BD644B" w:rsidRDefault="00310ADC" w:rsidP="00EA7DC4">
            <w:pPr>
              <w:spacing w:after="0" w:line="240" w:lineRule="auto"/>
              <w:jc w:val="right"/>
              <w:textAlignment w:val="auto"/>
            </w:pPr>
            <w:r>
              <w:rPr>
                <w:rFonts w:ascii="Times New Roman" w:hAnsi="Times New Roman"/>
                <w:color w:val="000000"/>
                <w:sz w:val="20"/>
                <w:szCs w:val="20"/>
              </w:rPr>
              <w:t>66</w:t>
            </w:r>
          </w:p>
        </w:tc>
        <w:tc>
          <w:tcPr>
            <w:tcW w:w="5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FD60D14" w14:textId="77777777" w:rsidR="00BD644B" w:rsidRDefault="00310ADC" w:rsidP="00EA7DC4">
            <w:pPr>
              <w:spacing w:after="0" w:line="240" w:lineRule="auto"/>
              <w:jc w:val="right"/>
              <w:textAlignment w:val="auto"/>
            </w:pPr>
            <w:r>
              <w:rPr>
                <w:rFonts w:ascii="Times New Roman" w:hAnsi="Times New Roman"/>
                <w:color w:val="000000"/>
                <w:sz w:val="20"/>
                <w:szCs w:val="20"/>
              </w:rPr>
              <w:t>85</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1C09B1A" w14:textId="77777777" w:rsidR="00BD644B" w:rsidRDefault="00310ADC" w:rsidP="00EA7DC4">
            <w:pPr>
              <w:spacing w:after="0" w:line="240" w:lineRule="auto"/>
              <w:jc w:val="right"/>
              <w:textAlignment w:val="auto"/>
            </w:pPr>
            <w:r>
              <w:rPr>
                <w:rFonts w:ascii="Times New Roman" w:hAnsi="Times New Roman"/>
                <w:color w:val="000000"/>
                <w:sz w:val="20"/>
                <w:szCs w:val="20"/>
              </w:rPr>
              <w:t>91</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0AD809" w14:textId="77777777" w:rsidR="00BD644B" w:rsidRDefault="00310ADC" w:rsidP="00EA7DC4">
            <w:pPr>
              <w:spacing w:after="0" w:line="240" w:lineRule="auto"/>
              <w:jc w:val="right"/>
              <w:textAlignment w:val="auto"/>
            </w:pPr>
            <w:r>
              <w:rPr>
                <w:rFonts w:ascii="Times New Roman" w:hAnsi="Times New Roman"/>
                <w:color w:val="000000"/>
                <w:sz w:val="20"/>
                <w:szCs w:val="20"/>
              </w:rPr>
              <w:t>97</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0EB5D4" w14:textId="77777777" w:rsidR="00BD644B" w:rsidRDefault="00310ADC" w:rsidP="00EA7DC4">
            <w:pPr>
              <w:spacing w:after="0" w:line="240" w:lineRule="auto"/>
              <w:jc w:val="right"/>
              <w:textAlignment w:val="auto"/>
            </w:pPr>
            <w:r>
              <w:rPr>
                <w:rFonts w:ascii="Times New Roman" w:hAnsi="Times New Roman"/>
                <w:color w:val="000000"/>
                <w:sz w:val="20"/>
                <w:szCs w:val="20"/>
              </w:rPr>
              <w:t>89</w:t>
            </w:r>
          </w:p>
        </w:tc>
        <w:tc>
          <w:tcPr>
            <w:tcW w:w="51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B62475A" w14:textId="77777777" w:rsidR="00BD644B" w:rsidRDefault="00310ADC" w:rsidP="00EA7DC4">
            <w:pPr>
              <w:spacing w:after="0" w:line="240" w:lineRule="auto"/>
              <w:jc w:val="right"/>
              <w:textAlignment w:val="auto"/>
            </w:pPr>
            <w:r>
              <w:rPr>
                <w:rFonts w:ascii="Times New Roman" w:hAnsi="Times New Roman"/>
                <w:color w:val="000000"/>
                <w:sz w:val="20"/>
                <w:szCs w:val="20"/>
              </w:rPr>
              <w:t>103</w:t>
            </w:r>
          </w:p>
        </w:tc>
        <w:tc>
          <w:tcPr>
            <w:tcW w:w="5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4583086" w14:textId="77777777" w:rsidR="00BD644B" w:rsidRDefault="00310ADC" w:rsidP="00EA7DC4">
            <w:pPr>
              <w:spacing w:after="0" w:line="240" w:lineRule="auto"/>
              <w:jc w:val="right"/>
              <w:textAlignment w:val="auto"/>
            </w:pPr>
            <w:r>
              <w:rPr>
                <w:rFonts w:ascii="Times New Roman" w:hAnsi="Times New Roman"/>
                <w:color w:val="000000"/>
                <w:sz w:val="20"/>
                <w:szCs w:val="20"/>
              </w:rPr>
              <w:t>71</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64A3CA7" w14:textId="77777777" w:rsidR="00BD644B" w:rsidRDefault="00310ADC" w:rsidP="00EA7DC4">
            <w:pPr>
              <w:spacing w:after="0" w:line="240" w:lineRule="auto"/>
              <w:jc w:val="right"/>
              <w:textAlignment w:val="auto"/>
            </w:pPr>
            <w:r>
              <w:rPr>
                <w:rFonts w:ascii="Times New Roman" w:hAnsi="Times New Roman"/>
                <w:color w:val="000000"/>
                <w:sz w:val="20"/>
                <w:szCs w:val="20"/>
              </w:rPr>
              <w:t>77</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905A072" w14:textId="77777777" w:rsidR="00BD644B" w:rsidRDefault="00310ADC" w:rsidP="00EA7DC4">
            <w:pPr>
              <w:spacing w:after="0" w:line="240" w:lineRule="auto"/>
              <w:jc w:val="right"/>
              <w:textAlignment w:val="auto"/>
            </w:pPr>
            <w:r>
              <w:rPr>
                <w:rFonts w:ascii="Times New Roman" w:hAnsi="Times New Roman"/>
                <w:color w:val="000000"/>
                <w:sz w:val="20"/>
                <w:szCs w:val="20"/>
              </w:rPr>
              <w:t>79</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7E8FDB8" w14:textId="77777777" w:rsidR="00BD644B" w:rsidRDefault="00310ADC" w:rsidP="00EA7DC4">
            <w:pPr>
              <w:spacing w:after="0" w:line="240" w:lineRule="auto"/>
              <w:jc w:val="right"/>
              <w:textAlignment w:val="auto"/>
            </w:pPr>
            <w:r>
              <w:rPr>
                <w:rFonts w:ascii="Times New Roman" w:hAnsi="Times New Roman"/>
                <w:color w:val="000000"/>
                <w:sz w:val="20"/>
                <w:szCs w:val="20"/>
              </w:rPr>
              <w:t>82</w:t>
            </w:r>
          </w:p>
        </w:tc>
        <w:tc>
          <w:tcPr>
            <w:tcW w:w="513"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05A608D" w14:textId="77777777" w:rsidR="00BD644B" w:rsidRDefault="00310ADC" w:rsidP="00EA7DC4">
            <w:pPr>
              <w:spacing w:after="0" w:line="240" w:lineRule="auto"/>
              <w:jc w:val="right"/>
              <w:textAlignment w:val="auto"/>
            </w:pPr>
            <w:r>
              <w:rPr>
                <w:rFonts w:ascii="Times New Roman" w:hAnsi="Times New Roman"/>
                <w:color w:val="000000"/>
                <w:sz w:val="20"/>
                <w:szCs w:val="20"/>
              </w:rPr>
              <w:t>88</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636B97E" w14:textId="77777777" w:rsidR="00BD644B" w:rsidRDefault="00310ADC" w:rsidP="00EA7DC4">
            <w:pPr>
              <w:spacing w:after="0" w:line="240" w:lineRule="auto"/>
              <w:jc w:val="right"/>
              <w:textAlignment w:val="auto"/>
            </w:pPr>
            <w:r>
              <w:rPr>
                <w:rFonts w:ascii="Times New Roman" w:hAnsi="Times New Roman"/>
                <w:color w:val="000000"/>
                <w:sz w:val="20"/>
                <w:szCs w:val="20"/>
              </w:rPr>
              <w:t>358</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C77006C" w14:textId="77777777" w:rsidR="00BD644B" w:rsidRDefault="00310ADC" w:rsidP="00EA7DC4">
            <w:pPr>
              <w:spacing w:after="0" w:line="240" w:lineRule="auto"/>
              <w:jc w:val="right"/>
              <w:textAlignment w:val="auto"/>
            </w:pPr>
            <w:r>
              <w:rPr>
                <w:rFonts w:ascii="Times New Roman" w:hAnsi="Times New Roman"/>
                <w:color w:val="000000"/>
                <w:sz w:val="20"/>
                <w:szCs w:val="20"/>
              </w:rPr>
              <w:t>398</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C580D6B" w14:textId="77777777" w:rsidR="00BD644B" w:rsidRDefault="00310ADC" w:rsidP="00EA7DC4">
            <w:pPr>
              <w:spacing w:after="0" w:line="240" w:lineRule="auto"/>
              <w:jc w:val="right"/>
              <w:textAlignment w:val="auto"/>
            </w:pPr>
            <w:r>
              <w:rPr>
                <w:rFonts w:ascii="Times New Roman" w:hAnsi="Times New Roman"/>
                <w:color w:val="000000"/>
                <w:sz w:val="20"/>
                <w:szCs w:val="20"/>
              </w:rPr>
              <w:t>416</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907A813" w14:textId="77777777" w:rsidR="00BD644B" w:rsidRDefault="00310ADC" w:rsidP="00EA7DC4">
            <w:pPr>
              <w:spacing w:after="0" w:line="240" w:lineRule="auto"/>
              <w:jc w:val="right"/>
              <w:textAlignment w:val="auto"/>
            </w:pPr>
            <w:r>
              <w:rPr>
                <w:rFonts w:ascii="Times New Roman" w:hAnsi="Times New Roman"/>
                <w:color w:val="000000"/>
                <w:sz w:val="20"/>
                <w:szCs w:val="20"/>
              </w:rPr>
              <w:t>428</w:t>
            </w:r>
          </w:p>
        </w:tc>
        <w:tc>
          <w:tcPr>
            <w:tcW w:w="50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C7B173" w14:textId="77777777" w:rsidR="00BD644B" w:rsidRDefault="00310ADC" w:rsidP="00EA7DC4">
            <w:pPr>
              <w:spacing w:after="0" w:line="240" w:lineRule="auto"/>
              <w:jc w:val="right"/>
              <w:textAlignment w:val="auto"/>
            </w:pPr>
            <w:r>
              <w:rPr>
                <w:rFonts w:ascii="Times New Roman" w:hAnsi="Times New Roman"/>
                <w:color w:val="000000"/>
                <w:sz w:val="20"/>
                <w:szCs w:val="20"/>
              </w:rPr>
              <w:t>465</w:t>
            </w:r>
          </w:p>
        </w:tc>
      </w:tr>
      <w:tr w:rsidR="00BD644B" w14:paraId="66EED73B"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42B279D"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Kolbuszowa</w:t>
            </w:r>
          </w:p>
        </w:tc>
        <w:tc>
          <w:tcPr>
            <w:tcW w:w="50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69B782B" w14:textId="77777777" w:rsidR="00BD644B" w:rsidRDefault="00310ADC" w:rsidP="00EA7DC4">
            <w:pPr>
              <w:spacing w:after="0" w:line="240" w:lineRule="auto"/>
              <w:jc w:val="right"/>
              <w:textAlignment w:val="auto"/>
            </w:pPr>
            <w:r>
              <w:rPr>
                <w:rFonts w:ascii="Times New Roman" w:hAnsi="Times New Roman"/>
                <w:color w:val="000000"/>
                <w:sz w:val="20"/>
                <w:szCs w:val="20"/>
              </w:rPr>
              <w:t>785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55DE40F" w14:textId="77777777" w:rsidR="00BD644B" w:rsidRDefault="00310ADC" w:rsidP="00EA7DC4">
            <w:pPr>
              <w:spacing w:after="0" w:line="240" w:lineRule="auto"/>
              <w:jc w:val="right"/>
              <w:textAlignment w:val="auto"/>
            </w:pPr>
            <w:r>
              <w:rPr>
                <w:rFonts w:ascii="Times New Roman" w:hAnsi="Times New Roman"/>
                <w:color w:val="000000"/>
                <w:sz w:val="20"/>
                <w:szCs w:val="20"/>
              </w:rPr>
              <w:t>803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E02F682" w14:textId="77777777" w:rsidR="00BD644B" w:rsidRDefault="00310ADC" w:rsidP="00EA7DC4">
            <w:pPr>
              <w:spacing w:after="0" w:line="240" w:lineRule="auto"/>
              <w:jc w:val="right"/>
              <w:textAlignment w:val="auto"/>
            </w:pPr>
            <w:r>
              <w:rPr>
                <w:rFonts w:ascii="Times New Roman" w:hAnsi="Times New Roman"/>
                <w:color w:val="000000"/>
                <w:sz w:val="20"/>
                <w:szCs w:val="20"/>
              </w:rPr>
              <w:t>826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2B791A6" w14:textId="77777777" w:rsidR="00BD644B" w:rsidRDefault="00310ADC" w:rsidP="00EA7DC4">
            <w:pPr>
              <w:spacing w:after="0" w:line="240" w:lineRule="auto"/>
              <w:jc w:val="right"/>
              <w:textAlignment w:val="auto"/>
            </w:pPr>
            <w:r>
              <w:rPr>
                <w:rFonts w:ascii="Times New Roman" w:hAnsi="Times New Roman"/>
                <w:color w:val="000000"/>
                <w:sz w:val="20"/>
                <w:szCs w:val="20"/>
              </w:rPr>
              <w:t>853</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75B5E86" w14:textId="77777777" w:rsidR="00BD644B" w:rsidRDefault="00310ADC" w:rsidP="00EA7DC4">
            <w:pPr>
              <w:spacing w:after="0" w:line="240" w:lineRule="auto"/>
              <w:jc w:val="right"/>
              <w:textAlignment w:val="auto"/>
            </w:pPr>
            <w:r>
              <w:rPr>
                <w:rFonts w:ascii="Times New Roman" w:hAnsi="Times New Roman"/>
                <w:color w:val="000000"/>
                <w:sz w:val="20"/>
                <w:szCs w:val="20"/>
              </w:rPr>
              <w:t>886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74636FD" w14:textId="77777777" w:rsidR="00BD644B" w:rsidRDefault="00310ADC" w:rsidP="00EA7DC4">
            <w:pPr>
              <w:spacing w:after="0" w:line="240" w:lineRule="auto"/>
              <w:jc w:val="right"/>
              <w:textAlignment w:val="auto"/>
            </w:pPr>
            <w:r>
              <w:rPr>
                <w:rFonts w:ascii="Times New Roman" w:hAnsi="Times New Roman"/>
                <w:color w:val="000000"/>
                <w:sz w:val="20"/>
                <w:szCs w:val="20"/>
              </w:rPr>
              <w:t>69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BB84893" w14:textId="77777777" w:rsidR="00BD644B" w:rsidRDefault="00310ADC" w:rsidP="00EA7DC4">
            <w:pPr>
              <w:spacing w:after="0" w:line="240" w:lineRule="auto"/>
              <w:jc w:val="right"/>
              <w:textAlignment w:val="auto"/>
            </w:pPr>
            <w:r>
              <w:rPr>
                <w:rFonts w:ascii="Times New Roman" w:hAnsi="Times New Roman"/>
                <w:color w:val="000000"/>
                <w:sz w:val="20"/>
                <w:szCs w:val="20"/>
              </w:rPr>
              <w:t>68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7C4FFE0" w14:textId="77777777" w:rsidR="00BD644B" w:rsidRDefault="00310ADC" w:rsidP="00EA7DC4">
            <w:pPr>
              <w:spacing w:after="0" w:line="240" w:lineRule="auto"/>
              <w:jc w:val="right"/>
              <w:textAlignment w:val="auto"/>
            </w:pPr>
            <w:r>
              <w:rPr>
                <w:rFonts w:ascii="Times New Roman" w:hAnsi="Times New Roman"/>
                <w:color w:val="000000"/>
                <w:sz w:val="20"/>
                <w:szCs w:val="20"/>
              </w:rPr>
              <w:t>82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B99115D" w14:textId="77777777" w:rsidR="00BD644B" w:rsidRDefault="00310ADC" w:rsidP="00EA7DC4">
            <w:pPr>
              <w:spacing w:after="0" w:line="240" w:lineRule="auto"/>
              <w:jc w:val="right"/>
              <w:textAlignment w:val="auto"/>
            </w:pPr>
            <w:r>
              <w:rPr>
                <w:rFonts w:ascii="Times New Roman" w:hAnsi="Times New Roman"/>
                <w:color w:val="000000"/>
                <w:sz w:val="20"/>
                <w:szCs w:val="20"/>
              </w:rPr>
              <w:t>64</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A3BE038" w14:textId="77777777" w:rsidR="00BD644B" w:rsidRDefault="00310ADC" w:rsidP="00EA7DC4">
            <w:pPr>
              <w:spacing w:after="0" w:line="240" w:lineRule="auto"/>
              <w:jc w:val="right"/>
              <w:textAlignment w:val="auto"/>
            </w:pPr>
            <w:r>
              <w:rPr>
                <w:rFonts w:ascii="Times New Roman" w:hAnsi="Times New Roman"/>
                <w:color w:val="000000"/>
                <w:sz w:val="20"/>
                <w:szCs w:val="20"/>
              </w:rPr>
              <w:t>64</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615B077" w14:textId="77777777" w:rsidR="00BD644B" w:rsidRDefault="00310ADC" w:rsidP="00EA7DC4">
            <w:pPr>
              <w:spacing w:after="0" w:line="240" w:lineRule="auto"/>
              <w:jc w:val="right"/>
              <w:textAlignment w:val="auto"/>
            </w:pPr>
            <w:r>
              <w:rPr>
                <w:rFonts w:ascii="Times New Roman" w:hAnsi="Times New Roman"/>
                <w:color w:val="000000"/>
                <w:sz w:val="20"/>
                <w:szCs w:val="20"/>
              </w:rPr>
              <w:t>108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91FA343" w14:textId="77777777" w:rsidR="00BD644B" w:rsidRDefault="00310ADC" w:rsidP="00EA7DC4">
            <w:pPr>
              <w:spacing w:after="0" w:line="240" w:lineRule="auto"/>
              <w:jc w:val="right"/>
              <w:textAlignment w:val="auto"/>
            </w:pPr>
            <w:r>
              <w:rPr>
                <w:rFonts w:ascii="Times New Roman" w:hAnsi="Times New Roman"/>
                <w:color w:val="000000"/>
                <w:sz w:val="20"/>
                <w:szCs w:val="20"/>
              </w:rPr>
              <w:t>106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DC73FF7" w14:textId="77777777" w:rsidR="00BD644B" w:rsidRDefault="00310ADC" w:rsidP="00EA7DC4">
            <w:pPr>
              <w:spacing w:after="0" w:line="240" w:lineRule="auto"/>
              <w:jc w:val="right"/>
              <w:textAlignment w:val="auto"/>
            </w:pPr>
            <w:r>
              <w:rPr>
                <w:rFonts w:ascii="Times New Roman" w:hAnsi="Times New Roman"/>
                <w:color w:val="000000"/>
                <w:sz w:val="20"/>
                <w:szCs w:val="20"/>
              </w:rPr>
              <w:t>128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FEDE5E2" w14:textId="77777777" w:rsidR="00BD644B" w:rsidRDefault="00310ADC" w:rsidP="00EA7DC4">
            <w:pPr>
              <w:spacing w:after="0" w:line="240" w:lineRule="auto"/>
              <w:jc w:val="right"/>
              <w:textAlignment w:val="auto"/>
            </w:pPr>
            <w:r>
              <w:rPr>
                <w:rFonts w:ascii="Times New Roman" w:hAnsi="Times New Roman"/>
                <w:color w:val="000000"/>
                <w:sz w:val="20"/>
                <w:szCs w:val="20"/>
              </w:rPr>
              <w:t>100</w:t>
            </w:r>
          </w:p>
        </w:tc>
        <w:tc>
          <w:tcPr>
            <w:tcW w:w="5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498F262" w14:textId="77777777" w:rsidR="00BD644B" w:rsidRDefault="00310ADC" w:rsidP="00EA7DC4">
            <w:pPr>
              <w:spacing w:after="0" w:line="240" w:lineRule="auto"/>
              <w:jc w:val="right"/>
              <w:textAlignment w:val="auto"/>
            </w:pPr>
            <w:r>
              <w:rPr>
                <w:rFonts w:ascii="Times New Roman" w:hAnsi="Times New Roman"/>
                <w:color w:val="000000"/>
                <w:sz w:val="20"/>
                <w:szCs w:val="20"/>
              </w:rPr>
              <w:t>101</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A9766EE" w14:textId="77777777" w:rsidR="00BD644B" w:rsidRDefault="00310ADC" w:rsidP="00EA7DC4">
            <w:pPr>
              <w:spacing w:after="0" w:line="240" w:lineRule="auto"/>
              <w:jc w:val="right"/>
              <w:textAlignment w:val="auto"/>
            </w:pPr>
            <w:r>
              <w:rPr>
                <w:rFonts w:ascii="Times New Roman" w:hAnsi="Times New Roman"/>
                <w:color w:val="000000"/>
                <w:sz w:val="20"/>
                <w:szCs w:val="20"/>
              </w:rPr>
              <w:t>122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D547D52" w14:textId="77777777" w:rsidR="00BD644B" w:rsidRDefault="00310ADC" w:rsidP="00EA7DC4">
            <w:pPr>
              <w:spacing w:after="0" w:line="240" w:lineRule="auto"/>
              <w:jc w:val="right"/>
              <w:textAlignment w:val="auto"/>
            </w:pPr>
            <w:r>
              <w:rPr>
                <w:rFonts w:ascii="Times New Roman" w:hAnsi="Times New Roman"/>
                <w:color w:val="000000"/>
                <w:sz w:val="20"/>
                <w:szCs w:val="20"/>
              </w:rPr>
              <w:t>125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D5889DC" w14:textId="77777777" w:rsidR="00BD644B" w:rsidRDefault="00310ADC" w:rsidP="00EA7DC4">
            <w:pPr>
              <w:spacing w:after="0" w:line="240" w:lineRule="auto"/>
              <w:jc w:val="right"/>
              <w:textAlignment w:val="auto"/>
            </w:pPr>
            <w:r>
              <w:rPr>
                <w:rFonts w:ascii="Times New Roman" w:hAnsi="Times New Roman"/>
                <w:color w:val="000000"/>
                <w:sz w:val="20"/>
                <w:szCs w:val="20"/>
              </w:rPr>
              <w:t>129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8AD72F3" w14:textId="77777777" w:rsidR="00BD644B" w:rsidRDefault="00310ADC" w:rsidP="00EA7DC4">
            <w:pPr>
              <w:spacing w:after="0" w:line="240" w:lineRule="auto"/>
              <w:jc w:val="right"/>
              <w:textAlignment w:val="auto"/>
            </w:pPr>
            <w:r>
              <w:rPr>
                <w:rFonts w:ascii="Times New Roman" w:hAnsi="Times New Roman"/>
                <w:color w:val="000000"/>
                <w:sz w:val="20"/>
                <w:szCs w:val="20"/>
              </w:rPr>
              <w:t>134</w:t>
            </w:r>
          </w:p>
        </w:tc>
        <w:tc>
          <w:tcPr>
            <w:tcW w:w="5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11F8654" w14:textId="77777777" w:rsidR="00BD644B" w:rsidRDefault="00310ADC" w:rsidP="00EA7DC4">
            <w:pPr>
              <w:spacing w:after="0" w:line="240" w:lineRule="auto"/>
              <w:jc w:val="right"/>
              <w:textAlignment w:val="auto"/>
            </w:pPr>
            <w:r>
              <w:rPr>
                <w:rFonts w:ascii="Times New Roman" w:hAnsi="Times New Roman"/>
                <w:color w:val="000000"/>
                <w:sz w:val="20"/>
                <w:szCs w:val="20"/>
              </w:rPr>
              <w:t>140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1712B3E" w14:textId="77777777" w:rsidR="00BD644B" w:rsidRDefault="00310ADC" w:rsidP="00EA7DC4">
            <w:pPr>
              <w:spacing w:after="0" w:line="240" w:lineRule="auto"/>
              <w:jc w:val="right"/>
              <w:textAlignment w:val="auto"/>
            </w:pPr>
            <w:r>
              <w:rPr>
                <w:rFonts w:ascii="Times New Roman" w:hAnsi="Times New Roman"/>
                <w:color w:val="000000"/>
                <w:sz w:val="20"/>
                <w:szCs w:val="20"/>
              </w:rPr>
              <w:t>597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D94C47D" w14:textId="77777777" w:rsidR="00BD644B" w:rsidRDefault="00310ADC" w:rsidP="00EA7DC4">
            <w:pPr>
              <w:spacing w:after="0" w:line="240" w:lineRule="auto"/>
              <w:jc w:val="right"/>
              <w:textAlignment w:val="auto"/>
            </w:pPr>
            <w:r>
              <w:rPr>
                <w:rFonts w:ascii="Times New Roman" w:hAnsi="Times New Roman"/>
                <w:color w:val="000000"/>
                <w:sz w:val="20"/>
                <w:szCs w:val="20"/>
              </w:rPr>
              <w:t>613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F42B684" w14:textId="77777777" w:rsidR="00BD644B" w:rsidRDefault="00310ADC" w:rsidP="00EA7DC4">
            <w:pPr>
              <w:spacing w:after="0" w:line="240" w:lineRule="auto"/>
              <w:jc w:val="right"/>
              <w:textAlignment w:val="auto"/>
            </w:pPr>
            <w:r>
              <w:rPr>
                <w:rFonts w:ascii="Times New Roman" w:hAnsi="Times New Roman"/>
                <w:color w:val="000000"/>
                <w:sz w:val="20"/>
                <w:szCs w:val="20"/>
              </w:rPr>
              <w:t>638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D60CE40" w14:textId="77777777" w:rsidR="00BD644B" w:rsidRDefault="00310ADC" w:rsidP="00EA7DC4">
            <w:pPr>
              <w:spacing w:after="0" w:line="240" w:lineRule="auto"/>
              <w:jc w:val="right"/>
              <w:textAlignment w:val="auto"/>
            </w:pPr>
            <w:r>
              <w:rPr>
                <w:rFonts w:ascii="Times New Roman" w:hAnsi="Times New Roman"/>
                <w:color w:val="000000"/>
                <w:sz w:val="20"/>
                <w:szCs w:val="20"/>
              </w:rPr>
              <w:t>657</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5D56776" w14:textId="77777777" w:rsidR="00BD644B" w:rsidRDefault="00310ADC" w:rsidP="00EA7DC4">
            <w:pPr>
              <w:spacing w:after="0" w:line="240" w:lineRule="auto"/>
              <w:jc w:val="right"/>
              <w:textAlignment w:val="auto"/>
            </w:pPr>
            <w:r>
              <w:rPr>
                <w:rFonts w:ascii="Times New Roman" w:hAnsi="Times New Roman"/>
                <w:color w:val="000000"/>
                <w:sz w:val="20"/>
                <w:szCs w:val="20"/>
              </w:rPr>
              <w:t>682</w:t>
            </w:r>
          </w:p>
        </w:tc>
      </w:tr>
      <w:tr w:rsidR="00BD644B" w14:paraId="1CC45B1C"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3C3E991"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Majdan Królewski</w:t>
            </w:r>
          </w:p>
        </w:tc>
        <w:tc>
          <w:tcPr>
            <w:tcW w:w="50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DE45889" w14:textId="77777777" w:rsidR="00BD644B" w:rsidRDefault="00310ADC" w:rsidP="00EA7DC4">
            <w:pPr>
              <w:spacing w:after="0" w:line="240" w:lineRule="auto"/>
              <w:jc w:val="right"/>
              <w:textAlignment w:val="auto"/>
            </w:pPr>
            <w:r>
              <w:rPr>
                <w:rFonts w:ascii="Times New Roman" w:hAnsi="Times New Roman"/>
                <w:color w:val="000000"/>
                <w:sz w:val="20"/>
                <w:szCs w:val="20"/>
              </w:rPr>
              <w:t>472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C255928" w14:textId="77777777" w:rsidR="00BD644B" w:rsidRDefault="00310ADC" w:rsidP="00EA7DC4">
            <w:pPr>
              <w:spacing w:after="0" w:line="240" w:lineRule="auto"/>
              <w:jc w:val="right"/>
              <w:textAlignment w:val="auto"/>
            </w:pPr>
            <w:r>
              <w:rPr>
                <w:rFonts w:ascii="Times New Roman" w:hAnsi="Times New Roman"/>
                <w:color w:val="000000"/>
                <w:sz w:val="20"/>
                <w:szCs w:val="20"/>
              </w:rPr>
              <w:t>497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FDA481F" w14:textId="77777777" w:rsidR="00BD644B" w:rsidRDefault="00310ADC" w:rsidP="00EA7DC4">
            <w:pPr>
              <w:spacing w:after="0" w:line="240" w:lineRule="auto"/>
              <w:jc w:val="right"/>
              <w:textAlignment w:val="auto"/>
            </w:pPr>
            <w:r>
              <w:rPr>
                <w:rFonts w:ascii="Times New Roman" w:hAnsi="Times New Roman"/>
                <w:color w:val="000000"/>
                <w:sz w:val="20"/>
                <w:szCs w:val="20"/>
              </w:rPr>
              <w:t>513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40D9904" w14:textId="77777777" w:rsidR="00BD644B" w:rsidRDefault="00310ADC" w:rsidP="00EA7DC4">
            <w:pPr>
              <w:spacing w:after="0" w:line="240" w:lineRule="auto"/>
              <w:jc w:val="right"/>
              <w:textAlignment w:val="auto"/>
            </w:pPr>
            <w:r>
              <w:rPr>
                <w:rFonts w:ascii="Times New Roman" w:hAnsi="Times New Roman"/>
                <w:color w:val="000000"/>
                <w:sz w:val="20"/>
                <w:szCs w:val="20"/>
              </w:rPr>
              <w:t>539</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8B3FA6F" w14:textId="77777777" w:rsidR="00BD644B" w:rsidRDefault="00310ADC" w:rsidP="00EA7DC4">
            <w:pPr>
              <w:spacing w:after="0" w:line="240" w:lineRule="auto"/>
              <w:jc w:val="right"/>
              <w:textAlignment w:val="auto"/>
            </w:pPr>
            <w:r>
              <w:rPr>
                <w:rFonts w:ascii="Times New Roman" w:hAnsi="Times New Roman"/>
                <w:color w:val="000000"/>
                <w:sz w:val="20"/>
                <w:szCs w:val="20"/>
              </w:rPr>
              <w:t>592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B9B2ED7" w14:textId="77777777" w:rsidR="00BD644B" w:rsidRDefault="00310ADC" w:rsidP="00EA7DC4">
            <w:pPr>
              <w:spacing w:after="0" w:line="240" w:lineRule="auto"/>
              <w:jc w:val="right"/>
              <w:textAlignment w:val="auto"/>
            </w:pPr>
            <w:r>
              <w:rPr>
                <w:rFonts w:ascii="Times New Roman" w:hAnsi="Times New Roman"/>
                <w:color w:val="000000"/>
                <w:sz w:val="20"/>
                <w:szCs w:val="20"/>
              </w:rPr>
              <w:t>35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B60E8FE" w14:textId="77777777" w:rsidR="00BD644B" w:rsidRDefault="00310ADC" w:rsidP="00EA7DC4">
            <w:pPr>
              <w:spacing w:after="0" w:line="240" w:lineRule="auto"/>
              <w:jc w:val="right"/>
              <w:textAlignment w:val="auto"/>
            </w:pPr>
            <w:r>
              <w:rPr>
                <w:rFonts w:ascii="Times New Roman" w:hAnsi="Times New Roman"/>
                <w:color w:val="000000"/>
                <w:sz w:val="20"/>
                <w:szCs w:val="20"/>
              </w:rPr>
              <w:t>66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FD7078E" w14:textId="77777777" w:rsidR="00BD644B" w:rsidRDefault="00310ADC" w:rsidP="00EA7DC4">
            <w:pPr>
              <w:spacing w:after="0" w:line="240" w:lineRule="auto"/>
              <w:jc w:val="right"/>
              <w:textAlignment w:val="auto"/>
            </w:pPr>
            <w:r>
              <w:rPr>
                <w:rFonts w:ascii="Times New Roman" w:hAnsi="Times New Roman"/>
                <w:color w:val="000000"/>
                <w:sz w:val="20"/>
                <w:szCs w:val="20"/>
              </w:rPr>
              <w:t>58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7499DAB" w14:textId="77777777" w:rsidR="00BD644B" w:rsidRDefault="00310ADC" w:rsidP="00EA7DC4">
            <w:pPr>
              <w:spacing w:after="0" w:line="240" w:lineRule="auto"/>
              <w:jc w:val="right"/>
              <w:textAlignment w:val="auto"/>
            </w:pPr>
            <w:r>
              <w:rPr>
                <w:rFonts w:ascii="Times New Roman" w:hAnsi="Times New Roman"/>
                <w:color w:val="000000"/>
                <w:sz w:val="20"/>
                <w:szCs w:val="20"/>
              </w:rPr>
              <w:t>50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E325CBE" w14:textId="77777777" w:rsidR="00BD644B" w:rsidRDefault="00310ADC" w:rsidP="00EA7DC4">
            <w:pPr>
              <w:spacing w:after="0" w:line="240" w:lineRule="auto"/>
              <w:jc w:val="right"/>
              <w:textAlignment w:val="auto"/>
            </w:pPr>
            <w:r>
              <w:rPr>
                <w:rFonts w:ascii="Times New Roman" w:hAnsi="Times New Roman"/>
                <w:color w:val="000000"/>
                <w:sz w:val="20"/>
                <w:szCs w:val="20"/>
              </w:rPr>
              <w:t>77</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D1CEAFE" w14:textId="77777777" w:rsidR="00BD644B" w:rsidRDefault="00310ADC" w:rsidP="00EA7DC4">
            <w:pPr>
              <w:spacing w:after="0" w:line="240" w:lineRule="auto"/>
              <w:jc w:val="right"/>
              <w:textAlignment w:val="auto"/>
            </w:pPr>
            <w:r>
              <w:rPr>
                <w:rFonts w:ascii="Times New Roman" w:hAnsi="Times New Roman"/>
                <w:color w:val="000000"/>
                <w:sz w:val="20"/>
                <w:szCs w:val="20"/>
              </w:rPr>
              <w:t>55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97009CA" w14:textId="77777777" w:rsidR="00BD644B" w:rsidRDefault="00310ADC" w:rsidP="00EA7DC4">
            <w:pPr>
              <w:spacing w:after="0" w:line="240" w:lineRule="auto"/>
              <w:jc w:val="right"/>
              <w:textAlignment w:val="auto"/>
            </w:pPr>
            <w:r>
              <w:rPr>
                <w:rFonts w:ascii="Times New Roman" w:hAnsi="Times New Roman"/>
                <w:color w:val="000000"/>
                <w:sz w:val="20"/>
                <w:szCs w:val="20"/>
              </w:rPr>
              <w:t>102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A343312" w14:textId="77777777" w:rsidR="00BD644B" w:rsidRDefault="00310ADC" w:rsidP="00EA7DC4">
            <w:pPr>
              <w:spacing w:after="0" w:line="240" w:lineRule="auto"/>
              <w:jc w:val="right"/>
              <w:textAlignment w:val="auto"/>
            </w:pPr>
            <w:r>
              <w:rPr>
                <w:rFonts w:ascii="Times New Roman" w:hAnsi="Times New Roman"/>
                <w:color w:val="000000"/>
                <w:sz w:val="20"/>
                <w:szCs w:val="20"/>
              </w:rPr>
              <w:t>90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F980538" w14:textId="77777777" w:rsidR="00BD644B" w:rsidRDefault="00310ADC" w:rsidP="00EA7DC4">
            <w:pPr>
              <w:spacing w:after="0" w:line="240" w:lineRule="auto"/>
              <w:jc w:val="right"/>
              <w:textAlignment w:val="auto"/>
            </w:pPr>
            <w:r>
              <w:rPr>
                <w:rFonts w:ascii="Times New Roman" w:hAnsi="Times New Roman"/>
                <w:color w:val="000000"/>
                <w:sz w:val="20"/>
                <w:szCs w:val="20"/>
              </w:rPr>
              <w:t>77</w:t>
            </w:r>
          </w:p>
        </w:tc>
        <w:tc>
          <w:tcPr>
            <w:tcW w:w="5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60CFA5A" w14:textId="77777777" w:rsidR="00BD644B" w:rsidRDefault="00310ADC" w:rsidP="00EA7DC4">
            <w:pPr>
              <w:spacing w:after="0" w:line="240" w:lineRule="auto"/>
              <w:jc w:val="right"/>
              <w:textAlignment w:val="auto"/>
            </w:pPr>
            <w:r>
              <w:rPr>
                <w:rFonts w:ascii="Times New Roman" w:hAnsi="Times New Roman"/>
                <w:color w:val="000000"/>
                <w:sz w:val="20"/>
                <w:szCs w:val="20"/>
              </w:rPr>
              <w:t>121</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ED33B2" w14:textId="77777777" w:rsidR="00BD644B" w:rsidRDefault="00310ADC" w:rsidP="00EA7DC4">
            <w:pPr>
              <w:spacing w:after="0" w:line="240" w:lineRule="auto"/>
              <w:jc w:val="right"/>
              <w:textAlignment w:val="auto"/>
            </w:pPr>
            <w:r>
              <w:rPr>
                <w:rFonts w:ascii="Times New Roman" w:hAnsi="Times New Roman"/>
                <w:color w:val="000000"/>
                <w:sz w:val="20"/>
                <w:szCs w:val="20"/>
              </w:rPr>
              <w:t>73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8E52E2C" w14:textId="77777777" w:rsidR="00BD644B" w:rsidRDefault="00310ADC" w:rsidP="00EA7DC4">
            <w:pPr>
              <w:spacing w:after="0" w:line="240" w:lineRule="auto"/>
              <w:jc w:val="right"/>
              <w:textAlignment w:val="auto"/>
            </w:pPr>
            <w:r>
              <w:rPr>
                <w:rFonts w:ascii="Times New Roman" w:hAnsi="Times New Roman"/>
                <w:color w:val="000000"/>
                <w:sz w:val="20"/>
                <w:szCs w:val="20"/>
              </w:rPr>
              <w:t>77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B292738" w14:textId="77777777" w:rsidR="00BD644B" w:rsidRDefault="00310ADC" w:rsidP="00EA7DC4">
            <w:pPr>
              <w:spacing w:after="0" w:line="240" w:lineRule="auto"/>
              <w:jc w:val="right"/>
              <w:textAlignment w:val="auto"/>
            </w:pPr>
            <w:r>
              <w:rPr>
                <w:rFonts w:ascii="Times New Roman" w:hAnsi="Times New Roman"/>
                <w:color w:val="000000"/>
                <w:sz w:val="20"/>
                <w:szCs w:val="20"/>
              </w:rPr>
              <w:t>80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4D29C5B" w14:textId="77777777" w:rsidR="00BD644B" w:rsidRDefault="00310ADC" w:rsidP="00EA7DC4">
            <w:pPr>
              <w:spacing w:after="0" w:line="240" w:lineRule="auto"/>
              <w:jc w:val="right"/>
              <w:textAlignment w:val="auto"/>
            </w:pPr>
            <w:r>
              <w:rPr>
                <w:rFonts w:ascii="Times New Roman" w:hAnsi="Times New Roman"/>
                <w:color w:val="000000"/>
                <w:sz w:val="20"/>
                <w:szCs w:val="20"/>
              </w:rPr>
              <w:t>84</w:t>
            </w:r>
          </w:p>
        </w:tc>
        <w:tc>
          <w:tcPr>
            <w:tcW w:w="5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EC54991" w14:textId="77777777" w:rsidR="00BD644B" w:rsidRDefault="00310ADC" w:rsidP="00EA7DC4">
            <w:pPr>
              <w:spacing w:after="0" w:line="240" w:lineRule="auto"/>
              <w:jc w:val="right"/>
              <w:textAlignment w:val="auto"/>
            </w:pPr>
            <w:r>
              <w:rPr>
                <w:rFonts w:ascii="Times New Roman" w:hAnsi="Times New Roman"/>
                <w:color w:val="000000"/>
                <w:sz w:val="20"/>
                <w:szCs w:val="20"/>
              </w:rPr>
              <w:t>92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1A418EB" w14:textId="77777777" w:rsidR="00BD644B" w:rsidRDefault="00310ADC" w:rsidP="00EA7DC4">
            <w:pPr>
              <w:spacing w:after="0" w:line="240" w:lineRule="auto"/>
              <w:jc w:val="right"/>
              <w:textAlignment w:val="auto"/>
            </w:pPr>
            <w:r>
              <w:rPr>
                <w:rFonts w:ascii="Times New Roman" w:hAnsi="Times New Roman"/>
                <w:color w:val="000000"/>
                <w:sz w:val="20"/>
                <w:szCs w:val="20"/>
              </w:rPr>
              <w:t>390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F5CAFAA" w14:textId="77777777" w:rsidR="00BD644B" w:rsidRDefault="00310ADC" w:rsidP="00EA7DC4">
            <w:pPr>
              <w:spacing w:after="0" w:line="240" w:lineRule="auto"/>
              <w:jc w:val="right"/>
              <w:textAlignment w:val="auto"/>
            </w:pPr>
            <w:r>
              <w:rPr>
                <w:rFonts w:ascii="Times New Roman" w:hAnsi="Times New Roman"/>
                <w:color w:val="000000"/>
                <w:sz w:val="20"/>
                <w:szCs w:val="20"/>
              </w:rPr>
              <w:t>411</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1CBBA63" w14:textId="77777777" w:rsidR="00BD644B" w:rsidRDefault="00310ADC" w:rsidP="00EA7DC4">
            <w:pPr>
              <w:spacing w:after="0" w:line="240" w:lineRule="auto"/>
              <w:jc w:val="right"/>
              <w:textAlignment w:val="auto"/>
            </w:pPr>
            <w:r>
              <w:rPr>
                <w:rFonts w:ascii="Times New Roman" w:hAnsi="Times New Roman"/>
                <w:color w:val="000000"/>
                <w:sz w:val="20"/>
                <w:szCs w:val="20"/>
              </w:rPr>
              <w:t>432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FBA650F" w14:textId="77777777" w:rsidR="00BD644B" w:rsidRDefault="00310ADC" w:rsidP="00EA7DC4">
            <w:pPr>
              <w:spacing w:after="0" w:line="240" w:lineRule="auto"/>
              <w:jc w:val="right"/>
              <w:textAlignment w:val="auto"/>
            </w:pPr>
            <w:r>
              <w:rPr>
                <w:rFonts w:ascii="Times New Roman" w:hAnsi="Times New Roman"/>
                <w:color w:val="000000"/>
                <w:sz w:val="20"/>
                <w:szCs w:val="20"/>
              </w:rPr>
              <w:t>452</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CC3C0B3" w14:textId="77777777" w:rsidR="00BD644B" w:rsidRDefault="00310ADC" w:rsidP="00EA7DC4">
            <w:pPr>
              <w:spacing w:after="0" w:line="240" w:lineRule="auto"/>
              <w:jc w:val="right"/>
              <w:textAlignment w:val="auto"/>
            </w:pPr>
            <w:r>
              <w:rPr>
                <w:rFonts w:ascii="Times New Roman" w:hAnsi="Times New Roman"/>
                <w:color w:val="000000"/>
                <w:sz w:val="20"/>
                <w:szCs w:val="20"/>
              </w:rPr>
              <w:t>501</w:t>
            </w:r>
          </w:p>
        </w:tc>
      </w:tr>
      <w:tr w:rsidR="00BD644B" w14:paraId="113EDDC2"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3E810F9"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Niwiska</w:t>
            </w:r>
          </w:p>
        </w:tc>
        <w:tc>
          <w:tcPr>
            <w:tcW w:w="50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8DFE517" w14:textId="77777777" w:rsidR="00BD644B" w:rsidRDefault="00310ADC" w:rsidP="00EA7DC4">
            <w:pPr>
              <w:spacing w:after="0" w:line="240" w:lineRule="auto"/>
              <w:jc w:val="right"/>
              <w:textAlignment w:val="auto"/>
            </w:pPr>
            <w:r>
              <w:rPr>
                <w:rFonts w:ascii="Times New Roman" w:hAnsi="Times New Roman"/>
                <w:color w:val="000000"/>
                <w:sz w:val="20"/>
                <w:szCs w:val="20"/>
              </w:rPr>
              <w:t>556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0648BE1" w14:textId="77777777" w:rsidR="00BD644B" w:rsidRDefault="00310ADC" w:rsidP="00EA7DC4">
            <w:pPr>
              <w:spacing w:after="0" w:line="240" w:lineRule="auto"/>
              <w:jc w:val="right"/>
              <w:textAlignment w:val="auto"/>
            </w:pPr>
            <w:r>
              <w:rPr>
                <w:rFonts w:ascii="Times New Roman" w:hAnsi="Times New Roman"/>
                <w:color w:val="000000"/>
                <w:sz w:val="20"/>
                <w:szCs w:val="20"/>
              </w:rPr>
              <w:t>586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C571F7D" w14:textId="77777777" w:rsidR="00BD644B" w:rsidRDefault="00310ADC" w:rsidP="00EA7DC4">
            <w:pPr>
              <w:spacing w:after="0" w:line="240" w:lineRule="auto"/>
              <w:jc w:val="right"/>
              <w:textAlignment w:val="auto"/>
            </w:pPr>
            <w:r>
              <w:rPr>
                <w:rFonts w:ascii="Times New Roman" w:hAnsi="Times New Roman"/>
                <w:color w:val="000000"/>
                <w:sz w:val="20"/>
                <w:szCs w:val="20"/>
              </w:rPr>
              <w:t>598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55FD5DB" w14:textId="77777777" w:rsidR="00BD644B" w:rsidRDefault="00310ADC" w:rsidP="00EA7DC4">
            <w:pPr>
              <w:spacing w:after="0" w:line="240" w:lineRule="auto"/>
              <w:jc w:val="right"/>
              <w:textAlignment w:val="auto"/>
            </w:pPr>
            <w:r>
              <w:rPr>
                <w:rFonts w:ascii="Times New Roman" w:hAnsi="Times New Roman"/>
                <w:color w:val="000000"/>
                <w:sz w:val="20"/>
                <w:szCs w:val="20"/>
              </w:rPr>
              <w:t>619</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89BE510" w14:textId="77777777" w:rsidR="00BD644B" w:rsidRDefault="00310ADC" w:rsidP="00EA7DC4">
            <w:pPr>
              <w:spacing w:after="0" w:line="240" w:lineRule="auto"/>
              <w:jc w:val="right"/>
              <w:textAlignment w:val="auto"/>
            </w:pPr>
            <w:r>
              <w:rPr>
                <w:rFonts w:ascii="Times New Roman" w:hAnsi="Times New Roman"/>
                <w:color w:val="000000"/>
                <w:sz w:val="20"/>
                <w:szCs w:val="20"/>
              </w:rPr>
              <w:t>645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FAF5AA0" w14:textId="77777777" w:rsidR="00BD644B" w:rsidRDefault="00310ADC" w:rsidP="00EA7DC4">
            <w:pPr>
              <w:spacing w:after="0" w:line="240" w:lineRule="auto"/>
              <w:jc w:val="right"/>
              <w:textAlignment w:val="auto"/>
            </w:pPr>
            <w:r>
              <w:rPr>
                <w:rFonts w:ascii="Times New Roman" w:hAnsi="Times New Roman"/>
                <w:color w:val="000000"/>
                <w:sz w:val="20"/>
                <w:szCs w:val="20"/>
              </w:rPr>
              <w:t>61</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5346E5C" w14:textId="77777777" w:rsidR="00BD644B" w:rsidRDefault="00310ADC" w:rsidP="00EA7DC4">
            <w:pPr>
              <w:spacing w:after="0" w:line="240" w:lineRule="auto"/>
              <w:jc w:val="right"/>
              <w:textAlignment w:val="auto"/>
            </w:pPr>
            <w:r>
              <w:rPr>
                <w:rFonts w:ascii="Times New Roman" w:hAnsi="Times New Roman"/>
                <w:color w:val="000000"/>
                <w:sz w:val="20"/>
                <w:szCs w:val="20"/>
              </w:rPr>
              <w:t>63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77AAF23" w14:textId="77777777" w:rsidR="00BD644B" w:rsidRDefault="00310ADC" w:rsidP="00EA7DC4">
            <w:pPr>
              <w:spacing w:after="0" w:line="240" w:lineRule="auto"/>
              <w:jc w:val="right"/>
              <w:textAlignment w:val="auto"/>
            </w:pPr>
            <w:r>
              <w:rPr>
                <w:rFonts w:ascii="Times New Roman" w:hAnsi="Times New Roman"/>
                <w:color w:val="000000"/>
                <w:sz w:val="20"/>
                <w:szCs w:val="20"/>
              </w:rPr>
              <w:t>76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89DCB53" w14:textId="77777777" w:rsidR="00BD644B" w:rsidRDefault="00310ADC" w:rsidP="00EA7DC4">
            <w:pPr>
              <w:spacing w:after="0" w:line="240" w:lineRule="auto"/>
              <w:jc w:val="right"/>
              <w:textAlignment w:val="auto"/>
            </w:pPr>
            <w:r>
              <w:rPr>
                <w:rFonts w:ascii="Times New Roman" w:hAnsi="Times New Roman"/>
                <w:color w:val="000000"/>
                <w:sz w:val="20"/>
                <w:szCs w:val="20"/>
              </w:rPr>
              <w:t>53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88E0180" w14:textId="77777777" w:rsidR="00BD644B" w:rsidRDefault="00310ADC" w:rsidP="00EA7DC4">
            <w:pPr>
              <w:spacing w:after="0" w:line="240" w:lineRule="auto"/>
              <w:jc w:val="right"/>
              <w:textAlignment w:val="auto"/>
            </w:pPr>
            <w:r>
              <w:rPr>
                <w:rFonts w:ascii="Times New Roman" w:hAnsi="Times New Roman"/>
                <w:color w:val="000000"/>
                <w:sz w:val="20"/>
                <w:szCs w:val="20"/>
              </w:rPr>
              <w:t>51</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DC56E1" w14:textId="77777777" w:rsidR="00BD644B" w:rsidRDefault="00310ADC" w:rsidP="00EA7DC4">
            <w:pPr>
              <w:spacing w:after="0" w:line="240" w:lineRule="auto"/>
              <w:jc w:val="right"/>
              <w:textAlignment w:val="auto"/>
            </w:pPr>
            <w:r>
              <w:rPr>
                <w:rFonts w:ascii="Times New Roman" w:hAnsi="Times New Roman"/>
                <w:color w:val="000000"/>
                <w:sz w:val="20"/>
                <w:szCs w:val="20"/>
              </w:rPr>
              <w:t>97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1FDC53E" w14:textId="77777777" w:rsidR="00BD644B" w:rsidRDefault="00310ADC" w:rsidP="00EA7DC4">
            <w:pPr>
              <w:spacing w:after="0" w:line="240" w:lineRule="auto"/>
              <w:jc w:val="right"/>
              <w:textAlignment w:val="auto"/>
            </w:pPr>
            <w:r>
              <w:rPr>
                <w:rFonts w:ascii="Times New Roman" w:hAnsi="Times New Roman"/>
                <w:color w:val="000000"/>
                <w:sz w:val="20"/>
                <w:szCs w:val="20"/>
              </w:rPr>
              <w:t>99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F848449" w14:textId="77777777" w:rsidR="00BD644B" w:rsidRDefault="00310ADC" w:rsidP="00EA7DC4">
            <w:pPr>
              <w:spacing w:after="0" w:line="240" w:lineRule="auto"/>
              <w:jc w:val="right"/>
              <w:textAlignment w:val="auto"/>
            </w:pPr>
            <w:r>
              <w:rPr>
                <w:rFonts w:ascii="Times New Roman" w:hAnsi="Times New Roman"/>
                <w:color w:val="000000"/>
                <w:sz w:val="20"/>
                <w:szCs w:val="20"/>
              </w:rPr>
              <w:t>120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9D3B72B" w14:textId="77777777" w:rsidR="00BD644B" w:rsidRDefault="00310ADC" w:rsidP="00EA7DC4">
            <w:pPr>
              <w:spacing w:after="0" w:line="240" w:lineRule="auto"/>
              <w:jc w:val="right"/>
              <w:textAlignment w:val="auto"/>
            </w:pPr>
            <w:r>
              <w:rPr>
                <w:rFonts w:ascii="Times New Roman" w:hAnsi="Times New Roman"/>
                <w:color w:val="000000"/>
                <w:sz w:val="20"/>
                <w:szCs w:val="20"/>
              </w:rPr>
              <w:t>83</w:t>
            </w:r>
          </w:p>
        </w:tc>
        <w:tc>
          <w:tcPr>
            <w:tcW w:w="5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A26AD82" w14:textId="77777777" w:rsidR="00BD644B" w:rsidRDefault="00310ADC" w:rsidP="00EA7DC4">
            <w:pPr>
              <w:spacing w:after="0" w:line="240" w:lineRule="auto"/>
              <w:jc w:val="right"/>
              <w:textAlignment w:val="auto"/>
            </w:pPr>
            <w:r>
              <w:rPr>
                <w:rFonts w:ascii="Times New Roman" w:hAnsi="Times New Roman"/>
                <w:color w:val="000000"/>
                <w:sz w:val="20"/>
                <w:szCs w:val="20"/>
              </w:rPr>
              <w:t>81</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8DB399A" w14:textId="77777777" w:rsidR="00BD644B" w:rsidRDefault="00310ADC" w:rsidP="00EA7DC4">
            <w:pPr>
              <w:spacing w:after="0" w:line="240" w:lineRule="auto"/>
              <w:jc w:val="right"/>
              <w:textAlignment w:val="auto"/>
            </w:pPr>
            <w:r>
              <w:rPr>
                <w:rFonts w:ascii="Times New Roman" w:hAnsi="Times New Roman"/>
                <w:color w:val="000000"/>
                <w:sz w:val="20"/>
                <w:szCs w:val="20"/>
              </w:rPr>
              <w:t>89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D3DBFEF" w14:textId="77777777" w:rsidR="00BD644B" w:rsidRDefault="00310ADC" w:rsidP="00EA7DC4">
            <w:pPr>
              <w:spacing w:after="0" w:line="240" w:lineRule="auto"/>
              <w:jc w:val="right"/>
              <w:textAlignment w:val="auto"/>
            </w:pPr>
            <w:r>
              <w:rPr>
                <w:rFonts w:ascii="Times New Roman" w:hAnsi="Times New Roman"/>
                <w:color w:val="000000"/>
                <w:sz w:val="20"/>
                <w:szCs w:val="20"/>
              </w:rPr>
              <w:t>93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4F8F863" w14:textId="77777777" w:rsidR="00BD644B" w:rsidRDefault="00310ADC" w:rsidP="00EA7DC4">
            <w:pPr>
              <w:spacing w:after="0" w:line="240" w:lineRule="auto"/>
              <w:jc w:val="right"/>
              <w:textAlignment w:val="auto"/>
            </w:pPr>
            <w:r>
              <w:rPr>
                <w:rFonts w:ascii="Times New Roman" w:hAnsi="Times New Roman"/>
                <w:color w:val="000000"/>
                <w:sz w:val="20"/>
                <w:szCs w:val="20"/>
              </w:rPr>
              <w:t>95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E5DA929" w14:textId="77777777" w:rsidR="00BD644B" w:rsidRDefault="00310ADC" w:rsidP="00EA7DC4">
            <w:pPr>
              <w:spacing w:after="0" w:line="240" w:lineRule="auto"/>
              <w:jc w:val="right"/>
              <w:textAlignment w:val="auto"/>
            </w:pPr>
            <w:r>
              <w:rPr>
                <w:rFonts w:ascii="Times New Roman" w:hAnsi="Times New Roman"/>
                <w:color w:val="000000"/>
                <w:sz w:val="20"/>
                <w:szCs w:val="20"/>
              </w:rPr>
              <w:t>98</w:t>
            </w:r>
          </w:p>
        </w:tc>
        <w:tc>
          <w:tcPr>
            <w:tcW w:w="5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A2F5067" w14:textId="77777777" w:rsidR="00BD644B" w:rsidRDefault="00310ADC" w:rsidP="00EA7DC4">
            <w:pPr>
              <w:spacing w:after="0" w:line="240" w:lineRule="auto"/>
              <w:jc w:val="right"/>
              <w:textAlignment w:val="auto"/>
            </w:pPr>
            <w:r>
              <w:rPr>
                <w:rFonts w:ascii="Times New Roman" w:hAnsi="Times New Roman"/>
                <w:color w:val="000000"/>
                <w:sz w:val="20"/>
                <w:szCs w:val="20"/>
              </w:rPr>
              <w:t>102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42C5655" w14:textId="77777777" w:rsidR="00BD644B" w:rsidRDefault="00310ADC" w:rsidP="00EA7DC4">
            <w:pPr>
              <w:spacing w:after="0" w:line="240" w:lineRule="auto"/>
              <w:jc w:val="right"/>
              <w:textAlignment w:val="auto"/>
            </w:pPr>
            <w:r>
              <w:rPr>
                <w:rFonts w:ascii="Times New Roman" w:hAnsi="Times New Roman"/>
                <w:color w:val="000000"/>
                <w:sz w:val="20"/>
                <w:szCs w:val="20"/>
              </w:rPr>
              <w:t>452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3F8EFB2" w14:textId="77777777" w:rsidR="00BD644B" w:rsidRDefault="00310ADC" w:rsidP="00EA7DC4">
            <w:pPr>
              <w:spacing w:after="0" w:line="240" w:lineRule="auto"/>
              <w:jc w:val="right"/>
              <w:textAlignment w:val="auto"/>
            </w:pPr>
            <w:r>
              <w:rPr>
                <w:rFonts w:ascii="Times New Roman" w:hAnsi="Times New Roman"/>
                <w:color w:val="000000"/>
                <w:sz w:val="20"/>
                <w:szCs w:val="20"/>
              </w:rPr>
              <w:t>480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01039F5" w14:textId="77777777" w:rsidR="00BD644B" w:rsidRDefault="00310ADC" w:rsidP="00EA7DC4">
            <w:pPr>
              <w:spacing w:after="0" w:line="240" w:lineRule="auto"/>
              <w:jc w:val="right"/>
              <w:textAlignment w:val="auto"/>
            </w:pPr>
            <w:r>
              <w:rPr>
                <w:rFonts w:ascii="Times New Roman" w:hAnsi="Times New Roman"/>
                <w:color w:val="000000"/>
                <w:sz w:val="20"/>
                <w:szCs w:val="20"/>
              </w:rPr>
              <w:t>486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98C51FC" w14:textId="77777777" w:rsidR="00BD644B" w:rsidRDefault="00310ADC" w:rsidP="00EA7DC4">
            <w:pPr>
              <w:spacing w:after="0" w:line="240" w:lineRule="auto"/>
              <w:jc w:val="right"/>
              <w:textAlignment w:val="auto"/>
            </w:pPr>
            <w:r>
              <w:rPr>
                <w:rFonts w:ascii="Times New Roman" w:hAnsi="Times New Roman"/>
                <w:color w:val="000000"/>
                <w:sz w:val="20"/>
                <w:szCs w:val="20"/>
              </w:rPr>
              <w:t>507</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731EC31" w14:textId="77777777" w:rsidR="00BD644B" w:rsidRDefault="00310ADC" w:rsidP="00EA7DC4">
            <w:pPr>
              <w:spacing w:after="0" w:line="240" w:lineRule="auto"/>
              <w:jc w:val="right"/>
              <w:textAlignment w:val="auto"/>
            </w:pPr>
            <w:r>
              <w:rPr>
                <w:rFonts w:ascii="Times New Roman" w:hAnsi="Times New Roman"/>
                <w:color w:val="000000"/>
                <w:sz w:val="20"/>
                <w:szCs w:val="20"/>
              </w:rPr>
              <w:t>529</w:t>
            </w:r>
          </w:p>
        </w:tc>
      </w:tr>
      <w:tr w:rsidR="00BD644B" w14:paraId="4053039B"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3CE19AB"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Raniżów</w:t>
            </w:r>
          </w:p>
        </w:tc>
        <w:tc>
          <w:tcPr>
            <w:tcW w:w="50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4BB85D3" w14:textId="77777777" w:rsidR="00BD644B" w:rsidRDefault="00310ADC" w:rsidP="00EA7DC4">
            <w:pPr>
              <w:spacing w:after="0" w:line="240" w:lineRule="auto"/>
              <w:jc w:val="right"/>
              <w:textAlignment w:val="auto"/>
            </w:pPr>
            <w:r>
              <w:rPr>
                <w:rFonts w:ascii="Times New Roman" w:hAnsi="Times New Roman"/>
                <w:color w:val="000000"/>
                <w:sz w:val="20"/>
                <w:szCs w:val="20"/>
              </w:rPr>
              <w:t>508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90994D2" w14:textId="77777777" w:rsidR="00BD644B" w:rsidRDefault="00310ADC" w:rsidP="00EA7DC4">
            <w:pPr>
              <w:spacing w:after="0" w:line="240" w:lineRule="auto"/>
              <w:jc w:val="right"/>
              <w:textAlignment w:val="auto"/>
            </w:pPr>
            <w:r>
              <w:rPr>
                <w:rFonts w:ascii="Times New Roman" w:hAnsi="Times New Roman"/>
                <w:color w:val="000000"/>
                <w:sz w:val="20"/>
                <w:szCs w:val="20"/>
              </w:rPr>
              <w:t>534</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F9EF35C" w14:textId="77777777" w:rsidR="00BD644B" w:rsidRDefault="00310ADC" w:rsidP="00EA7DC4">
            <w:pPr>
              <w:spacing w:after="0" w:line="240" w:lineRule="auto"/>
              <w:jc w:val="right"/>
              <w:textAlignment w:val="auto"/>
            </w:pPr>
            <w:r>
              <w:rPr>
                <w:rFonts w:ascii="Times New Roman" w:hAnsi="Times New Roman"/>
                <w:color w:val="000000"/>
                <w:sz w:val="20"/>
                <w:szCs w:val="20"/>
              </w:rPr>
              <w:t>558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FEAFDAB" w14:textId="77777777" w:rsidR="00BD644B" w:rsidRDefault="00310ADC" w:rsidP="00EA7DC4">
            <w:pPr>
              <w:spacing w:after="0" w:line="240" w:lineRule="auto"/>
              <w:jc w:val="right"/>
              <w:textAlignment w:val="auto"/>
            </w:pPr>
            <w:r>
              <w:rPr>
                <w:rFonts w:ascii="Times New Roman" w:hAnsi="Times New Roman"/>
                <w:color w:val="000000"/>
                <w:sz w:val="20"/>
                <w:szCs w:val="20"/>
              </w:rPr>
              <w:t>581</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5125CAB" w14:textId="77777777" w:rsidR="00BD644B" w:rsidRDefault="00310ADC" w:rsidP="00EA7DC4">
            <w:pPr>
              <w:spacing w:after="0" w:line="240" w:lineRule="auto"/>
              <w:jc w:val="right"/>
              <w:textAlignment w:val="auto"/>
            </w:pPr>
            <w:r>
              <w:rPr>
                <w:rFonts w:ascii="Times New Roman" w:hAnsi="Times New Roman"/>
                <w:color w:val="000000"/>
                <w:sz w:val="20"/>
                <w:szCs w:val="20"/>
              </w:rPr>
              <w:t>602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C79D3E8" w14:textId="77777777" w:rsidR="00BD644B" w:rsidRDefault="00310ADC" w:rsidP="00EA7DC4">
            <w:pPr>
              <w:spacing w:after="0" w:line="240" w:lineRule="auto"/>
              <w:jc w:val="right"/>
              <w:textAlignment w:val="auto"/>
            </w:pPr>
            <w:r>
              <w:rPr>
                <w:rFonts w:ascii="Times New Roman" w:hAnsi="Times New Roman"/>
                <w:color w:val="000000"/>
                <w:sz w:val="20"/>
                <w:szCs w:val="20"/>
              </w:rPr>
              <w:t>52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8C31F36" w14:textId="77777777" w:rsidR="00BD644B" w:rsidRDefault="00310ADC" w:rsidP="00EA7DC4">
            <w:pPr>
              <w:spacing w:after="0" w:line="240" w:lineRule="auto"/>
              <w:jc w:val="right"/>
              <w:textAlignment w:val="auto"/>
            </w:pPr>
            <w:r>
              <w:rPr>
                <w:rFonts w:ascii="Times New Roman" w:hAnsi="Times New Roman"/>
                <w:color w:val="000000"/>
                <w:sz w:val="20"/>
                <w:szCs w:val="20"/>
              </w:rPr>
              <w:t>55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091095F" w14:textId="77777777" w:rsidR="00BD644B" w:rsidRDefault="00310ADC" w:rsidP="00EA7DC4">
            <w:pPr>
              <w:spacing w:after="0" w:line="240" w:lineRule="auto"/>
              <w:jc w:val="right"/>
              <w:textAlignment w:val="auto"/>
            </w:pPr>
            <w:r>
              <w:rPr>
                <w:rFonts w:ascii="Times New Roman" w:hAnsi="Times New Roman"/>
                <w:color w:val="000000"/>
                <w:sz w:val="20"/>
                <w:szCs w:val="20"/>
              </w:rPr>
              <w:t>64</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721688A" w14:textId="77777777" w:rsidR="00BD644B" w:rsidRDefault="00310ADC" w:rsidP="00EA7DC4">
            <w:pPr>
              <w:spacing w:after="0" w:line="240" w:lineRule="auto"/>
              <w:jc w:val="right"/>
              <w:textAlignment w:val="auto"/>
            </w:pPr>
            <w:r>
              <w:rPr>
                <w:rFonts w:ascii="Times New Roman" w:hAnsi="Times New Roman"/>
                <w:color w:val="000000"/>
                <w:sz w:val="20"/>
                <w:szCs w:val="20"/>
              </w:rPr>
              <w:t>53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7B4469A" w14:textId="77777777" w:rsidR="00BD644B" w:rsidRDefault="00310ADC" w:rsidP="00EA7DC4">
            <w:pPr>
              <w:spacing w:after="0" w:line="240" w:lineRule="auto"/>
              <w:jc w:val="right"/>
              <w:textAlignment w:val="auto"/>
            </w:pPr>
            <w:r>
              <w:rPr>
                <w:rFonts w:ascii="Times New Roman" w:hAnsi="Times New Roman"/>
                <w:color w:val="000000"/>
                <w:sz w:val="20"/>
                <w:szCs w:val="20"/>
              </w:rPr>
              <w:t>53</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A05854B" w14:textId="77777777" w:rsidR="00BD644B" w:rsidRDefault="00310ADC" w:rsidP="00EA7DC4">
            <w:pPr>
              <w:spacing w:after="0" w:line="240" w:lineRule="auto"/>
              <w:jc w:val="right"/>
              <w:textAlignment w:val="auto"/>
            </w:pPr>
            <w:r>
              <w:rPr>
                <w:rFonts w:ascii="Times New Roman" w:hAnsi="Times New Roman"/>
                <w:color w:val="000000"/>
                <w:sz w:val="20"/>
                <w:szCs w:val="20"/>
              </w:rPr>
              <w:t>82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0D7781F" w14:textId="77777777" w:rsidR="00BD644B" w:rsidRDefault="00310ADC" w:rsidP="00EA7DC4">
            <w:pPr>
              <w:spacing w:after="0" w:line="240" w:lineRule="auto"/>
              <w:jc w:val="right"/>
              <w:textAlignment w:val="auto"/>
            </w:pPr>
            <w:r>
              <w:rPr>
                <w:rFonts w:ascii="Times New Roman" w:hAnsi="Times New Roman"/>
                <w:color w:val="000000"/>
                <w:sz w:val="20"/>
                <w:szCs w:val="20"/>
              </w:rPr>
              <w:t>86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52809FE" w14:textId="77777777" w:rsidR="00BD644B" w:rsidRDefault="00310ADC" w:rsidP="00EA7DC4">
            <w:pPr>
              <w:spacing w:after="0" w:line="240" w:lineRule="auto"/>
              <w:jc w:val="right"/>
              <w:textAlignment w:val="auto"/>
            </w:pPr>
            <w:r>
              <w:rPr>
                <w:rFonts w:ascii="Times New Roman" w:hAnsi="Times New Roman"/>
                <w:color w:val="000000"/>
                <w:sz w:val="20"/>
                <w:szCs w:val="20"/>
              </w:rPr>
              <w:t>100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C1408BF" w14:textId="77777777" w:rsidR="00BD644B" w:rsidRDefault="00310ADC" w:rsidP="00EA7DC4">
            <w:pPr>
              <w:spacing w:after="0" w:line="240" w:lineRule="auto"/>
              <w:jc w:val="right"/>
              <w:textAlignment w:val="auto"/>
            </w:pPr>
            <w:r>
              <w:rPr>
                <w:rFonts w:ascii="Times New Roman" w:hAnsi="Times New Roman"/>
                <w:color w:val="000000"/>
                <w:sz w:val="20"/>
                <w:szCs w:val="20"/>
              </w:rPr>
              <w:t>83</w:t>
            </w:r>
          </w:p>
        </w:tc>
        <w:tc>
          <w:tcPr>
            <w:tcW w:w="5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7A07F6C" w14:textId="77777777" w:rsidR="00BD644B" w:rsidRDefault="00310ADC" w:rsidP="00EA7DC4">
            <w:pPr>
              <w:spacing w:after="0" w:line="240" w:lineRule="auto"/>
              <w:jc w:val="right"/>
              <w:textAlignment w:val="auto"/>
            </w:pPr>
            <w:r>
              <w:rPr>
                <w:rFonts w:ascii="Times New Roman" w:hAnsi="Times New Roman"/>
                <w:color w:val="000000"/>
                <w:sz w:val="20"/>
                <w:szCs w:val="20"/>
              </w:rPr>
              <w:t>84</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452BC6" w14:textId="77777777" w:rsidR="00BD644B" w:rsidRDefault="00310ADC" w:rsidP="00EA7DC4">
            <w:pPr>
              <w:spacing w:after="0" w:line="240" w:lineRule="auto"/>
              <w:jc w:val="right"/>
              <w:textAlignment w:val="auto"/>
            </w:pPr>
            <w:r>
              <w:rPr>
                <w:rFonts w:ascii="Times New Roman" w:hAnsi="Times New Roman"/>
                <w:color w:val="000000"/>
                <w:sz w:val="20"/>
                <w:szCs w:val="20"/>
              </w:rPr>
              <w:t>79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FAD2717" w14:textId="77777777" w:rsidR="00BD644B" w:rsidRDefault="00310ADC" w:rsidP="00EA7DC4">
            <w:pPr>
              <w:spacing w:after="0" w:line="240" w:lineRule="auto"/>
              <w:jc w:val="right"/>
              <w:textAlignment w:val="auto"/>
            </w:pPr>
            <w:r>
              <w:rPr>
                <w:rFonts w:ascii="Times New Roman" w:hAnsi="Times New Roman"/>
                <w:color w:val="000000"/>
                <w:sz w:val="20"/>
                <w:szCs w:val="20"/>
              </w:rPr>
              <w:t>84</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0C1873B" w14:textId="77777777" w:rsidR="00BD644B" w:rsidRDefault="00310ADC" w:rsidP="00EA7DC4">
            <w:pPr>
              <w:spacing w:after="0" w:line="240" w:lineRule="auto"/>
              <w:jc w:val="right"/>
              <w:textAlignment w:val="auto"/>
            </w:pPr>
            <w:r>
              <w:rPr>
                <w:rFonts w:ascii="Times New Roman" w:hAnsi="Times New Roman"/>
                <w:color w:val="000000"/>
                <w:sz w:val="20"/>
                <w:szCs w:val="20"/>
              </w:rPr>
              <w:t>88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B6DAF29" w14:textId="77777777" w:rsidR="00BD644B" w:rsidRDefault="00310ADC" w:rsidP="00EA7DC4">
            <w:pPr>
              <w:spacing w:after="0" w:line="240" w:lineRule="auto"/>
              <w:jc w:val="right"/>
              <w:textAlignment w:val="auto"/>
            </w:pPr>
            <w:r>
              <w:rPr>
                <w:rFonts w:ascii="Times New Roman" w:hAnsi="Times New Roman"/>
                <w:color w:val="000000"/>
                <w:sz w:val="20"/>
                <w:szCs w:val="20"/>
              </w:rPr>
              <w:t>92</w:t>
            </w:r>
          </w:p>
        </w:tc>
        <w:tc>
          <w:tcPr>
            <w:tcW w:w="5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9E591BC" w14:textId="77777777" w:rsidR="00BD644B" w:rsidRDefault="00310ADC" w:rsidP="00EA7DC4">
            <w:pPr>
              <w:spacing w:after="0" w:line="240" w:lineRule="auto"/>
              <w:jc w:val="right"/>
              <w:textAlignment w:val="auto"/>
            </w:pPr>
            <w:r>
              <w:rPr>
                <w:rFonts w:ascii="Times New Roman" w:hAnsi="Times New Roman"/>
                <w:color w:val="000000"/>
                <w:sz w:val="20"/>
                <w:szCs w:val="20"/>
              </w:rPr>
              <w:t>95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714AAF9" w14:textId="77777777" w:rsidR="00BD644B" w:rsidRDefault="00310ADC" w:rsidP="00EA7DC4">
            <w:pPr>
              <w:spacing w:after="0" w:line="240" w:lineRule="auto"/>
              <w:jc w:val="right"/>
              <w:textAlignment w:val="auto"/>
            </w:pPr>
            <w:r>
              <w:rPr>
                <w:rFonts w:ascii="Times New Roman" w:hAnsi="Times New Roman"/>
                <w:color w:val="000000"/>
                <w:sz w:val="20"/>
                <w:szCs w:val="20"/>
              </w:rPr>
              <w:t>414</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EEFC57D" w14:textId="77777777" w:rsidR="00BD644B" w:rsidRDefault="00310ADC" w:rsidP="00EA7DC4">
            <w:pPr>
              <w:spacing w:after="0" w:line="240" w:lineRule="auto"/>
              <w:jc w:val="right"/>
              <w:textAlignment w:val="auto"/>
            </w:pPr>
            <w:r>
              <w:rPr>
                <w:rFonts w:ascii="Times New Roman" w:hAnsi="Times New Roman"/>
                <w:color w:val="000000"/>
                <w:sz w:val="20"/>
                <w:szCs w:val="20"/>
              </w:rPr>
              <w:t>437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F77F446" w14:textId="77777777" w:rsidR="00BD644B" w:rsidRDefault="00310ADC" w:rsidP="00EA7DC4">
            <w:pPr>
              <w:spacing w:after="0" w:line="240" w:lineRule="auto"/>
              <w:jc w:val="right"/>
              <w:textAlignment w:val="auto"/>
            </w:pPr>
            <w:r>
              <w:rPr>
                <w:rFonts w:ascii="Times New Roman" w:hAnsi="Times New Roman"/>
                <w:color w:val="000000"/>
                <w:sz w:val="20"/>
                <w:szCs w:val="20"/>
              </w:rPr>
              <w:t>446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7E2ED2E" w14:textId="77777777" w:rsidR="00BD644B" w:rsidRDefault="00310ADC" w:rsidP="00EA7DC4">
            <w:pPr>
              <w:spacing w:after="0" w:line="240" w:lineRule="auto"/>
              <w:jc w:val="right"/>
              <w:textAlignment w:val="auto"/>
            </w:pPr>
            <w:r>
              <w:rPr>
                <w:rFonts w:ascii="Times New Roman" w:hAnsi="Times New Roman"/>
                <w:color w:val="000000"/>
                <w:sz w:val="20"/>
                <w:szCs w:val="20"/>
              </w:rPr>
              <w:t>462</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7B1F00D" w14:textId="77777777" w:rsidR="00BD644B" w:rsidRDefault="00310ADC" w:rsidP="00EA7DC4">
            <w:pPr>
              <w:spacing w:after="0" w:line="240" w:lineRule="auto"/>
              <w:jc w:val="right"/>
              <w:textAlignment w:val="auto"/>
            </w:pPr>
            <w:r>
              <w:rPr>
                <w:rFonts w:ascii="Times New Roman" w:hAnsi="Times New Roman"/>
                <w:color w:val="000000"/>
                <w:sz w:val="20"/>
                <w:szCs w:val="20"/>
              </w:rPr>
              <w:t>480</w:t>
            </w:r>
          </w:p>
        </w:tc>
      </w:tr>
      <w:tr w:rsidR="00BD644B" w14:paraId="61CF1D89"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BBE25D4"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Dzikowiec</w:t>
            </w:r>
          </w:p>
        </w:tc>
        <w:tc>
          <w:tcPr>
            <w:tcW w:w="50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8BE0BA8" w14:textId="77777777" w:rsidR="00BD644B" w:rsidRDefault="00310ADC" w:rsidP="00EA7DC4">
            <w:pPr>
              <w:spacing w:after="0" w:line="240" w:lineRule="auto"/>
              <w:jc w:val="right"/>
              <w:textAlignment w:val="auto"/>
            </w:pPr>
            <w:r>
              <w:rPr>
                <w:rFonts w:ascii="Times New Roman" w:hAnsi="Times New Roman"/>
                <w:color w:val="000000"/>
                <w:sz w:val="20"/>
                <w:szCs w:val="20"/>
              </w:rPr>
              <w:t>370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DD21D7A" w14:textId="77777777" w:rsidR="00BD644B" w:rsidRDefault="00310ADC" w:rsidP="00EA7DC4">
            <w:pPr>
              <w:spacing w:after="0" w:line="240" w:lineRule="auto"/>
              <w:jc w:val="right"/>
              <w:textAlignment w:val="auto"/>
            </w:pPr>
            <w:r>
              <w:rPr>
                <w:rFonts w:ascii="Times New Roman" w:hAnsi="Times New Roman"/>
                <w:color w:val="000000"/>
                <w:sz w:val="20"/>
                <w:szCs w:val="20"/>
              </w:rPr>
              <w:t>387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0C184F2" w14:textId="77777777" w:rsidR="00BD644B" w:rsidRDefault="00310ADC" w:rsidP="00EA7DC4">
            <w:pPr>
              <w:spacing w:after="0" w:line="240" w:lineRule="auto"/>
              <w:jc w:val="right"/>
              <w:textAlignment w:val="auto"/>
            </w:pPr>
            <w:r>
              <w:rPr>
                <w:rFonts w:ascii="Times New Roman" w:hAnsi="Times New Roman"/>
                <w:color w:val="000000"/>
                <w:sz w:val="20"/>
                <w:szCs w:val="20"/>
              </w:rPr>
              <w:t>400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B161786" w14:textId="77777777" w:rsidR="00BD644B" w:rsidRDefault="00310ADC" w:rsidP="00EA7DC4">
            <w:pPr>
              <w:spacing w:after="0" w:line="240" w:lineRule="auto"/>
              <w:jc w:val="right"/>
              <w:textAlignment w:val="auto"/>
            </w:pPr>
            <w:r>
              <w:rPr>
                <w:rFonts w:ascii="Times New Roman" w:hAnsi="Times New Roman"/>
                <w:color w:val="000000"/>
                <w:sz w:val="20"/>
                <w:szCs w:val="20"/>
              </w:rPr>
              <w:t>432</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99140D5" w14:textId="77777777" w:rsidR="00BD644B" w:rsidRDefault="00310ADC" w:rsidP="00EA7DC4">
            <w:pPr>
              <w:spacing w:after="0" w:line="240" w:lineRule="auto"/>
              <w:jc w:val="right"/>
              <w:textAlignment w:val="auto"/>
            </w:pPr>
            <w:r>
              <w:rPr>
                <w:rFonts w:ascii="Times New Roman" w:hAnsi="Times New Roman"/>
                <w:color w:val="000000"/>
                <w:sz w:val="20"/>
                <w:szCs w:val="20"/>
              </w:rPr>
              <w:t>446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470D3FE" w14:textId="77777777" w:rsidR="00BD644B" w:rsidRDefault="00310ADC" w:rsidP="00EA7DC4">
            <w:pPr>
              <w:spacing w:after="0" w:line="240" w:lineRule="auto"/>
              <w:jc w:val="right"/>
              <w:textAlignment w:val="auto"/>
            </w:pPr>
            <w:r>
              <w:rPr>
                <w:rFonts w:ascii="Times New Roman" w:hAnsi="Times New Roman"/>
                <w:color w:val="000000"/>
                <w:sz w:val="20"/>
                <w:szCs w:val="20"/>
              </w:rPr>
              <w:t>48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7817BFC" w14:textId="77777777" w:rsidR="00BD644B" w:rsidRDefault="00310ADC" w:rsidP="00EA7DC4">
            <w:pPr>
              <w:spacing w:after="0" w:line="240" w:lineRule="auto"/>
              <w:jc w:val="right"/>
              <w:textAlignment w:val="auto"/>
            </w:pPr>
            <w:r>
              <w:rPr>
                <w:rFonts w:ascii="Times New Roman" w:hAnsi="Times New Roman"/>
                <w:color w:val="000000"/>
                <w:sz w:val="20"/>
                <w:szCs w:val="20"/>
              </w:rPr>
              <w:t>51</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D7E3BAD" w14:textId="77777777" w:rsidR="00BD644B" w:rsidRDefault="00310ADC" w:rsidP="00EA7DC4">
            <w:pPr>
              <w:spacing w:after="0" w:line="240" w:lineRule="auto"/>
              <w:jc w:val="right"/>
              <w:textAlignment w:val="auto"/>
            </w:pPr>
            <w:r>
              <w:rPr>
                <w:rFonts w:ascii="Times New Roman" w:hAnsi="Times New Roman"/>
                <w:color w:val="000000"/>
                <w:sz w:val="20"/>
                <w:szCs w:val="20"/>
              </w:rPr>
              <w:t>49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EC4407A" w14:textId="77777777" w:rsidR="00BD644B" w:rsidRDefault="00310ADC" w:rsidP="00EA7DC4">
            <w:pPr>
              <w:spacing w:after="0" w:line="240" w:lineRule="auto"/>
              <w:jc w:val="right"/>
              <w:textAlignment w:val="auto"/>
            </w:pPr>
            <w:r>
              <w:rPr>
                <w:rFonts w:ascii="Times New Roman" w:hAnsi="Times New Roman"/>
                <w:color w:val="000000"/>
                <w:sz w:val="20"/>
                <w:szCs w:val="20"/>
              </w:rPr>
              <w:t>54</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9EA5FFC" w14:textId="77777777" w:rsidR="00BD644B" w:rsidRDefault="00310ADC" w:rsidP="00EA7DC4">
            <w:pPr>
              <w:spacing w:after="0" w:line="240" w:lineRule="auto"/>
              <w:jc w:val="right"/>
              <w:textAlignment w:val="auto"/>
            </w:pPr>
            <w:r>
              <w:rPr>
                <w:rFonts w:ascii="Times New Roman" w:hAnsi="Times New Roman"/>
                <w:color w:val="000000"/>
                <w:sz w:val="20"/>
                <w:szCs w:val="20"/>
              </w:rPr>
              <w:t>40</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713452" w14:textId="77777777" w:rsidR="00BD644B" w:rsidRDefault="00310ADC" w:rsidP="00EA7DC4">
            <w:pPr>
              <w:spacing w:after="0" w:line="240" w:lineRule="auto"/>
              <w:jc w:val="right"/>
              <w:textAlignment w:val="auto"/>
            </w:pPr>
            <w:r>
              <w:rPr>
                <w:rFonts w:ascii="Times New Roman" w:hAnsi="Times New Roman"/>
                <w:color w:val="000000"/>
                <w:sz w:val="20"/>
                <w:szCs w:val="20"/>
              </w:rPr>
              <w:t>73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4F0E53D" w14:textId="77777777" w:rsidR="00BD644B" w:rsidRDefault="00310ADC" w:rsidP="00EA7DC4">
            <w:pPr>
              <w:spacing w:after="0" w:line="240" w:lineRule="auto"/>
              <w:jc w:val="right"/>
              <w:textAlignment w:val="auto"/>
            </w:pPr>
            <w:r>
              <w:rPr>
                <w:rFonts w:ascii="Times New Roman" w:hAnsi="Times New Roman"/>
                <w:color w:val="000000"/>
                <w:sz w:val="20"/>
                <w:szCs w:val="20"/>
              </w:rPr>
              <w:t>78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8971886" w14:textId="77777777" w:rsidR="00BD644B" w:rsidRDefault="00310ADC" w:rsidP="00EA7DC4">
            <w:pPr>
              <w:spacing w:after="0" w:line="240" w:lineRule="auto"/>
              <w:jc w:val="right"/>
              <w:textAlignment w:val="auto"/>
            </w:pPr>
            <w:r>
              <w:rPr>
                <w:rFonts w:ascii="Times New Roman" w:hAnsi="Times New Roman"/>
                <w:color w:val="000000"/>
                <w:sz w:val="20"/>
                <w:szCs w:val="20"/>
              </w:rPr>
              <w:t>76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7948B78" w14:textId="77777777" w:rsidR="00BD644B" w:rsidRDefault="00310ADC" w:rsidP="00EA7DC4">
            <w:pPr>
              <w:spacing w:after="0" w:line="240" w:lineRule="auto"/>
              <w:jc w:val="right"/>
              <w:textAlignment w:val="auto"/>
            </w:pPr>
            <w:r>
              <w:rPr>
                <w:rFonts w:ascii="Times New Roman" w:hAnsi="Times New Roman"/>
                <w:color w:val="000000"/>
                <w:sz w:val="20"/>
                <w:szCs w:val="20"/>
              </w:rPr>
              <w:t>83</w:t>
            </w:r>
          </w:p>
        </w:tc>
        <w:tc>
          <w:tcPr>
            <w:tcW w:w="5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8B75CAD" w14:textId="77777777" w:rsidR="00BD644B" w:rsidRDefault="00310ADC" w:rsidP="00EA7DC4">
            <w:pPr>
              <w:spacing w:after="0" w:line="240" w:lineRule="auto"/>
              <w:jc w:val="right"/>
              <w:textAlignment w:val="auto"/>
            </w:pPr>
            <w:r>
              <w:rPr>
                <w:rFonts w:ascii="Times New Roman" w:hAnsi="Times New Roman"/>
                <w:color w:val="000000"/>
                <w:sz w:val="20"/>
                <w:szCs w:val="20"/>
              </w:rPr>
              <w:t>62</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D6B29C6" w14:textId="77777777" w:rsidR="00BD644B" w:rsidRDefault="00310ADC" w:rsidP="00EA7DC4">
            <w:pPr>
              <w:spacing w:after="0" w:line="240" w:lineRule="auto"/>
              <w:jc w:val="right"/>
              <w:textAlignment w:val="auto"/>
            </w:pPr>
            <w:r>
              <w:rPr>
                <w:rFonts w:ascii="Times New Roman" w:hAnsi="Times New Roman"/>
                <w:color w:val="000000"/>
                <w:sz w:val="20"/>
                <w:szCs w:val="20"/>
              </w:rPr>
              <w:t>57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32E4B00" w14:textId="77777777" w:rsidR="00BD644B" w:rsidRDefault="00310ADC" w:rsidP="00EA7DC4">
            <w:pPr>
              <w:spacing w:after="0" w:line="240" w:lineRule="auto"/>
              <w:jc w:val="right"/>
              <w:textAlignment w:val="auto"/>
            </w:pPr>
            <w:r>
              <w:rPr>
                <w:rFonts w:ascii="Times New Roman" w:hAnsi="Times New Roman"/>
                <w:color w:val="000000"/>
                <w:sz w:val="20"/>
                <w:szCs w:val="20"/>
              </w:rPr>
              <w:t>60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2001013" w14:textId="77777777" w:rsidR="00BD644B" w:rsidRDefault="00310ADC" w:rsidP="00EA7DC4">
            <w:pPr>
              <w:spacing w:after="0" w:line="240" w:lineRule="auto"/>
              <w:jc w:val="right"/>
              <w:textAlignment w:val="auto"/>
            </w:pPr>
            <w:r>
              <w:rPr>
                <w:rFonts w:ascii="Times New Roman" w:hAnsi="Times New Roman"/>
                <w:color w:val="000000"/>
                <w:sz w:val="20"/>
                <w:szCs w:val="20"/>
              </w:rPr>
              <w:t>62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77570E9" w14:textId="77777777" w:rsidR="00BD644B" w:rsidRDefault="00310ADC" w:rsidP="00EA7DC4">
            <w:pPr>
              <w:spacing w:after="0" w:line="240" w:lineRule="auto"/>
              <w:jc w:val="right"/>
              <w:textAlignment w:val="auto"/>
            </w:pPr>
            <w:r>
              <w:rPr>
                <w:rFonts w:ascii="Times New Roman" w:hAnsi="Times New Roman"/>
                <w:color w:val="000000"/>
                <w:sz w:val="20"/>
                <w:szCs w:val="20"/>
              </w:rPr>
              <w:t>67</w:t>
            </w:r>
          </w:p>
        </w:tc>
        <w:tc>
          <w:tcPr>
            <w:tcW w:w="5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F796379" w14:textId="77777777" w:rsidR="00BD644B" w:rsidRDefault="00310ADC" w:rsidP="00EA7DC4">
            <w:pPr>
              <w:spacing w:after="0" w:line="240" w:lineRule="auto"/>
              <w:jc w:val="right"/>
              <w:textAlignment w:val="auto"/>
            </w:pPr>
            <w:r>
              <w:rPr>
                <w:rFonts w:ascii="Times New Roman" w:hAnsi="Times New Roman"/>
                <w:color w:val="000000"/>
                <w:sz w:val="20"/>
                <w:szCs w:val="20"/>
              </w:rPr>
              <w:t>69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EEA0813" w14:textId="77777777" w:rsidR="00BD644B" w:rsidRDefault="00310ADC" w:rsidP="00EA7DC4">
            <w:pPr>
              <w:spacing w:after="0" w:line="240" w:lineRule="auto"/>
              <w:jc w:val="right"/>
              <w:textAlignment w:val="auto"/>
            </w:pPr>
            <w:r>
              <w:rPr>
                <w:rFonts w:ascii="Times New Roman" w:hAnsi="Times New Roman"/>
                <w:color w:val="000000"/>
                <w:sz w:val="20"/>
                <w:szCs w:val="20"/>
              </w:rPr>
              <w:t>281</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344A90F" w14:textId="77777777" w:rsidR="00BD644B" w:rsidRDefault="00310ADC" w:rsidP="00EA7DC4">
            <w:pPr>
              <w:spacing w:after="0" w:line="240" w:lineRule="auto"/>
              <w:jc w:val="right"/>
              <w:textAlignment w:val="auto"/>
            </w:pPr>
            <w:r>
              <w:rPr>
                <w:rFonts w:ascii="Times New Roman" w:hAnsi="Times New Roman"/>
                <w:color w:val="000000"/>
                <w:sz w:val="20"/>
                <w:szCs w:val="20"/>
              </w:rPr>
              <w:t>293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C1643FE" w14:textId="77777777" w:rsidR="00BD644B" w:rsidRDefault="00310ADC" w:rsidP="00EA7DC4">
            <w:pPr>
              <w:spacing w:after="0" w:line="240" w:lineRule="auto"/>
              <w:jc w:val="right"/>
              <w:textAlignment w:val="auto"/>
            </w:pPr>
            <w:r>
              <w:rPr>
                <w:rFonts w:ascii="Times New Roman" w:hAnsi="Times New Roman"/>
                <w:color w:val="000000"/>
                <w:sz w:val="20"/>
                <w:szCs w:val="20"/>
              </w:rPr>
              <w:t>302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D3B532B" w14:textId="77777777" w:rsidR="00BD644B" w:rsidRDefault="00310ADC" w:rsidP="00EA7DC4">
            <w:pPr>
              <w:spacing w:after="0" w:line="240" w:lineRule="auto"/>
              <w:jc w:val="right"/>
              <w:textAlignment w:val="auto"/>
            </w:pPr>
            <w:r>
              <w:rPr>
                <w:rFonts w:ascii="Times New Roman" w:hAnsi="Times New Roman"/>
                <w:color w:val="000000"/>
                <w:sz w:val="20"/>
                <w:szCs w:val="20"/>
              </w:rPr>
              <w:t>332</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7F29F1E" w14:textId="77777777" w:rsidR="00BD644B" w:rsidRDefault="00310ADC" w:rsidP="00EA7DC4">
            <w:pPr>
              <w:spacing w:after="0" w:line="240" w:lineRule="auto"/>
              <w:jc w:val="right"/>
              <w:textAlignment w:val="auto"/>
            </w:pPr>
            <w:r>
              <w:rPr>
                <w:rFonts w:ascii="Times New Roman" w:hAnsi="Times New Roman"/>
                <w:color w:val="000000"/>
                <w:sz w:val="20"/>
                <w:szCs w:val="20"/>
              </w:rPr>
              <w:t>346</w:t>
            </w:r>
          </w:p>
        </w:tc>
      </w:tr>
      <w:tr w:rsidR="00BD644B" w14:paraId="5C9FD8AA"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1ACF03A" w14:textId="77777777" w:rsidR="00BD644B" w:rsidRDefault="00310ADC" w:rsidP="00EA7DC4">
            <w:pPr>
              <w:spacing w:after="0" w:line="240" w:lineRule="auto"/>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Partnerstwo Kolbuszowskie</w:t>
            </w:r>
          </w:p>
        </w:tc>
        <w:tc>
          <w:tcPr>
            <w:tcW w:w="50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288CAA5" w14:textId="77777777" w:rsidR="00BD644B" w:rsidRDefault="00310ADC" w:rsidP="00EA7DC4">
            <w:pPr>
              <w:spacing w:after="0" w:line="240" w:lineRule="auto"/>
              <w:jc w:val="right"/>
              <w:textAlignment w:val="auto"/>
            </w:pPr>
            <w:r>
              <w:rPr>
                <w:rFonts w:ascii="Times New Roman" w:hAnsi="Times New Roman"/>
                <w:b/>
                <w:bCs/>
                <w:color w:val="000000"/>
                <w:sz w:val="20"/>
                <w:szCs w:val="20"/>
              </w:rPr>
              <w:t>596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4D2F329" w14:textId="77777777" w:rsidR="00BD644B" w:rsidRDefault="00310ADC" w:rsidP="00EA7DC4">
            <w:pPr>
              <w:spacing w:after="0" w:line="240" w:lineRule="auto"/>
              <w:jc w:val="right"/>
              <w:textAlignment w:val="auto"/>
            </w:pPr>
            <w:r>
              <w:rPr>
                <w:rFonts w:ascii="Times New Roman" w:hAnsi="Times New Roman"/>
                <w:b/>
                <w:bCs/>
                <w:color w:val="000000"/>
                <w:sz w:val="20"/>
                <w:szCs w:val="20"/>
              </w:rPr>
              <w:t>619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BC72FDA" w14:textId="77777777" w:rsidR="00BD644B" w:rsidRDefault="00310ADC" w:rsidP="00EA7DC4">
            <w:pPr>
              <w:spacing w:after="0" w:line="240" w:lineRule="auto"/>
              <w:jc w:val="right"/>
              <w:textAlignment w:val="auto"/>
            </w:pPr>
            <w:r>
              <w:rPr>
                <w:rFonts w:ascii="Times New Roman" w:hAnsi="Times New Roman"/>
                <w:b/>
                <w:bCs/>
                <w:color w:val="000000"/>
                <w:sz w:val="20"/>
                <w:szCs w:val="20"/>
              </w:rPr>
              <w:t>638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383B4BC" w14:textId="77777777" w:rsidR="00BD644B" w:rsidRDefault="00310ADC" w:rsidP="00EA7DC4">
            <w:pPr>
              <w:spacing w:after="0" w:line="240" w:lineRule="auto"/>
              <w:jc w:val="right"/>
              <w:textAlignment w:val="auto"/>
            </w:pPr>
            <w:r>
              <w:rPr>
                <w:rFonts w:ascii="Times New Roman" w:hAnsi="Times New Roman"/>
                <w:b/>
                <w:bCs/>
                <w:color w:val="000000"/>
                <w:sz w:val="20"/>
                <w:szCs w:val="20"/>
              </w:rPr>
              <w:t>663</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EB95190" w14:textId="77777777" w:rsidR="00BD644B" w:rsidRDefault="00310ADC" w:rsidP="00EA7DC4">
            <w:pPr>
              <w:spacing w:after="0" w:line="240" w:lineRule="auto"/>
              <w:jc w:val="right"/>
              <w:textAlignment w:val="auto"/>
            </w:pPr>
            <w:r>
              <w:rPr>
                <w:rFonts w:ascii="Times New Roman" w:hAnsi="Times New Roman"/>
                <w:b/>
                <w:bCs/>
                <w:color w:val="000000"/>
                <w:sz w:val="20"/>
                <w:szCs w:val="20"/>
              </w:rPr>
              <w:t>696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67ABCCD" w14:textId="77777777" w:rsidR="00BD644B" w:rsidRDefault="00310ADC" w:rsidP="00EA7DC4">
            <w:pPr>
              <w:spacing w:after="0" w:line="240" w:lineRule="auto"/>
              <w:jc w:val="right"/>
              <w:textAlignment w:val="auto"/>
            </w:pPr>
            <w:r>
              <w:rPr>
                <w:rFonts w:ascii="Times New Roman" w:hAnsi="Times New Roman"/>
                <w:b/>
                <w:bCs/>
                <w:color w:val="000000"/>
                <w:sz w:val="20"/>
                <w:szCs w:val="20"/>
              </w:rPr>
              <w:t>22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DAA0D37" w14:textId="77777777" w:rsidR="00BD644B" w:rsidRDefault="00310ADC" w:rsidP="00EA7DC4">
            <w:pPr>
              <w:spacing w:after="0" w:line="240" w:lineRule="auto"/>
              <w:jc w:val="right"/>
              <w:textAlignment w:val="auto"/>
            </w:pPr>
            <w:r>
              <w:rPr>
                <w:rFonts w:ascii="Times New Roman" w:hAnsi="Times New Roman"/>
                <w:b/>
                <w:bCs/>
                <w:color w:val="000000"/>
                <w:sz w:val="20"/>
                <w:szCs w:val="20"/>
              </w:rPr>
              <w:t>28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FC9E3DA" w14:textId="77777777" w:rsidR="00BD644B" w:rsidRDefault="00310ADC" w:rsidP="00EA7DC4">
            <w:pPr>
              <w:spacing w:after="0" w:line="240" w:lineRule="auto"/>
              <w:jc w:val="right"/>
              <w:textAlignment w:val="auto"/>
            </w:pPr>
            <w:r>
              <w:rPr>
                <w:rFonts w:ascii="Times New Roman" w:hAnsi="Times New Roman"/>
                <w:b/>
                <w:bCs/>
                <w:color w:val="000000"/>
                <w:sz w:val="20"/>
                <w:szCs w:val="20"/>
              </w:rPr>
              <w:t>29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F36F91C" w14:textId="77777777" w:rsidR="00BD644B" w:rsidRDefault="00310ADC" w:rsidP="00EA7DC4">
            <w:pPr>
              <w:spacing w:after="0" w:line="240" w:lineRule="auto"/>
              <w:jc w:val="right"/>
              <w:textAlignment w:val="auto"/>
            </w:pPr>
            <w:r>
              <w:rPr>
                <w:rFonts w:ascii="Times New Roman" w:hAnsi="Times New Roman"/>
                <w:b/>
                <w:bCs/>
                <w:color w:val="000000"/>
                <w:sz w:val="20"/>
                <w:szCs w:val="20"/>
              </w:rPr>
              <w:t>25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AFF9BFC" w14:textId="77777777" w:rsidR="00BD644B" w:rsidRDefault="00310ADC" w:rsidP="00EA7DC4">
            <w:pPr>
              <w:spacing w:after="0" w:line="240" w:lineRule="auto"/>
              <w:jc w:val="right"/>
              <w:textAlignment w:val="auto"/>
            </w:pPr>
            <w:r>
              <w:rPr>
                <w:rFonts w:ascii="Times New Roman" w:hAnsi="Times New Roman"/>
                <w:b/>
                <w:bCs/>
                <w:color w:val="000000"/>
                <w:sz w:val="20"/>
                <w:szCs w:val="20"/>
              </w:rPr>
              <w:t>27</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B0FF335" w14:textId="77777777" w:rsidR="00BD644B" w:rsidRDefault="00310ADC" w:rsidP="00EA7DC4">
            <w:pPr>
              <w:spacing w:after="0" w:line="240" w:lineRule="auto"/>
              <w:jc w:val="right"/>
              <w:textAlignment w:val="auto"/>
            </w:pPr>
            <w:r>
              <w:rPr>
                <w:rFonts w:ascii="Times New Roman" w:hAnsi="Times New Roman"/>
                <w:b/>
                <w:bCs/>
                <w:color w:val="000000"/>
                <w:sz w:val="20"/>
                <w:szCs w:val="20"/>
              </w:rPr>
              <w:t>35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DF1F7DE" w14:textId="77777777" w:rsidR="00BD644B" w:rsidRDefault="00310ADC" w:rsidP="00EA7DC4">
            <w:pPr>
              <w:spacing w:after="0" w:line="240" w:lineRule="auto"/>
              <w:jc w:val="right"/>
              <w:textAlignment w:val="auto"/>
            </w:pPr>
            <w:r>
              <w:rPr>
                <w:rFonts w:ascii="Times New Roman" w:hAnsi="Times New Roman"/>
                <w:b/>
                <w:bCs/>
                <w:color w:val="000000"/>
                <w:sz w:val="20"/>
                <w:szCs w:val="20"/>
              </w:rPr>
              <w:t>44</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6BEE1A7" w14:textId="77777777" w:rsidR="00BD644B" w:rsidRDefault="00310ADC" w:rsidP="00EA7DC4">
            <w:pPr>
              <w:spacing w:after="0" w:line="240" w:lineRule="auto"/>
              <w:jc w:val="right"/>
              <w:textAlignment w:val="auto"/>
            </w:pPr>
            <w:r>
              <w:rPr>
                <w:rFonts w:ascii="Times New Roman" w:hAnsi="Times New Roman"/>
                <w:b/>
                <w:bCs/>
                <w:color w:val="000000"/>
                <w:sz w:val="20"/>
                <w:szCs w:val="20"/>
              </w:rPr>
              <w:t>45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3E3B3FC" w14:textId="77777777" w:rsidR="00BD644B" w:rsidRDefault="00310ADC" w:rsidP="00EA7DC4">
            <w:pPr>
              <w:spacing w:after="0" w:line="240" w:lineRule="auto"/>
              <w:jc w:val="right"/>
              <w:textAlignment w:val="auto"/>
            </w:pPr>
            <w:r>
              <w:rPr>
                <w:rFonts w:ascii="Times New Roman" w:hAnsi="Times New Roman"/>
                <w:b/>
                <w:bCs/>
                <w:color w:val="000000"/>
                <w:sz w:val="20"/>
                <w:szCs w:val="20"/>
              </w:rPr>
              <w:t>39</w:t>
            </w:r>
          </w:p>
        </w:tc>
        <w:tc>
          <w:tcPr>
            <w:tcW w:w="5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17CAF1B" w14:textId="77777777" w:rsidR="00BD644B" w:rsidRDefault="00310ADC" w:rsidP="00EA7DC4">
            <w:pPr>
              <w:spacing w:after="0" w:line="240" w:lineRule="auto"/>
              <w:jc w:val="right"/>
              <w:textAlignment w:val="auto"/>
            </w:pPr>
            <w:r>
              <w:rPr>
                <w:rFonts w:ascii="Times New Roman" w:hAnsi="Times New Roman"/>
                <w:b/>
                <w:bCs/>
                <w:color w:val="000000"/>
                <w:sz w:val="20"/>
                <w:szCs w:val="20"/>
              </w:rPr>
              <w:t>43</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756494B" w14:textId="77777777" w:rsidR="00BD644B" w:rsidRDefault="00310ADC" w:rsidP="00EA7DC4">
            <w:pPr>
              <w:spacing w:after="0" w:line="240" w:lineRule="auto"/>
              <w:jc w:val="right"/>
              <w:textAlignment w:val="auto"/>
            </w:pPr>
            <w:r>
              <w:rPr>
                <w:rFonts w:ascii="Times New Roman" w:hAnsi="Times New Roman"/>
                <w:b/>
                <w:bCs/>
                <w:color w:val="000000"/>
                <w:sz w:val="20"/>
                <w:szCs w:val="20"/>
              </w:rPr>
              <w:t>93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4469BB6" w14:textId="77777777" w:rsidR="00BD644B" w:rsidRDefault="00310ADC" w:rsidP="00EA7DC4">
            <w:pPr>
              <w:spacing w:after="0" w:line="240" w:lineRule="auto"/>
              <w:jc w:val="right"/>
              <w:textAlignment w:val="auto"/>
            </w:pPr>
            <w:r>
              <w:rPr>
                <w:rFonts w:ascii="Times New Roman" w:hAnsi="Times New Roman"/>
                <w:b/>
                <w:bCs/>
                <w:color w:val="000000"/>
                <w:sz w:val="20"/>
                <w:szCs w:val="20"/>
              </w:rPr>
              <w:t>97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3D075D1" w14:textId="77777777" w:rsidR="00BD644B" w:rsidRDefault="00310ADC" w:rsidP="00EA7DC4">
            <w:pPr>
              <w:spacing w:after="0" w:line="240" w:lineRule="auto"/>
              <w:jc w:val="right"/>
              <w:textAlignment w:val="auto"/>
            </w:pPr>
            <w:r>
              <w:rPr>
                <w:rFonts w:ascii="Times New Roman" w:hAnsi="Times New Roman"/>
                <w:b/>
                <w:bCs/>
                <w:color w:val="000000"/>
                <w:sz w:val="20"/>
                <w:szCs w:val="20"/>
              </w:rPr>
              <w:t>100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F4482D8" w14:textId="77777777" w:rsidR="00BD644B" w:rsidRDefault="00310ADC" w:rsidP="00EA7DC4">
            <w:pPr>
              <w:spacing w:after="0" w:line="240" w:lineRule="auto"/>
              <w:jc w:val="right"/>
              <w:textAlignment w:val="auto"/>
            </w:pPr>
            <w:r>
              <w:rPr>
                <w:rFonts w:ascii="Times New Roman" w:hAnsi="Times New Roman"/>
                <w:b/>
                <w:bCs/>
                <w:color w:val="000000"/>
                <w:sz w:val="20"/>
                <w:szCs w:val="20"/>
              </w:rPr>
              <w:t>104</w:t>
            </w:r>
          </w:p>
        </w:tc>
        <w:tc>
          <w:tcPr>
            <w:tcW w:w="5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25C653C" w14:textId="77777777" w:rsidR="00BD644B" w:rsidRDefault="00310ADC" w:rsidP="00EA7DC4">
            <w:pPr>
              <w:spacing w:after="0" w:line="240" w:lineRule="auto"/>
              <w:jc w:val="right"/>
              <w:textAlignment w:val="auto"/>
            </w:pPr>
            <w:r>
              <w:rPr>
                <w:rFonts w:ascii="Times New Roman" w:hAnsi="Times New Roman"/>
                <w:b/>
                <w:bCs/>
                <w:color w:val="000000"/>
                <w:sz w:val="20"/>
                <w:szCs w:val="20"/>
              </w:rPr>
              <w:t>109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DA478F9" w14:textId="77777777" w:rsidR="00BD644B" w:rsidRDefault="00310ADC" w:rsidP="00EA7DC4">
            <w:pPr>
              <w:spacing w:after="0" w:line="240" w:lineRule="auto"/>
              <w:jc w:val="right"/>
              <w:textAlignment w:val="auto"/>
            </w:pPr>
            <w:r>
              <w:rPr>
                <w:rFonts w:ascii="Times New Roman" w:hAnsi="Times New Roman"/>
                <w:b/>
                <w:bCs/>
                <w:color w:val="000000"/>
                <w:sz w:val="20"/>
                <w:szCs w:val="20"/>
              </w:rPr>
              <w:t>466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9C1E1EA" w14:textId="77777777" w:rsidR="00BD644B" w:rsidRDefault="00310ADC" w:rsidP="00EA7DC4">
            <w:pPr>
              <w:spacing w:after="0" w:line="240" w:lineRule="auto"/>
              <w:jc w:val="right"/>
              <w:textAlignment w:val="auto"/>
            </w:pPr>
            <w:r>
              <w:rPr>
                <w:rFonts w:ascii="Times New Roman" w:hAnsi="Times New Roman"/>
                <w:b/>
                <w:bCs/>
                <w:color w:val="000000"/>
                <w:sz w:val="20"/>
                <w:szCs w:val="20"/>
              </w:rPr>
              <w:t>487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E04B8C7" w14:textId="77777777" w:rsidR="00BD644B" w:rsidRDefault="00310ADC" w:rsidP="00EA7DC4">
            <w:pPr>
              <w:spacing w:after="0" w:line="240" w:lineRule="auto"/>
              <w:jc w:val="right"/>
              <w:textAlignment w:val="auto"/>
            </w:pPr>
            <w:r>
              <w:rPr>
                <w:rFonts w:ascii="Times New Roman" w:hAnsi="Times New Roman"/>
                <w:b/>
                <w:bCs/>
                <w:color w:val="000000"/>
                <w:sz w:val="20"/>
                <w:szCs w:val="20"/>
              </w:rPr>
              <w:t>505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631A447" w14:textId="77777777" w:rsidR="00BD644B" w:rsidRDefault="00310ADC" w:rsidP="00EA7DC4">
            <w:pPr>
              <w:spacing w:after="0" w:line="240" w:lineRule="auto"/>
              <w:jc w:val="right"/>
              <w:textAlignment w:val="auto"/>
            </w:pPr>
            <w:r>
              <w:rPr>
                <w:rFonts w:ascii="Times New Roman" w:hAnsi="Times New Roman"/>
                <w:b/>
                <w:bCs/>
                <w:color w:val="000000"/>
                <w:sz w:val="20"/>
                <w:szCs w:val="20"/>
              </w:rPr>
              <w:t>524</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978068C" w14:textId="77777777" w:rsidR="00BD644B" w:rsidRDefault="00310ADC" w:rsidP="00EA7DC4">
            <w:pPr>
              <w:spacing w:after="0" w:line="240" w:lineRule="auto"/>
              <w:jc w:val="right"/>
              <w:textAlignment w:val="auto"/>
            </w:pPr>
            <w:r>
              <w:rPr>
                <w:rFonts w:ascii="Times New Roman" w:hAnsi="Times New Roman"/>
                <w:b/>
                <w:bCs/>
                <w:color w:val="000000"/>
                <w:sz w:val="20"/>
                <w:szCs w:val="20"/>
              </w:rPr>
              <w:t>552</w:t>
            </w:r>
          </w:p>
        </w:tc>
      </w:tr>
      <w:tr w:rsidR="00BD644B" w14:paraId="23566CD8"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B47C73F"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Partnerstwo Roztocze</w:t>
            </w:r>
          </w:p>
        </w:tc>
        <w:tc>
          <w:tcPr>
            <w:tcW w:w="5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BB3C5C2" w14:textId="77777777" w:rsidR="00BD644B" w:rsidRDefault="00310ADC" w:rsidP="00EA7DC4">
            <w:pPr>
              <w:spacing w:after="0" w:line="240" w:lineRule="auto"/>
              <w:jc w:val="right"/>
              <w:textAlignment w:val="auto"/>
            </w:pPr>
            <w:r>
              <w:rPr>
                <w:rFonts w:ascii="Times New Roman" w:hAnsi="Times New Roman"/>
                <w:color w:val="000000"/>
                <w:sz w:val="20"/>
                <w:szCs w:val="20"/>
              </w:rPr>
              <w:t>589</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AB65F59" w14:textId="77777777" w:rsidR="00BD644B" w:rsidRDefault="00310ADC" w:rsidP="00EA7DC4">
            <w:pPr>
              <w:spacing w:after="0" w:line="240" w:lineRule="auto"/>
              <w:jc w:val="right"/>
              <w:textAlignment w:val="auto"/>
            </w:pPr>
            <w:r>
              <w:rPr>
                <w:rFonts w:ascii="Times New Roman" w:hAnsi="Times New Roman"/>
                <w:color w:val="000000"/>
                <w:sz w:val="20"/>
                <w:szCs w:val="20"/>
              </w:rPr>
              <w:t>605</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17491D5" w14:textId="77777777" w:rsidR="00BD644B" w:rsidRDefault="00310ADC" w:rsidP="00EA7DC4">
            <w:pPr>
              <w:spacing w:after="0" w:line="240" w:lineRule="auto"/>
              <w:jc w:val="right"/>
              <w:textAlignment w:val="auto"/>
            </w:pPr>
            <w:r>
              <w:rPr>
                <w:rFonts w:ascii="Times New Roman" w:hAnsi="Times New Roman"/>
                <w:color w:val="000000"/>
                <w:sz w:val="20"/>
                <w:szCs w:val="20"/>
              </w:rPr>
              <w:t>635</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00B4A35" w14:textId="77777777" w:rsidR="00BD644B" w:rsidRDefault="00310ADC" w:rsidP="00EA7DC4">
            <w:pPr>
              <w:spacing w:after="0" w:line="240" w:lineRule="auto"/>
              <w:jc w:val="right"/>
              <w:textAlignment w:val="auto"/>
            </w:pPr>
            <w:r>
              <w:rPr>
                <w:rFonts w:ascii="Times New Roman" w:hAnsi="Times New Roman"/>
                <w:color w:val="000000"/>
                <w:sz w:val="20"/>
                <w:szCs w:val="20"/>
              </w:rPr>
              <w:t>659</w:t>
            </w:r>
          </w:p>
        </w:tc>
        <w:tc>
          <w:tcPr>
            <w:tcW w:w="50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C2AA514" w14:textId="77777777" w:rsidR="00BD644B" w:rsidRDefault="00310ADC" w:rsidP="00EA7DC4">
            <w:pPr>
              <w:spacing w:after="0" w:line="240" w:lineRule="auto"/>
              <w:jc w:val="right"/>
              <w:textAlignment w:val="auto"/>
            </w:pPr>
            <w:r>
              <w:rPr>
                <w:rFonts w:ascii="Times New Roman" w:hAnsi="Times New Roman"/>
                <w:color w:val="000000"/>
                <w:sz w:val="20"/>
                <w:szCs w:val="20"/>
              </w:rPr>
              <w:t>699</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B0BB13A" w14:textId="77777777" w:rsidR="00BD644B" w:rsidRDefault="00310ADC" w:rsidP="00EA7DC4">
            <w:pPr>
              <w:spacing w:after="0" w:line="240" w:lineRule="auto"/>
              <w:jc w:val="right"/>
              <w:textAlignment w:val="auto"/>
            </w:pPr>
            <w:r>
              <w:rPr>
                <w:rFonts w:ascii="Times New Roman" w:hAnsi="Times New Roman"/>
                <w:color w:val="000000"/>
                <w:sz w:val="20"/>
                <w:szCs w:val="20"/>
              </w:rPr>
              <w:t>55</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9AEA6A" w14:textId="77777777" w:rsidR="00BD644B" w:rsidRDefault="00310ADC" w:rsidP="00EA7DC4">
            <w:pPr>
              <w:spacing w:after="0" w:line="240" w:lineRule="auto"/>
              <w:jc w:val="right"/>
              <w:textAlignment w:val="auto"/>
            </w:pPr>
            <w:r>
              <w:rPr>
                <w:rFonts w:ascii="Times New Roman" w:hAnsi="Times New Roman"/>
                <w:color w:val="000000"/>
                <w:sz w:val="20"/>
                <w:szCs w:val="20"/>
              </w:rPr>
              <w:t>60</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41FD75F" w14:textId="77777777" w:rsidR="00BD644B" w:rsidRDefault="00310ADC" w:rsidP="00EA7DC4">
            <w:pPr>
              <w:spacing w:after="0" w:line="240" w:lineRule="auto"/>
              <w:jc w:val="right"/>
              <w:textAlignment w:val="auto"/>
            </w:pPr>
            <w:r>
              <w:rPr>
                <w:rFonts w:ascii="Times New Roman" w:hAnsi="Times New Roman"/>
                <w:color w:val="000000"/>
                <w:sz w:val="20"/>
                <w:szCs w:val="20"/>
              </w:rPr>
              <w:t>76</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49642CF" w14:textId="77777777" w:rsidR="00BD644B" w:rsidRDefault="00310ADC" w:rsidP="00EA7DC4">
            <w:pPr>
              <w:spacing w:after="0" w:line="240" w:lineRule="auto"/>
              <w:jc w:val="right"/>
              <w:textAlignment w:val="auto"/>
            </w:pPr>
            <w:r>
              <w:rPr>
                <w:rFonts w:ascii="Times New Roman" w:hAnsi="Times New Roman"/>
                <w:color w:val="000000"/>
                <w:sz w:val="20"/>
                <w:szCs w:val="20"/>
              </w:rPr>
              <w:t>67</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38DDD3B" w14:textId="77777777" w:rsidR="00BD644B" w:rsidRDefault="00310ADC" w:rsidP="00EA7DC4">
            <w:pPr>
              <w:spacing w:after="0" w:line="240" w:lineRule="auto"/>
              <w:jc w:val="right"/>
              <w:textAlignment w:val="auto"/>
            </w:pPr>
            <w:r>
              <w:rPr>
                <w:rFonts w:ascii="Times New Roman" w:hAnsi="Times New Roman"/>
                <w:color w:val="000000"/>
                <w:sz w:val="20"/>
                <w:szCs w:val="20"/>
              </w:rPr>
              <w:t>70</w:t>
            </w:r>
          </w:p>
        </w:tc>
        <w:tc>
          <w:tcPr>
            <w:tcW w:w="5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46D1F10" w14:textId="77777777" w:rsidR="00BD644B" w:rsidRDefault="00310ADC" w:rsidP="00EA7DC4">
            <w:pPr>
              <w:spacing w:after="0" w:line="240" w:lineRule="auto"/>
              <w:jc w:val="right"/>
              <w:textAlignment w:val="auto"/>
            </w:pPr>
            <w:r>
              <w:rPr>
                <w:rFonts w:ascii="Times New Roman" w:hAnsi="Times New Roman"/>
                <w:color w:val="000000"/>
                <w:sz w:val="20"/>
                <w:szCs w:val="20"/>
              </w:rPr>
              <w:t>86</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94D81C2" w14:textId="77777777" w:rsidR="00BD644B" w:rsidRDefault="00310ADC" w:rsidP="00EA7DC4">
            <w:pPr>
              <w:spacing w:after="0" w:line="240" w:lineRule="auto"/>
              <w:jc w:val="right"/>
              <w:textAlignment w:val="auto"/>
            </w:pPr>
            <w:r>
              <w:rPr>
                <w:rFonts w:ascii="Times New Roman" w:hAnsi="Times New Roman"/>
                <w:color w:val="000000"/>
                <w:sz w:val="20"/>
                <w:szCs w:val="20"/>
              </w:rPr>
              <w:t>94</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D7793E3" w14:textId="77777777" w:rsidR="00BD644B" w:rsidRDefault="00310ADC" w:rsidP="00EA7DC4">
            <w:pPr>
              <w:spacing w:after="0" w:line="240" w:lineRule="auto"/>
              <w:jc w:val="right"/>
              <w:textAlignment w:val="auto"/>
            </w:pPr>
            <w:r>
              <w:rPr>
                <w:rFonts w:ascii="Times New Roman" w:hAnsi="Times New Roman"/>
                <w:color w:val="000000"/>
                <w:sz w:val="20"/>
                <w:szCs w:val="20"/>
              </w:rPr>
              <w:t>121</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F71764E" w14:textId="77777777" w:rsidR="00BD644B" w:rsidRDefault="00310ADC" w:rsidP="00EA7DC4">
            <w:pPr>
              <w:spacing w:after="0" w:line="240" w:lineRule="auto"/>
              <w:jc w:val="right"/>
              <w:textAlignment w:val="auto"/>
            </w:pPr>
            <w:r>
              <w:rPr>
                <w:rFonts w:ascii="Times New Roman" w:hAnsi="Times New Roman"/>
                <w:color w:val="000000"/>
                <w:sz w:val="20"/>
                <w:szCs w:val="20"/>
              </w:rPr>
              <w:t>107</w:t>
            </w:r>
          </w:p>
        </w:tc>
        <w:tc>
          <w:tcPr>
            <w:tcW w:w="51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ED47E80" w14:textId="77777777" w:rsidR="00BD644B" w:rsidRDefault="00310ADC" w:rsidP="00EA7DC4">
            <w:pPr>
              <w:spacing w:after="0" w:line="240" w:lineRule="auto"/>
              <w:jc w:val="right"/>
              <w:textAlignment w:val="auto"/>
            </w:pPr>
            <w:r>
              <w:rPr>
                <w:rFonts w:ascii="Times New Roman" w:hAnsi="Times New Roman"/>
                <w:color w:val="000000"/>
                <w:sz w:val="20"/>
                <w:szCs w:val="20"/>
              </w:rPr>
              <w:t>113</w:t>
            </w:r>
          </w:p>
        </w:tc>
        <w:tc>
          <w:tcPr>
            <w:tcW w:w="5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905F18E" w14:textId="77777777" w:rsidR="00BD644B" w:rsidRDefault="00310ADC" w:rsidP="00EA7DC4">
            <w:pPr>
              <w:spacing w:after="0" w:line="240" w:lineRule="auto"/>
              <w:jc w:val="right"/>
              <w:textAlignment w:val="auto"/>
            </w:pPr>
            <w:r>
              <w:rPr>
                <w:rFonts w:ascii="Times New Roman" w:hAnsi="Times New Roman"/>
                <w:color w:val="000000"/>
                <w:sz w:val="20"/>
                <w:szCs w:val="20"/>
              </w:rPr>
              <w:t>92</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410B492" w14:textId="77777777" w:rsidR="00BD644B" w:rsidRDefault="00310ADC" w:rsidP="00EA7DC4">
            <w:pPr>
              <w:spacing w:after="0" w:line="240" w:lineRule="auto"/>
              <w:jc w:val="right"/>
              <w:textAlignment w:val="auto"/>
            </w:pPr>
            <w:r>
              <w:rPr>
                <w:rFonts w:ascii="Times New Roman" w:hAnsi="Times New Roman"/>
                <w:color w:val="000000"/>
                <w:sz w:val="20"/>
                <w:szCs w:val="20"/>
              </w:rPr>
              <w:t>96</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FEC12AB" w14:textId="77777777" w:rsidR="00BD644B" w:rsidRDefault="00310ADC" w:rsidP="00EA7DC4">
            <w:pPr>
              <w:spacing w:after="0" w:line="240" w:lineRule="auto"/>
              <w:jc w:val="right"/>
              <w:textAlignment w:val="auto"/>
            </w:pPr>
            <w:r>
              <w:rPr>
                <w:rFonts w:ascii="Times New Roman" w:hAnsi="Times New Roman"/>
                <w:color w:val="000000"/>
                <w:sz w:val="20"/>
                <w:szCs w:val="20"/>
              </w:rPr>
              <w:t>101</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E94E47E" w14:textId="77777777" w:rsidR="00BD644B" w:rsidRDefault="00310ADC" w:rsidP="00EA7DC4">
            <w:pPr>
              <w:spacing w:after="0" w:line="240" w:lineRule="auto"/>
              <w:jc w:val="right"/>
              <w:textAlignment w:val="auto"/>
            </w:pPr>
            <w:r>
              <w:rPr>
                <w:rFonts w:ascii="Times New Roman" w:hAnsi="Times New Roman"/>
                <w:color w:val="000000"/>
                <w:sz w:val="20"/>
                <w:szCs w:val="20"/>
              </w:rPr>
              <w:t>105</w:t>
            </w:r>
          </w:p>
        </w:tc>
        <w:tc>
          <w:tcPr>
            <w:tcW w:w="513"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10E7C5C" w14:textId="77777777" w:rsidR="00BD644B" w:rsidRDefault="00310ADC" w:rsidP="00EA7DC4">
            <w:pPr>
              <w:spacing w:after="0" w:line="240" w:lineRule="auto"/>
              <w:jc w:val="right"/>
              <w:textAlignment w:val="auto"/>
            </w:pPr>
            <w:r>
              <w:rPr>
                <w:rFonts w:ascii="Times New Roman" w:hAnsi="Times New Roman"/>
                <w:color w:val="000000"/>
                <w:sz w:val="20"/>
                <w:szCs w:val="20"/>
              </w:rPr>
              <w:t>112</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3C58CF2" w14:textId="77777777" w:rsidR="00BD644B" w:rsidRDefault="00310ADC" w:rsidP="00EA7DC4">
            <w:pPr>
              <w:spacing w:after="0" w:line="240" w:lineRule="auto"/>
              <w:jc w:val="right"/>
              <w:textAlignment w:val="auto"/>
            </w:pPr>
            <w:r>
              <w:rPr>
                <w:rFonts w:ascii="Times New Roman" w:hAnsi="Times New Roman"/>
                <w:color w:val="000000"/>
                <w:sz w:val="20"/>
                <w:szCs w:val="20"/>
              </w:rPr>
              <w:t>447</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CBCEA3E" w14:textId="77777777" w:rsidR="00BD644B" w:rsidRDefault="00310ADC" w:rsidP="00EA7DC4">
            <w:pPr>
              <w:spacing w:after="0" w:line="240" w:lineRule="auto"/>
              <w:jc w:val="right"/>
              <w:textAlignment w:val="auto"/>
            </w:pPr>
            <w:r>
              <w:rPr>
                <w:rFonts w:ascii="Times New Roman" w:hAnsi="Times New Roman"/>
                <w:color w:val="000000"/>
                <w:sz w:val="20"/>
                <w:szCs w:val="20"/>
              </w:rPr>
              <w:t>458</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673390F" w14:textId="77777777" w:rsidR="00BD644B" w:rsidRDefault="00310ADC" w:rsidP="00EA7DC4">
            <w:pPr>
              <w:spacing w:after="0" w:line="240" w:lineRule="auto"/>
              <w:jc w:val="right"/>
              <w:textAlignment w:val="auto"/>
            </w:pPr>
            <w:r>
              <w:rPr>
                <w:rFonts w:ascii="Times New Roman" w:hAnsi="Times New Roman"/>
                <w:color w:val="000000"/>
                <w:sz w:val="20"/>
                <w:szCs w:val="20"/>
              </w:rPr>
              <w:t>483</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D60BF4E" w14:textId="77777777" w:rsidR="00BD644B" w:rsidRDefault="00310ADC" w:rsidP="00EA7DC4">
            <w:pPr>
              <w:spacing w:after="0" w:line="240" w:lineRule="auto"/>
              <w:jc w:val="right"/>
              <w:textAlignment w:val="auto"/>
            </w:pPr>
            <w:r>
              <w:rPr>
                <w:rFonts w:ascii="Times New Roman" w:hAnsi="Times New Roman"/>
                <w:color w:val="000000"/>
                <w:sz w:val="20"/>
                <w:szCs w:val="20"/>
              </w:rPr>
              <w:t>505</w:t>
            </w:r>
          </w:p>
        </w:tc>
        <w:tc>
          <w:tcPr>
            <w:tcW w:w="50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397D86B" w14:textId="77777777" w:rsidR="00BD644B" w:rsidRDefault="00310ADC" w:rsidP="00EA7DC4">
            <w:pPr>
              <w:spacing w:after="0" w:line="240" w:lineRule="auto"/>
              <w:jc w:val="right"/>
              <w:textAlignment w:val="auto"/>
            </w:pPr>
            <w:r>
              <w:rPr>
                <w:rFonts w:ascii="Times New Roman" w:hAnsi="Times New Roman"/>
                <w:color w:val="000000"/>
                <w:sz w:val="20"/>
                <w:szCs w:val="20"/>
              </w:rPr>
              <w:t>542</w:t>
            </w:r>
          </w:p>
        </w:tc>
      </w:tr>
      <w:tr w:rsidR="00BD644B" w14:paraId="1331A7B5"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59A6A91"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MOF Staszów</w:t>
            </w:r>
          </w:p>
        </w:tc>
        <w:tc>
          <w:tcPr>
            <w:tcW w:w="5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FF71D2F" w14:textId="77777777" w:rsidR="00BD644B" w:rsidRDefault="00310ADC" w:rsidP="00EA7DC4">
            <w:pPr>
              <w:spacing w:after="0" w:line="240" w:lineRule="auto"/>
              <w:jc w:val="right"/>
              <w:textAlignment w:val="auto"/>
            </w:pPr>
            <w:r>
              <w:rPr>
                <w:rFonts w:ascii="Times New Roman" w:hAnsi="Times New Roman"/>
                <w:color w:val="000000"/>
                <w:sz w:val="20"/>
                <w:szCs w:val="20"/>
              </w:rPr>
              <w:t>857</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6276C1D" w14:textId="77777777" w:rsidR="00BD644B" w:rsidRDefault="00310ADC" w:rsidP="00EA7DC4">
            <w:pPr>
              <w:spacing w:after="0" w:line="240" w:lineRule="auto"/>
              <w:jc w:val="right"/>
              <w:textAlignment w:val="auto"/>
            </w:pPr>
            <w:r>
              <w:rPr>
                <w:rFonts w:ascii="Times New Roman" w:hAnsi="Times New Roman"/>
                <w:color w:val="000000"/>
                <w:sz w:val="20"/>
                <w:szCs w:val="20"/>
              </w:rPr>
              <w:t>870</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16B7EC9" w14:textId="77777777" w:rsidR="00BD644B" w:rsidRDefault="00310ADC" w:rsidP="00EA7DC4">
            <w:pPr>
              <w:spacing w:after="0" w:line="240" w:lineRule="auto"/>
              <w:jc w:val="right"/>
              <w:textAlignment w:val="auto"/>
            </w:pPr>
            <w:r>
              <w:rPr>
                <w:rFonts w:ascii="Times New Roman" w:hAnsi="Times New Roman"/>
                <w:color w:val="000000"/>
                <w:sz w:val="20"/>
                <w:szCs w:val="20"/>
              </w:rPr>
              <w:t>883</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3EBAE39" w14:textId="77777777" w:rsidR="00BD644B" w:rsidRDefault="00310ADC" w:rsidP="00EA7DC4">
            <w:pPr>
              <w:spacing w:after="0" w:line="240" w:lineRule="auto"/>
              <w:jc w:val="right"/>
              <w:textAlignment w:val="auto"/>
            </w:pPr>
            <w:r>
              <w:rPr>
                <w:rFonts w:ascii="Times New Roman" w:hAnsi="Times New Roman"/>
                <w:color w:val="000000"/>
                <w:sz w:val="20"/>
                <w:szCs w:val="20"/>
              </w:rPr>
              <w:t>910</w:t>
            </w:r>
          </w:p>
        </w:tc>
        <w:tc>
          <w:tcPr>
            <w:tcW w:w="50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387AC4F" w14:textId="77777777" w:rsidR="00BD644B" w:rsidRDefault="00310ADC" w:rsidP="00EA7DC4">
            <w:pPr>
              <w:spacing w:after="0" w:line="240" w:lineRule="auto"/>
              <w:jc w:val="right"/>
              <w:textAlignment w:val="auto"/>
            </w:pPr>
            <w:r>
              <w:rPr>
                <w:rFonts w:ascii="Times New Roman" w:hAnsi="Times New Roman"/>
                <w:color w:val="000000"/>
                <w:sz w:val="20"/>
                <w:szCs w:val="20"/>
              </w:rPr>
              <w:t>937</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6E9FFE1" w14:textId="77777777" w:rsidR="00BD644B" w:rsidRDefault="00310ADC" w:rsidP="00EA7DC4">
            <w:pPr>
              <w:spacing w:after="0" w:line="240" w:lineRule="auto"/>
              <w:jc w:val="right"/>
              <w:textAlignment w:val="auto"/>
            </w:pPr>
            <w:r>
              <w:rPr>
                <w:rFonts w:ascii="Times New Roman" w:hAnsi="Times New Roman"/>
                <w:color w:val="000000"/>
                <w:sz w:val="20"/>
                <w:szCs w:val="20"/>
              </w:rPr>
              <w:t>57</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0A48E1" w14:textId="77777777" w:rsidR="00BD644B" w:rsidRDefault="00310ADC" w:rsidP="00EA7DC4">
            <w:pPr>
              <w:spacing w:after="0" w:line="240" w:lineRule="auto"/>
              <w:jc w:val="right"/>
              <w:textAlignment w:val="auto"/>
            </w:pPr>
            <w:r>
              <w:rPr>
                <w:rFonts w:ascii="Times New Roman" w:hAnsi="Times New Roman"/>
                <w:color w:val="000000"/>
                <w:sz w:val="20"/>
                <w:szCs w:val="20"/>
              </w:rPr>
              <w:t>56</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79AE064" w14:textId="77777777" w:rsidR="00BD644B" w:rsidRDefault="00310ADC" w:rsidP="00EA7DC4">
            <w:pPr>
              <w:spacing w:after="0" w:line="240" w:lineRule="auto"/>
              <w:jc w:val="right"/>
              <w:textAlignment w:val="auto"/>
            </w:pPr>
            <w:r>
              <w:rPr>
                <w:rFonts w:ascii="Times New Roman" w:hAnsi="Times New Roman"/>
                <w:color w:val="000000"/>
                <w:sz w:val="20"/>
                <w:szCs w:val="20"/>
              </w:rPr>
              <w:t>60</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B9F3171" w14:textId="77777777" w:rsidR="00BD644B" w:rsidRDefault="00310ADC" w:rsidP="00EA7DC4">
            <w:pPr>
              <w:spacing w:after="0" w:line="240" w:lineRule="auto"/>
              <w:jc w:val="right"/>
              <w:textAlignment w:val="auto"/>
            </w:pPr>
            <w:r>
              <w:rPr>
                <w:rFonts w:ascii="Times New Roman" w:hAnsi="Times New Roman"/>
                <w:color w:val="000000"/>
                <w:sz w:val="20"/>
                <w:szCs w:val="20"/>
              </w:rPr>
              <w:t>62</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538C971" w14:textId="77777777" w:rsidR="00BD644B" w:rsidRDefault="00310ADC" w:rsidP="00EA7DC4">
            <w:pPr>
              <w:spacing w:after="0" w:line="240" w:lineRule="auto"/>
              <w:jc w:val="right"/>
              <w:textAlignment w:val="auto"/>
            </w:pPr>
            <w:r>
              <w:rPr>
                <w:rFonts w:ascii="Times New Roman" w:hAnsi="Times New Roman"/>
                <w:color w:val="000000"/>
                <w:sz w:val="20"/>
                <w:szCs w:val="20"/>
              </w:rPr>
              <w:t>58</w:t>
            </w:r>
          </w:p>
        </w:tc>
        <w:tc>
          <w:tcPr>
            <w:tcW w:w="5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E94C49A" w14:textId="77777777" w:rsidR="00BD644B" w:rsidRDefault="00310ADC" w:rsidP="00EA7DC4">
            <w:pPr>
              <w:spacing w:after="0" w:line="240" w:lineRule="auto"/>
              <w:jc w:val="right"/>
              <w:textAlignment w:val="auto"/>
            </w:pPr>
            <w:r>
              <w:rPr>
                <w:rFonts w:ascii="Times New Roman" w:hAnsi="Times New Roman"/>
                <w:color w:val="000000"/>
                <w:sz w:val="20"/>
                <w:szCs w:val="20"/>
              </w:rPr>
              <w:t>92</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470588" w14:textId="77777777" w:rsidR="00BD644B" w:rsidRDefault="00310ADC" w:rsidP="00EA7DC4">
            <w:pPr>
              <w:spacing w:after="0" w:line="240" w:lineRule="auto"/>
              <w:jc w:val="right"/>
              <w:textAlignment w:val="auto"/>
            </w:pPr>
            <w:r>
              <w:rPr>
                <w:rFonts w:ascii="Times New Roman" w:hAnsi="Times New Roman"/>
                <w:color w:val="000000"/>
                <w:sz w:val="20"/>
                <w:szCs w:val="20"/>
              </w:rPr>
              <w:t>92</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BAC3E72" w14:textId="77777777" w:rsidR="00BD644B" w:rsidRDefault="00310ADC" w:rsidP="00EA7DC4">
            <w:pPr>
              <w:spacing w:after="0" w:line="240" w:lineRule="auto"/>
              <w:jc w:val="right"/>
              <w:textAlignment w:val="auto"/>
            </w:pPr>
            <w:r>
              <w:rPr>
                <w:rFonts w:ascii="Times New Roman" w:hAnsi="Times New Roman"/>
                <w:color w:val="000000"/>
                <w:sz w:val="20"/>
                <w:szCs w:val="20"/>
              </w:rPr>
              <w:t>99</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9E487FD" w14:textId="77777777" w:rsidR="00BD644B" w:rsidRDefault="00310ADC" w:rsidP="00EA7DC4">
            <w:pPr>
              <w:spacing w:after="0" w:line="240" w:lineRule="auto"/>
              <w:jc w:val="right"/>
              <w:textAlignment w:val="auto"/>
            </w:pPr>
            <w:r>
              <w:rPr>
                <w:rFonts w:ascii="Times New Roman" w:hAnsi="Times New Roman"/>
                <w:color w:val="000000"/>
                <w:sz w:val="20"/>
                <w:szCs w:val="20"/>
              </w:rPr>
              <w:t>102</w:t>
            </w:r>
          </w:p>
        </w:tc>
        <w:tc>
          <w:tcPr>
            <w:tcW w:w="51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F41AFF4" w14:textId="77777777" w:rsidR="00BD644B" w:rsidRDefault="00310ADC" w:rsidP="00EA7DC4">
            <w:pPr>
              <w:spacing w:after="0" w:line="240" w:lineRule="auto"/>
              <w:jc w:val="right"/>
              <w:textAlignment w:val="auto"/>
            </w:pPr>
            <w:r>
              <w:rPr>
                <w:rFonts w:ascii="Times New Roman" w:hAnsi="Times New Roman"/>
                <w:color w:val="000000"/>
                <w:sz w:val="20"/>
                <w:szCs w:val="20"/>
              </w:rPr>
              <w:t>97</w:t>
            </w:r>
          </w:p>
        </w:tc>
        <w:tc>
          <w:tcPr>
            <w:tcW w:w="5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6080293" w14:textId="77777777" w:rsidR="00BD644B" w:rsidRDefault="00310ADC" w:rsidP="00EA7DC4">
            <w:pPr>
              <w:spacing w:after="0" w:line="240" w:lineRule="auto"/>
              <w:jc w:val="right"/>
              <w:textAlignment w:val="auto"/>
            </w:pPr>
            <w:r>
              <w:rPr>
                <w:rFonts w:ascii="Times New Roman" w:hAnsi="Times New Roman"/>
                <w:color w:val="000000"/>
                <w:sz w:val="20"/>
                <w:szCs w:val="20"/>
              </w:rPr>
              <w:t>139</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C57A091" w14:textId="77777777" w:rsidR="00BD644B" w:rsidRDefault="00310ADC" w:rsidP="00EA7DC4">
            <w:pPr>
              <w:spacing w:after="0" w:line="240" w:lineRule="auto"/>
              <w:jc w:val="right"/>
              <w:textAlignment w:val="auto"/>
            </w:pPr>
            <w:r>
              <w:rPr>
                <w:rFonts w:ascii="Times New Roman" w:hAnsi="Times New Roman"/>
                <w:color w:val="000000"/>
                <w:sz w:val="20"/>
                <w:szCs w:val="20"/>
              </w:rPr>
              <w:t>142</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8B78204" w14:textId="77777777" w:rsidR="00BD644B" w:rsidRDefault="00310ADC" w:rsidP="00EA7DC4">
            <w:pPr>
              <w:spacing w:after="0" w:line="240" w:lineRule="auto"/>
              <w:jc w:val="right"/>
              <w:textAlignment w:val="auto"/>
            </w:pPr>
            <w:r>
              <w:rPr>
                <w:rFonts w:ascii="Times New Roman" w:hAnsi="Times New Roman"/>
                <w:color w:val="000000"/>
                <w:sz w:val="20"/>
                <w:szCs w:val="20"/>
              </w:rPr>
              <w:t>145</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30394CA" w14:textId="77777777" w:rsidR="00BD644B" w:rsidRDefault="00310ADC" w:rsidP="00EA7DC4">
            <w:pPr>
              <w:spacing w:after="0" w:line="240" w:lineRule="auto"/>
              <w:jc w:val="right"/>
              <w:textAlignment w:val="auto"/>
            </w:pPr>
            <w:r>
              <w:rPr>
                <w:rFonts w:ascii="Times New Roman" w:hAnsi="Times New Roman"/>
                <w:color w:val="000000"/>
                <w:sz w:val="20"/>
                <w:szCs w:val="20"/>
              </w:rPr>
              <w:t>151</w:t>
            </w:r>
          </w:p>
        </w:tc>
        <w:tc>
          <w:tcPr>
            <w:tcW w:w="513"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B6FF235" w14:textId="77777777" w:rsidR="00BD644B" w:rsidRDefault="00310ADC" w:rsidP="00EA7DC4">
            <w:pPr>
              <w:spacing w:after="0" w:line="240" w:lineRule="auto"/>
              <w:jc w:val="right"/>
              <w:textAlignment w:val="auto"/>
            </w:pPr>
            <w:r>
              <w:rPr>
                <w:rFonts w:ascii="Times New Roman" w:hAnsi="Times New Roman"/>
                <w:color w:val="000000"/>
                <w:sz w:val="20"/>
                <w:szCs w:val="20"/>
              </w:rPr>
              <w:t>156</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0ABB984" w14:textId="77777777" w:rsidR="00BD644B" w:rsidRDefault="00310ADC" w:rsidP="00EA7DC4">
            <w:pPr>
              <w:spacing w:after="0" w:line="240" w:lineRule="auto"/>
              <w:jc w:val="right"/>
              <w:textAlignment w:val="auto"/>
            </w:pPr>
            <w:r>
              <w:rPr>
                <w:rFonts w:ascii="Times New Roman" w:hAnsi="Times New Roman"/>
                <w:color w:val="000000"/>
                <w:sz w:val="20"/>
                <w:szCs w:val="20"/>
              </w:rPr>
              <w:t>659</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6F8C3C2" w14:textId="77777777" w:rsidR="00BD644B" w:rsidRDefault="00310ADC" w:rsidP="00EA7DC4">
            <w:pPr>
              <w:spacing w:after="0" w:line="240" w:lineRule="auto"/>
              <w:jc w:val="right"/>
              <w:textAlignment w:val="auto"/>
            </w:pPr>
            <w:r>
              <w:rPr>
                <w:rFonts w:ascii="Times New Roman" w:hAnsi="Times New Roman"/>
                <w:color w:val="000000"/>
                <w:sz w:val="20"/>
                <w:szCs w:val="20"/>
              </w:rPr>
              <w:t>669</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07ADC44" w14:textId="77777777" w:rsidR="00BD644B" w:rsidRDefault="00310ADC" w:rsidP="00EA7DC4">
            <w:pPr>
              <w:spacing w:after="0" w:line="240" w:lineRule="auto"/>
              <w:jc w:val="right"/>
              <w:textAlignment w:val="auto"/>
            </w:pPr>
            <w:r>
              <w:rPr>
                <w:rFonts w:ascii="Times New Roman" w:hAnsi="Times New Roman"/>
                <w:color w:val="000000"/>
                <w:sz w:val="20"/>
                <w:szCs w:val="20"/>
              </w:rPr>
              <w:t>691</w:t>
            </w:r>
          </w:p>
        </w:tc>
        <w:tc>
          <w:tcPr>
            <w:tcW w:w="50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4610108" w14:textId="77777777" w:rsidR="00BD644B" w:rsidRDefault="00310ADC" w:rsidP="00EA7DC4">
            <w:pPr>
              <w:spacing w:after="0" w:line="240" w:lineRule="auto"/>
              <w:jc w:val="right"/>
              <w:textAlignment w:val="auto"/>
            </w:pPr>
            <w:r>
              <w:rPr>
                <w:rFonts w:ascii="Times New Roman" w:hAnsi="Times New Roman"/>
                <w:color w:val="000000"/>
                <w:sz w:val="20"/>
                <w:szCs w:val="20"/>
              </w:rPr>
              <w:t>712</w:t>
            </w:r>
          </w:p>
        </w:tc>
        <w:tc>
          <w:tcPr>
            <w:tcW w:w="50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8717210" w14:textId="77777777" w:rsidR="00BD644B" w:rsidRDefault="00310ADC" w:rsidP="00EA7DC4">
            <w:pPr>
              <w:spacing w:after="0" w:line="240" w:lineRule="auto"/>
              <w:jc w:val="right"/>
              <w:textAlignment w:val="auto"/>
            </w:pPr>
            <w:r>
              <w:rPr>
                <w:rFonts w:ascii="Times New Roman" w:hAnsi="Times New Roman"/>
                <w:color w:val="000000"/>
                <w:sz w:val="20"/>
                <w:szCs w:val="20"/>
              </w:rPr>
              <w:t>737</w:t>
            </w:r>
          </w:p>
        </w:tc>
      </w:tr>
      <w:tr w:rsidR="00BD644B" w14:paraId="19232193"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2FB80B3"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województwo podkarpackie </w:t>
            </w:r>
          </w:p>
        </w:tc>
        <w:tc>
          <w:tcPr>
            <w:tcW w:w="50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5854AD7" w14:textId="77777777" w:rsidR="00BD644B" w:rsidRDefault="00310ADC" w:rsidP="00EA7DC4">
            <w:pPr>
              <w:spacing w:after="0" w:line="240" w:lineRule="auto"/>
              <w:jc w:val="right"/>
              <w:textAlignment w:val="auto"/>
            </w:pPr>
            <w:r>
              <w:rPr>
                <w:rFonts w:ascii="Times New Roman" w:hAnsi="Times New Roman"/>
                <w:color w:val="000000"/>
                <w:sz w:val="20"/>
                <w:szCs w:val="20"/>
              </w:rPr>
              <w:t>788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594DEAA" w14:textId="77777777" w:rsidR="00BD644B" w:rsidRDefault="00310ADC" w:rsidP="00EA7DC4">
            <w:pPr>
              <w:spacing w:after="0" w:line="240" w:lineRule="auto"/>
              <w:jc w:val="right"/>
              <w:textAlignment w:val="auto"/>
            </w:pPr>
            <w:r>
              <w:rPr>
                <w:rFonts w:ascii="Times New Roman" w:hAnsi="Times New Roman"/>
                <w:color w:val="000000"/>
                <w:sz w:val="20"/>
                <w:szCs w:val="20"/>
              </w:rPr>
              <w:t>803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B2F0150" w14:textId="77777777" w:rsidR="00BD644B" w:rsidRDefault="00310ADC" w:rsidP="00EA7DC4">
            <w:pPr>
              <w:spacing w:after="0" w:line="240" w:lineRule="auto"/>
              <w:jc w:val="right"/>
              <w:textAlignment w:val="auto"/>
            </w:pPr>
            <w:r>
              <w:rPr>
                <w:rFonts w:ascii="Times New Roman" w:hAnsi="Times New Roman"/>
                <w:color w:val="000000"/>
                <w:sz w:val="20"/>
                <w:szCs w:val="20"/>
              </w:rPr>
              <w:t>821</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55246EE" w14:textId="77777777" w:rsidR="00BD644B" w:rsidRDefault="00310ADC" w:rsidP="00EA7DC4">
            <w:pPr>
              <w:spacing w:after="0" w:line="240" w:lineRule="auto"/>
              <w:jc w:val="right"/>
              <w:textAlignment w:val="auto"/>
            </w:pPr>
            <w:r>
              <w:rPr>
                <w:rFonts w:ascii="Times New Roman" w:hAnsi="Times New Roman"/>
                <w:color w:val="000000"/>
                <w:sz w:val="20"/>
                <w:szCs w:val="20"/>
              </w:rPr>
              <w:t>851</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07815BE" w14:textId="77777777" w:rsidR="00BD644B" w:rsidRDefault="00310ADC" w:rsidP="00EA7DC4">
            <w:pPr>
              <w:spacing w:after="0" w:line="240" w:lineRule="auto"/>
              <w:jc w:val="right"/>
              <w:textAlignment w:val="auto"/>
            </w:pPr>
            <w:r>
              <w:rPr>
                <w:rFonts w:ascii="Times New Roman" w:hAnsi="Times New Roman"/>
                <w:color w:val="000000"/>
                <w:sz w:val="20"/>
                <w:szCs w:val="20"/>
              </w:rPr>
              <w:t>888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9E6E879" w14:textId="77777777" w:rsidR="00BD644B" w:rsidRDefault="00310ADC" w:rsidP="00EA7DC4">
            <w:pPr>
              <w:spacing w:after="0" w:line="240" w:lineRule="auto"/>
              <w:jc w:val="right"/>
              <w:textAlignment w:val="auto"/>
            </w:pPr>
            <w:r>
              <w:rPr>
                <w:rFonts w:ascii="Times New Roman" w:hAnsi="Times New Roman"/>
                <w:color w:val="000000"/>
                <w:sz w:val="20"/>
                <w:szCs w:val="20"/>
              </w:rPr>
              <w:t>67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A714A9D" w14:textId="77777777" w:rsidR="00BD644B" w:rsidRDefault="00310ADC" w:rsidP="00EA7DC4">
            <w:pPr>
              <w:spacing w:after="0" w:line="240" w:lineRule="auto"/>
              <w:jc w:val="right"/>
              <w:textAlignment w:val="auto"/>
            </w:pPr>
            <w:r>
              <w:rPr>
                <w:rFonts w:ascii="Times New Roman" w:hAnsi="Times New Roman"/>
                <w:color w:val="000000"/>
                <w:sz w:val="20"/>
                <w:szCs w:val="20"/>
              </w:rPr>
              <w:t>73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7484F04" w14:textId="77777777" w:rsidR="00BD644B" w:rsidRDefault="00310ADC" w:rsidP="00EA7DC4">
            <w:pPr>
              <w:spacing w:after="0" w:line="240" w:lineRule="auto"/>
              <w:jc w:val="right"/>
              <w:textAlignment w:val="auto"/>
            </w:pPr>
            <w:r>
              <w:rPr>
                <w:rFonts w:ascii="Times New Roman" w:hAnsi="Times New Roman"/>
                <w:color w:val="000000"/>
                <w:sz w:val="20"/>
                <w:szCs w:val="20"/>
              </w:rPr>
              <w:t>77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C0C0818" w14:textId="77777777" w:rsidR="00BD644B" w:rsidRDefault="00310ADC" w:rsidP="00EA7DC4">
            <w:pPr>
              <w:spacing w:after="0" w:line="240" w:lineRule="auto"/>
              <w:jc w:val="right"/>
              <w:textAlignment w:val="auto"/>
            </w:pPr>
            <w:r>
              <w:rPr>
                <w:rFonts w:ascii="Times New Roman" w:hAnsi="Times New Roman"/>
                <w:color w:val="000000"/>
                <w:sz w:val="20"/>
                <w:szCs w:val="20"/>
              </w:rPr>
              <w:t>71</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49F710A" w14:textId="77777777" w:rsidR="00BD644B" w:rsidRDefault="00310ADC" w:rsidP="00EA7DC4">
            <w:pPr>
              <w:spacing w:after="0" w:line="240" w:lineRule="auto"/>
              <w:jc w:val="right"/>
              <w:textAlignment w:val="auto"/>
            </w:pPr>
            <w:r>
              <w:rPr>
                <w:rFonts w:ascii="Times New Roman" w:hAnsi="Times New Roman"/>
                <w:color w:val="000000"/>
                <w:sz w:val="20"/>
                <w:szCs w:val="20"/>
              </w:rPr>
              <w:t>67</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3C04AD2" w14:textId="77777777" w:rsidR="00BD644B" w:rsidRDefault="00310ADC" w:rsidP="00EA7DC4">
            <w:pPr>
              <w:spacing w:after="0" w:line="240" w:lineRule="auto"/>
              <w:jc w:val="right"/>
              <w:textAlignment w:val="auto"/>
            </w:pPr>
            <w:r>
              <w:rPr>
                <w:rFonts w:ascii="Times New Roman" w:hAnsi="Times New Roman"/>
                <w:color w:val="000000"/>
                <w:sz w:val="20"/>
                <w:szCs w:val="20"/>
              </w:rPr>
              <w:t>107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303515A" w14:textId="77777777" w:rsidR="00BD644B" w:rsidRDefault="00310ADC" w:rsidP="00EA7DC4">
            <w:pPr>
              <w:spacing w:after="0" w:line="240" w:lineRule="auto"/>
              <w:jc w:val="right"/>
              <w:textAlignment w:val="auto"/>
            </w:pPr>
            <w:r>
              <w:rPr>
                <w:rFonts w:ascii="Times New Roman" w:hAnsi="Times New Roman"/>
                <w:color w:val="000000"/>
                <w:sz w:val="20"/>
                <w:szCs w:val="20"/>
              </w:rPr>
              <w:t>117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154B54D" w14:textId="77777777" w:rsidR="00BD644B" w:rsidRDefault="00310ADC" w:rsidP="00EA7DC4">
            <w:pPr>
              <w:spacing w:after="0" w:line="240" w:lineRule="auto"/>
              <w:jc w:val="right"/>
              <w:textAlignment w:val="auto"/>
            </w:pPr>
            <w:r>
              <w:rPr>
                <w:rFonts w:ascii="Times New Roman" w:hAnsi="Times New Roman"/>
                <w:color w:val="000000"/>
                <w:sz w:val="20"/>
                <w:szCs w:val="20"/>
              </w:rPr>
              <w:t>125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9BC0903" w14:textId="77777777" w:rsidR="00BD644B" w:rsidRDefault="00310ADC" w:rsidP="00EA7DC4">
            <w:pPr>
              <w:spacing w:after="0" w:line="240" w:lineRule="auto"/>
              <w:jc w:val="right"/>
              <w:textAlignment w:val="auto"/>
            </w:pPr>
            <w:r>
              <w:rPr>
                <w:rFonts w:ascii="Times New Roman" w:hAnsi="Times New Roman"/>
                <w:color w:val="000000"/>
                <w:sz w:val="20"/>
                <w:szCs w:val="20"/>
              </w:rPr>
              <w:t>116</w:t>
            </w:r>
          </w:p>
        </w:tc>
        <w:tc>
          <w:tcPr>
            <w:tcW w:w="5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DB2A137" w14:textId="77777777" w:rsidR="00BD644B" w:rsidRDefault="00310ADC" w:rsidP="00EA7DC4">
            <w:pPr>
              <w:spacing w:after="0" w:line="240" w:lineRule="auto"/>
              <w:jc w:val="right"/>
              <w:textAlignment w:val="auto"/>
            </w:pPr>
            <w:r>
              <w:rPr>
                <w:rFonts w:ascii="Times New Roman" w:hAnsi="Times New Roman"/>
                <w:color w:val="000000"/>
                <w:sz w:val="20"/>
                <w:szCs w:val="20"/>
              </w:rPr>
              <w:t>109</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8DF8EC0" w14:textId="77777777" w:rsidR="00BD644B" w:rsidRDefault="00310ADC" w:rsidP="00EA7DC4">
            <w:pPr>
              <w:spacing w:after="0" w:line="240" w:lineRule="auto"/>
              <w:jc w:val="right"/>
              <w:textAlignment w:val="auto"/>
            </w:pPr>
            <w:r>
              <w:rPr>
                <w:rFonts w:ascii="Times New Roman" w:hAnsi="Times New Roman"/>
                <w:color w:val="000000"/>
                <w:sz w:val="20"/>
                <w:szCs w:val="20"/>
              </w:rPr>
              <w:t>125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3743870" w14:textId="77777777" w:rsidR="00BD644B" w:rsidRDefault="00310ADC" w:rsidP="00EA7DC4">
            <w:pPr>
              <w:spacing w:after="0" w:line="240" w:lineRule="auto"/>
              <w:jc w:val="right"/>
              <w:textAlignment w:val="auto"/>
            </w:pPr>
            <w:r>
              <w:rPr>
                <w:rFonts w:ascii="Times New Roman" w:hAnsi="Times New Roman"/>
                <w:color w:val="000000"/>
                <w:sz w:val="20"/>
                <w:szCs w:val="20"/>
              </w:rPr>
              <w:t>129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CA5EE9C" w14:textId="77777777" w:rsidR="00BD644B" w:rsidRDefault="00310ADC" w:rsidP="00EA7DC4">
            <w:pPr>
              <w:spacing w:after="0" w:line="240" w:lineRule="auto"/>
              <w:jc w:val="right"/>
              <w:textAlignment w:val="auto"/>
            </w:pPr>
            <w:r>
              <w:rPr>
                <w:rFonts w:ascii="Times New Roman" w:hAnsi="Times New Roman"/>
                <w:color w:val="000000"/>
                <w:sz w:val="20"/>
                <w:szCs w:val="20"/>
              </w:rPr>
              <w:t>133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4BFD347" w14:textId="77777777" w:rsidR="00BD644B" w:rsidRDefault="00310ADC" w:rsidP="00EA7DC4">
            <w:pPr>
              <w:spacing w:after="0" w:line="240" w:lineRule="auto"/>
              <w:jc w:val="right"/>
              <w:textAlignment w:val="auto"/>
            </w:pPr>
            <w:r>
              <w:rPr>
                <w:rFonts w:ascii="Times New Roman" w:hAnsi="Times New Roman"/>
                <w:color w:val="000000"/>
                <w:sz w:val="20"/>
                <w:szCs w:val="20"/>
              </w:rPr>
              <w:t>139</w:t>
            </w:r>
          </w:p>
        </w:tc>
        <w:tc>
          <w:tcPr>
            <w:tcW w:w="5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E192754" w14:textId="77777777" w:rsidR="00BD644B" w:rsidRDefault="00310ADC" w:rsidP="00EA7DC4">
            <w:pPr>
              <w:spacing w:after="0" w:line="240" w:lineRule="auto"/>
              <w:jc w:val="right"/>
              <w:textAlignment w:val="auto"/>
            </w:pPr>
            <w:r>
              <w:rPr>
                <w:rFonts w:ascii="Times New Roman" w:hAnsi="Times New Roman"/>
                <w:color w:val="000000"/>
                <w:sz w:val="20"/>
                <w:szCs w:val="20"/>
              </w:rPr>
              <w:t>145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606A7DE" w14:textId="77777777" w:rsidR="00BD644B" w:rsidRDefault="00310ADC" w:rsidP="00EA7DC4">
            <w:pPr>
              <w:spacing w:after="0" w:line="240" w:lineRule="auto"/>
              <w:jc w:val="center"/>
              <w:textAlignment w:val="auto"/>
            </w:pPr>
            <w:r>
              <w:rPr>
                <w:rFonts w:ascii="Times New Roman" w:hAnsi="Times New Roman"/>
                <w:color w:val="000000"/>
                <w:sz w:val="20"/>
                <w:szCs w:val="20"/>
              </w:rPr>
              <w:t>579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862CE23" w14:textId="77777777" w:rsidR="00BD644B" w:rsidRDefault="00310ADC" w:rsidP="00EA7DC4">
            <w:pPr>
              <w:spacing w:after="0" w:line="240" w:lineRule="auto"/>
              <w:jc w:val="right"/>
              <w:textAlignment w:val="auto"/>
            </w:pPr>
            <w:r>
              <w:rPr>
                <w:rFonts w:ascii="Times New Roman" w:hAnsi="Times New Roman"/>
                <w:color w:val="000000"/>
                <w:sz w:val="20"/>
                <w:szCs w:val="20"/>
              </w:rPr>
              <w:t>590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18ACA10" w14:textId="77777777" w:rsidR="00BD644B" w:rsidRDefault="00310ADC" w:rsidP="00EA7DC4">
            <w:pPr>
              <w:spacing w:after="0" w:line="240" w:lineRule="auto"/>
              <w:jc w:val="right"/>
              <w:textAlignment w:val="auto"/>
            </w:pPr>
            <w:r>
              <w:rPr>
                <w:rFonts w:ascii="Times New Roman" w:hAnsi="Times New Roman"/>
                <w:color w:val="000000"/>
                <w:sz w:val="20"/>
                <w:szCs w:val="20"/>
              </w:rPr>
              <w:t>610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476AE3D" w14:textId="77777777" w:rsidR="00BD644B" w:rsidRDefault="00310ADC" w:rsidP="00EA7DC4">
            <w:pPr>
              <w:spacing w:after="0" w:line="240" w:lineRule="auto"/>
              <w:jc w:val="right"/>
              <w:textAlignment w:val="auto"/>
            </w:pPr>
            <w:r>
              <w:rPr>
                <w:rFonts w:ascii="Times New Roman" w:hAnsi="Times New Roman"/>
                <w:color w:val="000000"/>
                <w:sz w:val="20"/>
                <w:szCs w:val="20"/>
              </w:rPr>
              <w:t>633</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8073FB1" w14:textId="77777777" w:rsidR="00BD644B" w:rsidRDefault="00310ADC" w:rsidP="00EA7DC4">
            <w:pPr>
              <w:spacing w:after="0" w:line="240" w:lineRule="auto"/>
              <w:jc w:val="right"/>
              <w:textAlignment w:val="auto"/>
            </w:pPr>
            <w:r>
              <w:rPr>
                <w:rFonts w:ascii="Times New Roman" w:hAnsi="Times New Roman"/>
                <w:color w:val="000000"/>
                <w:sz w:val="20"/>
                <w:szCs w:val="20"/>
              </w:rPr>
              <w:t>663</w:t>
            </w:r>
          </w:p>
        </w:tc>
      </w:tr>
      <w:tr w:rsidR="00BD644B" w14:paraId="4AE985A7" w14:textId="77777777">
        <w:trPr>
          <w:trHeight w:val="454"/>
        </w:trPr>
        <w:tc>
          <w:tcPr>
            <w:tcW w:w="170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3CBC7AF" w14:textId="77777777" w:rsidR="00BD644B" w:rsidRDefault="00310ADC" w:rsidP="00EA7DC4">
            <w:pPr>
              <w:spacing w:after="0" w:line="240" w:lineRule="auto"/>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Polska</w:t>
            </w:r>
          </w:p>
        </w:tc>
        <w:tc>
          <w:tcPr>
            <w:tcW w:w="50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BB8891F" w14:textId="77777777" w:rsidR="00BD644B" w:rsidRDefault="00310ADC" w:rsidP="00EA7DC4">
            <w:pPr>
              <w:spacing w:after="0" w:line="240" w:lineRule="auto"/>
              <w:jc w:val="right"/>
              <w:textAlignment w:val="auto"/>
              <w:rPr>
                <w:rFonts w:ascii="Times New Roman" w:hAnsi="Times New Roman"/>
                <w:color w:val="000000"/>
                <w:sz w:val="20"/>
                <w:szCs w:val="20"/>
              </w:rPr>
            </w:pPr>
            <w:r>
              <w:rPr>
                <w:rFonts w:ascii="Times New Roman" w:hAnsi="Times New Roman"/>
                <w:color w:val="000000"/>
                <w:sz w:val="20"/>
                <w:szCs w:val="20"/>
              </w:rPr>
              <w:t>1</w:t>
            </w:r>
          </w:p>
          <w:p w14:paraId="2171508B" w14:textId="77777777" w:rsidR="00BD644B" w:rsidRDefault="00310ADC" w:rsidP="00EA7DC4">
            <w:pPr>
              <w:spacing w:after="0" w:line="240" w:lineRule="auto"/>
              <w:jc w:val="right"/>
              <w:textAlignment w:val="auto"/>
            </w:pPr>
            <w:r>
              <w:rPr>
                <w:rFonts w:ascii="Times New Roman" w:hAnsi="Times New Roman"/>
                <w:color w:val="000000"/>
                <w:sz w:val="20"/>
                <w:szCs w:val="20"/>
              </w:rPr>
              <w:t>103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32B95BA" w14:textId="77777777" w:rsidR="00BD644B" w:rsidRDefault="00310ADC" w:rsidP="00EA7DC4">
            <w:pPr>
              <w:spacing w:after="0" w:line="240" w:lineRule="auto"/>
              <w:jc w:val="right"/>
              <w:textAlignment w:val="auto"/>
              <w:rPr>
                <w:rFonts w:ascii="Times New Roman" w:hAnsi="Times New Roman"/>
                <w:color w:val="000000"/>
                <w:sz w:val="20"/>
                <w:szCs w:val="20"/>
              </w:rPr>
            </w:pPr>
            <w:r>
              <w:rPr>
                <w:rFonts w:ascii="Times New Roman" w:hAnsi="Times New Roman"/>
                <w:color w:val="000000"/>
                <w:sz w:val="20"/>
                <w:szCs w:val="20"/>
              </w:rPr>
              <w:t>1</w:t>
            </w:r>
          </w:p>
          <w:p w14:paraId="0A1BC103" w14:textId="77777777" w:rsidR="00BD644B" w:rsidRDefault="00310ADC" w:rsidP="00EA7DC4">
            <w:pPr>
              <w:spacing w:after="0" w:line="240" w:lineRule="auto"/>
              <w:jc w:val="right"/>
              <w:textAlignment w:val="auto"/>
            </w:pPr>
            <w:r>
              <w:rPr>
                <w:rFonts w:ascii="Times New Roman" w:hAnsi="Times New Roman"/>
                <w:color w:val="000000"/>
                <w:sz w:val="20"/>
                <w:szCs w:val="20"/>
              </w:rPr>
              <w:t>121</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5C84BA8" w14:textId="77777777" w:rsidR="00BD644B" w:rsidRDefault="00310ADC" w:rsidP="00EA7DC4">
            <w:pPr>
              <w:spacing w:after="0" w:line="240" w:lineRule="auto"/>
              <w:jc w:val="right"/>
              <w:textAlignment w:val="auto"/>
              <w:rPr>
                <w:rFonts w:ascii="Times New Roman" w:hAnsi="Times New Roman"/>
                <w:color w:val="000000"/>
                <w:sz w:val="20"/>
                <w:szCs w:val="20"/>
              </w:rPr>
            </w:pPr>
            <w:r>
              <w:rPr>
                <w:rFonts w:ascii="Times New Roman" w:hAnsi="Times New Roman"/>
                <w:color w:val="000000"/>
                <w:sz w:val="20"/>
                <w:szCs w:val="20"/>
              </w:rPr>
              <w:t>1</w:t>
            </w:r>
          </w:p>
          <w:p w14:paraId="500B5561" w14:textId="77777777" w:rsidR="00BD644B" w:rsidRDefault="00310ADC" w:rsidP="00EA7DC4">
            <w:pPr>
              <w:spacing w:after="0" w:line="240" w:lineRule="auto"/>
              <w:jc w:val="right"/>
              <w:textAlignment w:val="auto"/>
            </w:pPr>
            <w:r>
              <w:rPr>
                <w:rFonts w:ascii="Times New Roman" w:hAnsi="Times New Roman"/>
                <w:color w:val="000000"/>
                <w:sz w:val="20"/>
                <w:szCs w:val="20"/>
              </w:rPr>
              <w:t>136</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DD752E9" w14:textId="77777777" w:rsidR="00BD644B" w:rsidRDefault="00310ADC" w:rsidP="00EA7DC4">
            <w:pPr>
              <w:spacing w:after="0" w:line="240" w:lineRule="auto"/>
              <w:jc w:val="right"/>
              <w:textAlignment w:val="auto"/>
              <w:rPr>
                <w:rFonts w:ascii="Times New Roman" w:hAnsi="Times New Roman"/>
                <w:color w:val="000000"/>
                <w:sz w:val="20"/>
                <w:szCs w:val="20"/>
              </w:rPr>
            </w:pPr>
            <w:r>
              <w:rPr>
                <w:rFonts w:ascii="Times New Roman" w:hAnsi="Times New Roman"/>
                <w:color w:val="000000"/>
                <w:sz w:val="20"/>
                <w:szCs w:val="20"/>
              </w:rPr>
              <w:t>1</w:t>
            </w:r>
          </w:p>
          <w:p w14:paraId="2894AB55" w14:textId="77777777" w:rsidR="00BD644B" w:rsidRDefault="00310ADC" w:rsidP="00EA7DC4">
            <w:pPr>
              <w:spacing w:after="0" w:line="240" w:lineRule="auto"/>
              <w:jc w:val="right"/>
              <w:textAlignment w:val="auto"/>
            </w:pPr>
            <w:r>
              <w:rPr>
                <w:rFonts w:ascii="Times New Roman" w:hAnsi="Times New Roman"/>
                <w:color w:val="000000"/>
                <w:sz w:val="20"/>
                <w:szCs w:val="20"/>
              </w:rPr>
              <w:t>175</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A7DAAED" w14:textId="77777777" w:rsidR="00BD644B" w:rsidRDefault="00310ADC" w:rsidP="00EA7DC4">
            <w:pPr>
              <w:spacing w:after="0" w:line="240" w:lineRule="auto"/>
              <w:jc w:val="right"/>
              <w:textAlignment w:val="auto"/>
              <w:rPr>
                <w:rFonts w:ascii="Times New Roman" w:hAnsi="Times New Roman"/>
                <w:color w:val="000000"/>
                <w:sz w:val="20"/>
                <w:szCs w:val="20"/>
              </w:rPr>
            </w:pPr>
            <w:r>
              <w:rPr>
                <w:rFonts w:ascii="Times New Roman" w:hAnsi="Times New Roman"/>
                <w:color w:val="000000"/>
                <w:sz w:val="20"/>
                <w:szCs w:val="20"/>
              </w:rPr>
              <w:t>1</w:t>
            </w:r>
          </w:p>
          <w:p w14:paraId="72133823" w14:textId="77777777" w:rsidR="00BD644B" w:rsidRDefault="00310ADC" w:rsidP="00EA7DC4">
            <w:pPr>
              <w:spacing w:after="0" w:line="240" w:lineRule="auto"/>
              <w:jc w:val="right"/>
              <w:textAlignment w:val="auto"/>
            </w:pPr>
            <w:r>
              <w:rPr>
                <w:rFonts w:ascii="Times New Roman" w:hAnsi="Times New Roman"/>
                <w:color w:val="000000"/>
                <w:sz w:val="20"/>
                <w:szCs w:val="20"/>
              </w:rPr>
              <w:t>219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65D8216" w14:textId="77777777" w:rsidR="00BD644B" w:rsidRDefault="00310ADC" w:rsidP="00EA7DC4">
            <w:pPr>
              <w:spacing w:after="0" w:line="240" w:lineRule="auto"/>
              <w:jc w:val="right"/>
              <w:textAlignment w:val="auto"/>
            </w:pPr>
            <w:r>
              <w:rPr>
                <w:rFonts w:ascii="Times New Roman" w:hAnsi="Times New Roman"/>
                <w:color w:val="000000"/>
                <w:sz w:val="20"/>
                <w:szCs w:val="20"/>
              </w:rPr>
              <w:t>91</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C546B12" w14:textId="77777777" w:rsidR="00BD644B" w:rsidRDefault="00310ADC" w:rsidP="00EA7DC4">
            <w:pPr>
              <w:spacing w:after="0" w:line="240" w:lineRule="auto"/>
              <w:jc w:val="right"/>
              <w:textAlignment w:val="auto"/>
            </w:pPr>
            <w:r>
              <w:rPr>
                <w:rFonts w:ascii="Times New Roman" w:hAnsi="Times New Roman"/>
                <w:color w:val="000000"/>
                <w:sz w:val="20"/>
                <w:szCs w:val="20"/>
              </w:rPr>
              <w:t>94</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D9C6CA7" w14:textId="77777777" w:rsidR="00BD644B" w:rsidRDefault="00310ADC" w:rsidP="00EA7DC4">
            <w:pPr>
              <w:spacing w:after="0" w:line="240" w:lineRule="auto"/>
              <w:jc w:val="right"/>
              <w:textAlignment w:val="auto"/>
            </w:pPr>
            <w:r>
              <w:rPr>
                <w:rFonts w:ascii="Times New Roman" w:hAnsi="Times New Roman"/>
                <w:color w:val="000000"/>
                <w:sz w:val="20"/>
                <w:szCs w:val="20"/>
              </w:rPr>
              <w:t>102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50117B6" w14:textId="77777777" w:rsidR="00BD644B" w:rsidRDefault="00310ADC" w:rsidP="00EA7DC4">
            <w:pPr>
              <w:spacing w:after="0" w:line="240" w:lineRule="auto"/>
              <w:jc w:val="right"/>
              <w:textAlignment w:val="auto"/>
            </w:pPr>
            <w:r>
              <w:rPr>
                <w:rFonts w:ascii="Times New Roman" w:hAnsi="Times New Roman"/>
                <w:color w:val="000000"/>
                <w:sz w:val="20"/>
                <w:szCs w:val="20"/>
              </w:rPr>
              <w:t>99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5F7812E" w14:textId="77777777" w:rsidR="00BD644B" w:rsidRDefault="00310ADC" w:rsidP="00EA7DC4">
            <w:pPr>
              <w:spacing w:after="0" w:line="240" w:lineRule="auto"/>
              <w:jc w:val="right"/>
              <w:textAlignment w:val="auto"/>
            </w:pPr>
            <w:r>
              <w:rPr>
                <w:rFonts w:ascii="Times New Roman" w:hAnsi="Times New Roman"/>
                <w:color w:val="000000"/>
                <w:sz w:val="20"/>
                <w:szCs w:val="20"/>
              </w:rPr>
              <w:t>86</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3236FF2" w14:textId="77777777" w:rsidR="00BD644B" w:rsidRDefault="00310ADC" w:rsidP="00EA7DC4">
            <w:pPr>
              <w:spacing w:after="0" w:line="240" w:lineRule="auto"/>
              <w:jc w:val="right"/>
              <w:textAlignment w:val="auto"/>
            </w:pPr>
            <w:r>
              <w:rPr>
                <w:rFonts w:ascii="Times New Roman" w:hAnsi="Times New Roman"/>
                <w:color w:val="000000"/>
                <w:sz w:val="20"/>
                <w:szCs w:val="20"/>
              </w:rPr>
              <w:t>147</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18A4D2B" w14:textId="77777777" w:rsidR="00BD644B" w:rsidRDefault="00310ADC" w:rsidP="00EA7DC4">
            <w:pPr>
              <w:spacing w:after="0" w:line="240" w:lineRule="auto"/>
              <w:jc w:val="right"/>
              <w:textAlignment w:val="auto"/>
            </w:pPr>
            <w:r>
              <w:rPr>
                <w:rFonts w:ascii="Times New Roman" w:hAnsi="Times New Roman"/>
                <w:color w:val="000000"/>
                <w:sz w:val="20"/>
                <w:szCs w:val="20"/>
              </w:rPr>
              <w:t>154</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1BF0B38" w14:textId="77777777" w:rsidR="00BD644B" w:rsidRDefault="00310ADC" w:rsidP="00EA7DC4">
            <w:pPr>
              <w:spacing w:after="0" w:line="240" w:lineRule="auto"/>
              <w:jc w:val="right"/>
              <w:textAlignment w:val="auto"/>
            </w:pPr>
            <w:r>
              <w:rPr>
                <w:rFonts w:ascii="Times New Roman" w:hAnsi="Times New Roman"/>
                <w:color w:val="000000"/>
                <w:sz w:val="20"/>
                <w:szCs w:val="20"/>
              </w:rPr>
              <w:t>169</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91E2E58" w14:textId="77777777" w:rsidR="00BD644B" w:rsidRDefault="00310ADC" w:rsidP="00EA7DC4">
            <w:pPr>
              <w:spacing w:after="0" w:line="240" w:lineRule="auto"/>
              <w:jc w:val="right"/>
              <w:textAlignment w:val="auto"/>
            </w:pPr>
            <w:r>
              <w:rPr>
                <w:rFonts w:ascii="Times New Roman" w:hAnsi="Times New Roman"/>
                <w:color w:val="000000"/>
                <w:sz w:val="20"/>
                <w:szCs w:val="20"/>
              </w:rPr>
              <w:t>165</w:t>
            </w:r>
          </w:p>
        </w:tc>
        <w:tc>
          <w:tcPr>
            <w:tcW w:w="5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5E4A5D8" w14:textId="77777777" w:rsidR="00BD644B" w:rsidRDefault="00310ADC" w:rsidP="00EA7DC4">
            <w:pPr>
              <w:spacing w:after="0" w:line="240" w:lineRule="auto"/>
              <w:jc w:val="right"/>
              <w:textAlignment w:val="auto"/>
            </w:pPr>
            <w:r>
              <w:rPr>
                <w:rFonts w:ascii="Times New Roman" w:hAnsi="Times New Roman"/>
                <w:color w:val="000000"/>
                <w:sz w:val="20"/>
                <w:szCs w:val="20"/>
              </w:rPr>
              <w:t>145</w:t>
            </w:r>
          </w:p>
        </w:tc>
        <w:tc>
          <w:tcPr>
            <w:tcW w:w="50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BB36B0" w14:textId="77777777" w:rsidR="00BD644B" w:rsidRDefault="00310ADC" w:rsidP="00EA7DC4">
            <w:pPr>
              <w:spacing w:after="0" w:line="240" w:lineRule="auto"/>
              <w:jc w:val="right"/>
              <w:textAlignment w:val="auto"/>
            </w:pPr>
            <w:r>
              <w:rPr>
                <w:rFonts w:ascii="Times New Roman" w:hAnsi="Times New Roman"/>
                <w:color w:val="000000"/>
                <w:sz w:val="20"/>
                <w:szCs w:val="20"/>
              </w:rPr>
              <w:t>178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C2DA640" w14:textId="77777777" w:rsidR="00BD644B" w:rsidRDefault="00310ADC" w:rsidP="00EA7DC4">
            <w:pPr>
              <w:spacing w:after="0" w:line="240" w:lineRule="auto"/>
              <w:jc w:val="right"/>
              <w:textAlignment w:val="auto"/>
            </w:pPr>
            <w:r>
              <w:rPr>
                <w:rFonts w:ascii="Times New Roman" w:hAnsi="Times New Roman"/>
                <w:color w:val="000000"/>
                <w:sz w:val="20"/>
                <w:szCs w:val="20"/>
              </w:rPr>
              <w:t>183</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E4FB474" w14:textId="77777777" w:rsidR="00BD644B" w:rsidRDefault="00310ADC" w:rsidP="00EA7DC4">
            <w:pPr>
              <w:spacing w:after="0" w:line="240" w:lineRule="auto"/>
              <w:jc w:val="right"/>
              <w:textAlignment w:val="auto"/>
            </w:pPr>
            <w:r>
              <w:rPr>
                <w:rFonts w:ascii="Times New Roman" w:hAnsi="Times New Roman"/>
                <w:color w:val="000000"/>
                <w:sz w:val="20"/>
                <w:szCs w:val="20"/>
              </w:rPr>
              <w:t>188</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2CA7964" w14:textId="77777777" w:rsidR="00BD644B" w:rsidRDefault="00310ADC" w:rsidP="00EA7DC4">
            <w:pPr>
              <w:spacing w:after="0" w:line="240" w:lineRule="auto"/>
              <w:jc w:val="right"/>
              <w:textAlignment w:val="auto"/>
            </w:pPr>
            <w:r>
              <w:rPr>
                <w:rFonts w:ascii="Times New Roman" w:hAnsi="Times New Roman"/>
                <w:color w:val="000000"/>
                <w:sz w:val="20"/>
                <w:szCs w:val="20"/>
              </w:rPr>
              <w:t>196</w:t>
            </w:r>
          </w:p>
        </w:tc>
        <w:tc>
          <w:tcPr>
            <w:tcW w:w="5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C9FD475" w14:textId="77777777" w:rsidR="00BD644B" w:rsidRDefault="00310ADC" w:rsidP="00EA7DC4">
            <w:pPr>
              <w:spacing w:after="0" w:line="240" w:lineRule="auto"/>
              <w:jc w:val="right"/>
              <w:textAlignment w:val="auto"/>
            </w:pPr>
            <w:r>
              <w:rPr>
                <w:rFonts w:ascii="Times New Roman" w:hAnsi="Times New Roman"/>
                <w:color w:val="000000"/>
                <w:sz w:val="20"/>
                <w:szCs w:val="20"/>
              </w:rPr>
              <w:t>205</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AA67254" w14:textId="77777777" w:rsidR="00BD644B" w:rsidRDefault="00310ADC" w:rsidP="00EA7DC4">
            <w:pPr>
              <w:spacing w:after="0" w:line="240" w:lineRule="auto"/>
              <w:jc w:val="right"/>
              <w:textAlignment w:val="auto"/>
            </w:pPr>
            <w:r>
              <w:rPr>
                <w:rFonts w:ascii="Times New Roman" w:hAnsi="Times New Roman"/>
                <w:color w:val="000000"/>
                <w:sz w:val="20"/>
                <w:szCs w:val="20"/>
              </w:rPr>
              <w:t>772</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E7CFAF2" w14:textId="77777777" w:rsidR="00BD644B" w:rsidRDefault="00310ADC" w:rsidP="00EA7DC4">
            <w:pPr>
              <w:spacing w:after="0" w:line="240" w:lineRule="auto"/>
              <w:jc w:val="right"/>
              <w:textAlignment w:val="auto"/>
            </w:pPr>
            <w:r>
              <w:rPr>
                <w:rFonts w:ascii="Times New Roman" w:hAnsi="Times New Roman"/>
                <w:color w:val="000000"/>
                <w:sz w:val="20"/>
                <w:szCs w:val="20"/>
              </w:rPr>
              <w:t>781</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BB40E9F" w14:textId="77777777" w:rsidR="00BD644B" w:rsidRDefault="00310ADC" w:rsidP="00EA7DC4">
            <w:pPr>
              <w:spacing w:after="0" w:line="240" w:lineRule="auto"/>
              <w:jc w:val="right"/>
              <w:textAlignment w:val="auto"/>
            </w:pPr>
            <w:r>
              <w:rPr>
                <w:rFonts w:ascii="Times New Roman" w:hAnsi="Times New Roman"/>
                <w:color w:val="000000"/>
                <w:sz w:val="20"/>
                <w:szCs w:val="20"/>
              </w:rPr>
              <w:t>810</w:t>
            </w:r>
          </w:p>
        </w:tc>
        <w:tc>
          <w:tcPr>
            <w:tcW w:w="50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5A1DB81" w14:textId="77777777" w:rsidR="00BD644B" w:rsidRDefault="00310ADC" w:rsidP="00EA7DC4">
            <w:pPr>
              <w:spacing w:after="0" w:line="240" w:lineRule="auto"/>
              <w:jc w:val="right"/>
              <w:textAlignment w:val="auto"/>
            </w:pPr>
            <w:r>
              <w:rPr>
                <w:rFonts w:ascii="Times New Roman" w:hAnsi="Times New Roman"/>
                <w:color w:val="000000"/>
                <w:sz w:val="20"/>
                <w:szCs w:val="20"/>
              </w:rPr>
              <w:t>837</w:t>
            </w:r>
          </w:p>
        </w:tc>
        <w:tc>
          <w:tcPr>
            <w:tcW w:w="50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D6EB382" w14:textId="77777777" w:rsidR="00BD644B" w:rsidRDefault="00310ADC" w:rsidP="00EA7DC4">
            <w:pPr>
              <w:spacing w:after="0" w:line="240" w:lineRule="auto"/>
              <w:jc w:val="right"/>
              <w:textAlignment w:val="auto"/>
            </w:pPr>
            <w:r>
              <w:rPr>
                <w:rFonts w:ascii="Times New Roman" w:hAnsi="Times New Roman"/>
                <w:color w:val="000000"/>
                <w:sz w:val="20"/>
                <w:szCs w:val="20"/>
              </w:rPr>
              <w:t>869</w:t>
            </w:r>
          </w:p>
        </w:tc>
      </w:tr>
    </w:tbl>
    <w:p w14:paraId="7BB92238" w14:textId="77777777" w:rsidR="00BD644B" w:rsidRDefault="00310ADC" w:rsidP="00EA7DC4">
      <w:pPr>
        <w:spacing w:after="0" w:line="240" w:lineRule="auto"/>
        <w:jc w:val="center"/>
        <w:textAlignment w:val="auto"/>
      </w:pPr>
      <w:r>
        <w:rPr>
          <w:rFonts w:ascii="Times New Roman" w:hAnsi="Times New Roman"/>
          <w:i/>
          <w:iCs/>
          <w:color w:val="000000"/>
          <w:sz w:val="20"/>
          <w:szCs w:val="20"/>
        </w:rPr>
        <w:t>Źródło: Opracowanie własne na podstawie danych GUS</w:t>
      </w:r>
    </w:p>
    <w:p w14:paraId="0862B449" w14:textId="77777777" w:rsidR="00BD644B" w:rsidRDefault="00BD644B" w:rsidP="00EA7DC4">
      <w:pPr>
        <w:spacing w:before="100" w:after="100" w:line="360" w:lineRule="auto"/>
        <w:ind w:firstLine="709"/>
        <w:jc w:val="both"/>
        <w:textAlignment w:val="auto"/>
        <w:rPr>
          <w:rFonts w:ascii="Times New Roman" w:hAnsi="Times New Roman"/>
          <w:sz w:val="24"/>
          <w:szCs w:val="24"/>
        </w:rPr>
      </w:pPr>
    </w:p>
    <w:p w14:paraId="4DAB0466" w14:textId="77777777" w:rsidR="00BD644B" w:rsidRDefault="00BD644B" w:rsidP="00EA7DC4">
      <w:pPr>
        <w:spacing w:before="100" w:after="100" w:line="360" w:lineRule="auto"/>
        <w:ind w:firstLine="709"/>
        <w:jc w:val="both"/>
        <w:textAlignment w:val="auto"/>
        <w:rPr>
          <w:rFonts w:ascii="Times New Roman" w:hAnsi="Times New Roman"/>
          <w:sz w:val="24"/>
          <w:szCs w:val="24"/>
        </w:rPr>
        <w:sectPr w:rsidR="00BD644B">
          <w:headerReference w:type="default" r:id="rId63"/>
          <w:pgSz w:w="16838" w:h="11906" w:orient="landscape"/>
          <w:pgMar w:top="1418" w:right="1418" w:bottom="1418" w:left="1418" w:header="708" w:footer="708" w:gutter="0"/>
          <w:cols w:space="708"/>
        </w:sectPr>
      </w:pPr>
    </w:p>
    <w:p w14:paraId="34D49984" w14:textId="12DBCEF0" w:rsidR="00BD644B" w:rsidRDefault="00625642" w:rsidP="00EA7DC4">
      <w:pPr>
        <w:pStyle w:val="Legenda"/>
      </w:pPr>
      <w:bookmarkStart w:id="103" w:name="_Toc87248060"/>
      <w:bookmarkStart w:id="104" w:name="_Toc87605685"/>
      <w:bookmarkStart w:id="105" w:name="_Toc88659333"/>
      <w:bookmarkStart w:id="106" w:name="_Toc100299467"/>
      <w:r>
        <w:lastRenderedPageBreak/>
        <w:t xml:space="preserve">Wykres </w:t>
      </w:r>
      <w:fldSimple w:instr=" SEQ Wykres \* ARABIC ">
        <w:r w:rsidR="008F0C76">
          <w:rPr>
            <w:noProof/>
          </w:rPr>
          <w:t>10</w:t>
        </w:r>
      </w:fldSimple>
      <w:r>
        <w:t xml:space="preserve"> </w:t>
      </w:r>
      <w:r w:rsidR="00310ADC">
        <w:rPr>
          <w:bCs/>
          <w:szCs w:val="20"/>
        </w:rPr>
        <w:t xml:space="preserve">Podmioty wpisane do rejestru REGON na 10 tys. ludności dla Partnerstwa Kolbuszowskiego </w:t>
      </w:r>
      <w:r w:rsidR="00310ADC">
        <w:rPr>
          <w:bCs/>
          <w:szCs w:val="20"/>
        </w:rPr>
        <w:br/>
        <w:t>w latach 2016–20</w:t>
      </w:r>
      <w:bookmarkEnd w:id="103"/>
      <w:bookmarkEnd w:id="104"/>
      <w:bookmarkEnd w:id="105"/>
      <w:r w:rsidR="00310ADC">
        <w:rPr>
          <w:bCs/>
          <w:szCs w:val="20"/>
        </w:rPr>
        <w:t>20</w:t>
      </w:r>
      <w:bookmarkEnd w:id="106"/>
    </w:p>
    <w:p w14:paraId="5B123C56" w14:textId="77777777" w:rsidR="00BD644B" w:rsidRDefault="00310ADC" w:rsidP="00EA7DC4">
      <w:pPr>
        <w:spacing w:after="0" w:line="240" w:lineRule="auto"/>
        <w:jc w:val="center"/>
      </w:pPr>
      <w:r>
        <w:rPr>
          <w:noProof/>
          <w:lang w:eastAsia="pl-PL"/>
        </w:rPr>
        <w:drawing>
          <wp:inline distT="0" distB="0" distL="0" distR="0" wp14:anchorId="30DD6870" wp14:editId="7EEF9DED">
            <wp:extent cx="5720084" cy="3295653"/>
            <wp:effectExtent l="0" t="0" r="0" b="0"/>
            <wp:docPr id="33"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5A191D9" w14:textId="77777777" w:rsidR="00BD644B" w:rsidRDefault="00310ADC" w:rsidP="00EA7DC4">
      <w:pPr>
        <w:spacing w:after="0" w:line="240" w:lineRule="auto"/>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 na podstawie danych GUS</w:t>
      </w:r>
    </w:p>
    <w:p w14:paraId="79B71491" w14:textId="5C56FD6A" w:rsidR="00BD644B" w:rsidRDefault="00625642" w:rsidP="00EA7DC4">
      <w:pPr>
        <w:pStyle w:val="Legenda"/>
        <w:spacing w:before="240"/>
      </w:pPr>
      <w:bookmarkStart w:id="107" w:name="_Toc100299468"/>
      <w:r>
        <w:t xml:space="preserve">Wykres </w:t>
      </w:r>
      <w:fldSimple w:instr=" SEQ Wykres \* ARABIC ">
        <w:r w:rsidR="008F0C76">
          <w:rPr>
            <w:noProof/>
          </w:rPr>
          <w:t>11</w:t>
        </w:r>
      </w:fldSimple>
      <w:r>
        <w:t xml:space="preserve"> </w:t>
      </w:r>
      <w:r w:rsidR="00310ADC">
        <w:rPr>
          <w:bCs/>
          <w:szCs w:val="20"/>
        </w:rPr>
        <w:t xml:space="preserve">Podmioty wpisane do rejestru REGON na 10 tys. ludności dla Partnerstwa Kolbuszowskiego </w:t>
      </w:r>
      <w:r w:rsidR="00310ADC">
        <w:rPr>
          <w:bCs/>
          <w:szCs w:val="20"/>
        </w:rPr>
        <w:br/>
        <w:t>w porównaniu do obszarów podobnych, województwa podkarpackiego i Polski w 2020 r.</w:t>
      </w:r>
      <w:bookmarkEnd w:id="107"/>
    </w:p>
    <w:p w14:paraId="7F9CF8BC" w14:textId="77777777" w:rsidR="00BD644B" w:rsidRDefault="00310ADC" w:rsidP="00EA7DC4">
      <w:pPr>
        <w:spacing w:after="0" w:line="240" w:lineRule="auto"/>
        <w:jc w:val="center"/>
      </w:pPr>
      <w:r>
        <w:rPr>
          <w:noProof/>
          <w:lang w:eastAsia="pl-PL"/>
        </w:rPr>
        <w:drawing>
          <wp:inline distT="0" distB="0" distL="0" distR="0" wp14:anchorId="4616D425" wp14:editId="74D57C76">
            <wp:extent cx="5634989" cy="3008632"/>
            <wp:effectExtent l="0" t="0" r="0" b="0"/>
            <wp:docPr id="34"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3FF3105" w14:textId="77777777" w:rsidR="00BD644B" w:rsidRDefault="00310ADC" w:rsidP="00EA7DC4">
      <w:pPr>
        <w:spacing w:after="0" w:line="240" w:lineRule="auto"/>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 na podstawie danych GUS</w:t>
      </w:r>
    </w:p>
    <w:p w14:paraId="300855DF" w14:textId="6BFDBC54" w:rsidR="00BD644B" w:rsidRDefault="00310ADC" w:rsidP="00EA7DC4">
      <w:pPr>
        <w:spacing w:before="240" w:after="0" w:line="360" w:lineRule="auto"/>
        <w:ind w:firstLine="709"/>
        <w:jc w:val="both"/>
        <w:textAlignment w:val="auto"/>
      </w:pPr>
      <w:r>
        <w:rPr>
          <w:rFonts w:ascii="Times New Roman" w:hAnsi="Times New Roman"/>
          <w:sz w:val="24"/>
          <w:szCs w:val="24"/>
        </w:rPr>
        <w:t>Wartość wskaźnika</w:t>
      </w:r>
      <w:r>
        <w:rPr>
          <w:rFonts w:ascii="Times New Roman" w:hAnsi="Times New Roman"/>
          <w:i/>
          <w:sz w:val="24"/>
          <w:szCs w:val="24"/>
        </w:rPr>
        <w:t xml:space="preserve"> podmioty wpisane do rejestru REGON </w:t>
      </w:r>
      <w:r w:rsidRPr="0016159E">
        <w:rPr>
          <w:rFonts w:ascii="Times New Roman" w:hAnsi="Times New Roman"/>
          <w:i/>
          <w:sz w:val="24"/>
          <w:szCs w:val="24"/>
        </w:rPr>
        <w:t>na 10 tys. ludności</w:t>
      </w:r>
      <w:r>
        <w:rPr>
          <w:rFonts w:ascii="Times New Roman" w:hAnsi="Times New Roman"/>
          <w:i/>
          <w:sz w:val="24"/>
          <w:szCs w:val="24"/>
        </w:rPr>
        <w:t xml:space="preserve"> </w:t>
      </w:r>
      <w:r>
        <w:rPr>
          <w:rFonts w:ascii="Times New Roman" w:hAnsi="Times New Roman"/>
          <w:sz w:val="24"/>
          <w:szCs w:val="24"/>
        </w:rPr>
        <w:t xml:space="preserve">dla Partnerstwa Kolbuszowskiego stale wzrastała, w ostatnim analizowanym roku wyniosła 696 podmiotów (wykres 10). Należy jednak zwrócić uwagę, że wartość ta była znacznie niższa w porównaniu do obszarów podobnych, województwa i kraju. Przyjmując najwyższą wartość wskaźnika wśród gmin Partnerstwa w 2020 r. (Gmina Kolbuszowa: 886 podmiotów, mapa 10), </w:t>
      </w:r>
      <w:r>
        <w:rPr>
          <w:rFonts w:ascii="Times New Roman" w:hAnsi="Times New Roman"/>
          <w:sz w:val="24"/>
          <w:szCs w:val="24"/>
        </w:rPr>
        <w:lastRenderedPageBreak/>
        <w:t xml:space="preserve">można zauważyć, iż jest ona nadal niższa od wartości dla </w:t>
      </w:r>
      <w:r w:rsidR="00B92C27">
        <w:rPr>
          <w:rFonts w:ascii="Times New Roman" w:hAnsi="Times New Roman"/>
          <w:sz w:val="24"/>
          <w:szCs w:val="24"/>
        </w:rPr>
        <w:t xml:space="preserve">MOF Staszowa </w:t>
      </w:r>
      <w:r>
        <w:rPr>
          <w:rFonts w:ascii="Times New Roman" w:hAnsi="Times New Roman"/>
          <w:sz w:val="24"/>
          <w:szCs w:val="24"/>
        </w:rPr>
        <w:t>(937), województwa podkarpackiego (888) i Polski (1 219).</w:t>
      </w:r>
    </w:p>
    <w:p w14:paraId="4AD329AC" w14:textId="77777777" w:rsidR="00BD644B" w:rsidRDefault="00BD644B" w:rsidP="00EA7DC4">
      <w:pPr>
        <w:spacing w:after="0" w:line="240" w:lineRule="auto"/>
        <w:jc w:val="both"/>
        <w:textAlignment w:val="auto"/>
        <w:rPr>
          <w:rFonts w:ascii="Times New Roman" w:hAnsi="Times New Roman"/>
          <w:sz w:val="24"/>
          <w:szCs w:val="24"/>
        </w:rPr>
      </w:pPr>
    </w:p>
    <w:p w14:paraId="21F28746" w14:textId="522418F5" w:rsidR="00BD644B" w:rsidRDefault="00625642" w:rsidP="00EA7DC4">
      <w:pPr>
        <w:pStyle w:val="Legenda"/>
      </w:pPr>
      <w:bookmarkStart w:id="108" w:name="_Toc80186520"/>
      <w:bookmarkStart w:id="109" w:name="_Toc100299469"/>
      <w:r>
        <w:t xml:space="preserve">Wykres </w:t>
      </w:r>
      <w:fldSimple w:instr=" SEQ Wykres \* ARABIC ">
        <w:r w:rsidR="008F0C76">
          <w:rPr>
            <w:noProof/>
          </w:rPr>
          <w:t>12</w:t>
        </w:r>
      </w:fldSimple>
      <w:r>
        <w:t xml:space="preserve"> </w:t>
      </w:r>
      <w:r w:rsidR="00310ADC">
        <w:rPr>
          <w:bCs/>
          <w:szCs w:val="20"/>
        </w:rPr>
        <w:t>Podmioty nowo zarejestrowane na 10 tys. ludności w wieku produkcyjnym dla Partnerstwa Kolbuszowskiego w latach 2016–20</w:t>
      </w:r>
      <w:bookmarkEnd w:id="108"/>
      <w:r w:rsidR="00310ADC">
        <w:rPr>
          <w:bCs/>
          <w:szCs w:val="20"/>
        </w:rPr>
        <w:t>20</w:t>
      </w:r>
      <w:bookmarkEnd w:id="109"/>
    </w:p>
    <w:p w14:paraId="703C4F76" w14:textId="77777777" w:rsidR="00BD644B" w:rsidRDefault="00310ADC" w:rsidP="00EA7DC4">
      <w:pPr>
        <w:spacing w:after="0" w:line="240" w:lineRule="auto"/>
        <w:jc w:val="center"/>
      </w:pPr>
      <w:r>
        <w:rPr>
          <w:noProof/>
          <w:lang w:eastAsia="pl-PL"/>
        </w:rPr>
        <w:drawing>
          <wp:inline distT="0" distB="0" distL="0" distR="0" wp14:anchorId="3D149FB9" wp14:editId="5B404290">
            <wp:extent cx="5686425" cy="3181353"/>
            <wp:effectExtent l="0" t="0" r="0" b="0"/>
            <wp:docPr id="35"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4C14333" w14:textId="77777777" w:rsidR="00BD644B" w:rsidRDefault="00310ADC" w:rsidP="00EA7DC4">
      <w:pPr>
        <w:spacing w:after="0" w:line="240" w:lineRule="auto"/>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 na podstawie danych GUS</w:t>
      </w:r>
    </w:p>
    <w:p w14:paraId="153BD392" w14:textId="77777777" w:rsidR="00BD644B" w:rsidRDefault="00BD644B" w:rsidP="00EA7DC4">
      <w:pPr>
        <w:spacing w:after="0" w:line="240" w:lineRule="auto"/>
        <w:jc w:val="center"/>
        <w:textAlignment w:val="auto"/>
        <w:rPr>
          <w:rFonts w:ascii="Times New Roman" w:hAnsi="Times New Roman"/>
          <w:i/>
          <w:iCs/>
          <w:color w:val="000000"/>
          <w:sz w:val="20"/>
          <w:szCs w:val="20"/>
        </w:rPr>
      </w:pPr>
    </w:p>
    <w:p w14:paraId="33304BED" w14:textId="1EFD3ABF" w:rsidR="00BD644B" w:rsidRDefault="00625642" w:rsidP="00EA7DC4">
      <w:pPr>
        <w:pStyle w:val="Legenda"/>
      </w:pPr>
      <w:bookmarkStart w:id="110" w:name="_Toc80186521"/>
      <w:bookmarkStart w:id="111" w:name="_Toc100299470"/>
      <w:r>
        <w:t xml:space="preserve">Wykres </w:t>
      </w:r>
      <w:fldSimple w:instr=" SEQ Wykres \* ARABIC ">
        <w:r w:rsidR="008F0C76">
          <w:rPr>
            <w:noProof/>
          </w:rPr>
          <w:t>13</w:t>
        </w:r>
      </w:fldSimple>
      <w:r>
        <w:t xml:space="preserve"> </w:t>
      </w:r>
      <w:r w:rsidR="00310ADC">
        <w:rPr>
          <w:bCs/>
          <w:szCs w:val="20"/>
        </w:rPr>
        <w:t xml:space="preserve">Podmioty nowo zarejestrowane na 10 tys. ludności w wieku produkcyjnym dla Partnerstwa </w:t>
      </w:r>
      <w:r w:rsidR="000925AC">
        <w:rPr>
          <w:bCs/>
          <w:szCs w:val="20"/>
        </w:rPr>
        <w:t>Kolbuszowskiego</w:t>
      </w:r>
      <w:r w:rsidR="00310ADC">
        <w:rPr>
          <w:bCs/>
          <w:szCs w:val="20"/>
        </w:rPr>
        <w:t xml:space="preserve"> w porównaniu do obszarów podobnych, województwa podkarpackiego i Polski w 20</w:t>
      </w:r>
      <w:r w:rsidR="0036215F">
        <w:rPr>
          <w:bCs/>
          <w:szCs w:val="20"/>
        </w:rPr>
        <w:t>20</w:t>
      </w:r>
      <w:r w:rsidR="00310ADC">
        <w:rPr>
          <w:bCs/>
          <w:szCs w:val="20"/>
        </w:rPr>
        <w:t xml:space="preserve"> r.</w:t>
      </w:r>
      <w:bookmarkEnd w:id="110"/>
      <w:bookmarkEnd w:id="111"/>
    </w:p>
    <w:p w14:paraId="5EDD8C4D" w14:textId="77777777" w:rsidR="00BD644B" w:rsidRDefault="00310ADC" w:rsidP="00EA7DC4">
      <w:pPr>
        <w:spacing w:after="0" w:line="240" w:lineRule="auto"/>
        <w:jc w:val="center"/>
      </w:pPr>
      <w:r>
        <w:rPr>
          <w:noProof/>
          <w:lang w:eastAsia="pl-PL"/>
        </w:rPr>
        <w:drawing>
          <wp:inline distT="0" distB="0" distL="0" distR="0" wp14:anchorId="4B467DA8" wp14:editId="6A4F6CB9">
            <wp:extent cx="5591171" cy="3200400"/>
            <wp:effectExtent l="0" t="0" r="0" b="0"/>
            <wp:docPr id="36"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45C5191" w14:textId="77777777" w:rsidR="00BD644B" w:rsidRDefault="00310ADC" w:rsidP="00EA7DC4">
      <w:pPr>
        <w:spacing w:after="0" w:line="240" w:lineRule="auto"/>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 na podstawie danych GUS</w:t>
      </w:r>
    </w:p>
    <w:p w14:paraId="14B22196" w14:textId="0A2807E5" w:rsidR="00BD644B" w:rsidRDefault="00310ADC" w:rsidP="00EA7DC4">
      <w:pPr>
        <w:spacing w:before="240" w:after="0" w:line="360" w:lineRule="auto"/>
        <w:ind w:firstLine="708"/>
        <w:jc w:val="both"/>
      </w:pPr>
      <w:r>
        <w:rPr>
          <w:rFonts w:ascii="Times New Roman" w:hAnsi="Times New Roman"/>
          <w:bCs/>
          <w:sz w:val="24"/>
          <w:szCs w:val="24"/>
        </w:rPr>
        <w:lastRenderedPageBreak/>
        <w:t xml:space="preserve">Wartość wskaźnika </w:t>
      </w:r>
      <w:r>
        <w:rPr>
          <w:rFonts w:ascii="Times New Roman" w:hAnsi="Times New Roman"/>
          <w:bCs/>
          <w:i/>
          <w:sz w:val="24"/>
          <w:szCs w:val="24"/>
        </w:rPr>
        <w:t>podmioty nowo zarejestrowane na 10 tys. ludności w wieku produkcyjnym</w:t>
      </w:r>
      <w:r>
        <w:rPr>
          <w:rFonts w:ascii="Times New Roman" w:hAnsi="Times New Roman"/>
          <w:bCs/>
          <w:sz w:val="24"/>
          <w:szCs w:val="24"/>
        </w:rPr>
        <w:t xml:space="preserve"> </w:t>
      </w:r>
      <w:r w:rsidR="0016159E">
        <w:rPr>
          <w:rFonts w:ascii="Times New Roman" w:hAnsi="Times New Roman"/>
          <w:bCs/>
          <w:sz w:val="24"/>
          <w:szCs w:val="24"/>
        </w:rPr>
        <w:t xml:space="preserve">także wzrosła </w:t>
      </w:r>
      <w:r>
        <w:rPr>
          <w:rFonts w:ascii="Times New Roman" w:hAnsi="Times New Roman"/>
          <w:bCs/>
          <w:sz w:val="24"/>
          <w:szCs w:val="24"/>
        </w:rPr>
        <w:t>w analizowanym okresie</w:t>
      </w:r>
      <w:r w:rsidR="002738FC">
        <w:rPr>
          <w:rFonts w:ascii="Times New Roman" w:hAnsi="Times New Roman"/>
          <w:bCs/>
          <w:sz w:val="24"/>
          <w:szCs w:val="24"/>
        </w:rPr>
        <w:t xml:space="preserve"> </w:t>
      </w:r>
      <w:r>
        <w:rPr>
          <w:rFonts w:ascii="Times New Roman" w:hAnsi="Times New Roman"/>
          <w:bCs/>
          <w:sz w:val="24"/>
          <w:szCs w:val="24"/>
        </w:rPr>
        <w:t xml:space="preserve">(wykres 12), </w:t>
      </w:r>
      <w:r w:rsidR="0016159E">
        <w:rPr>
          <w:rFonts w:ascii="Times New Roman" w:hAnsi="Times New Roman"/>
          <w:bCs/>
          <w:sz w:val="24"/>
          <w:szCs w:val="24"/>
        </w:rPr>
        <w:t>jednak</w:t>
      </w:r>
      <w:r>
        <w:rPr>
          <w:rFonts w:ascii="Times New Roman" w:hAnsi="Times New Roman"/>
          <w:bCs/>
          <w:sz w:val="24"/>
          <w:szCs w:val="24"/>
        </w:rPr>
        <w:t xml:space="preserve"> w porównaniu do obszarów podobnych, województwa i Polski – wypada niekorzystnie </w:t>
      </w:r>
      <w:r>
        <w:rPr>
          <w:rFonts w:ascii="Times New Roman" w:hAnsi="Times New Roman"/>
          <w:bCs/>
          <w:iCs/>
          <w:sz w:val="24"/>
          <w:szCs w:val="24"/>
        </w:rPr>
        <w:t>(wykres 13).</w:t>
      </w:r>
    </w:p>
    <w:p w14:paraId="10BF3F5A" w14:textId="77777777" w:rsidR="00BD644B" w:rsidRDefault="00310ADC" w:rsidP="00EA7DC4">
      <w:pPr>
        <w:spacing w:after="0" w:line="360" w:lineRule="auto"/>
        <w:ind w:firstLine="708"/>
        <w:jc w:val="both"/>
        <w:textAlignment w:val="auto"/>
        <w:rPr>
          <w:rFonts w:ascii="Times New Roman" w:hAnsi="Times New Roman"/>
          <w:sz w:val="24"/>
          <w:szCs w:val="24"/>
        </w:rPr>
      </w:pPr>
      <w:r>
        <w:rPr>
          <w:rFonts w:ascii="Times New Roman" w:hAnsi="Times New Roman"/>
          <w:sz w:val="24"/>
          <w:szCs w:val="24"/>
        </w:rPr>
        <w:t>Mapy 10–12 przedstawiają sytuację gospodarczą w 2020 r. gmin wchodzących w skład Partnerstwa Kolbuszowskiego. Zawarto także średnie wartości wskaźników dla Partnerstwa, województwa podkarpackiego i Polski.</w:t>
      </w:r>
    </w:p>
    <w:p w14:paraId="13EE1A98" w14:textId="34C307B3" w:rsidR="00BD644B" w:rsidRDefault="00625642" w:rsidP="00EA7DC4">
      <w:pPr>
        <w:pStyle w:val="Legenda"/>
      </w:pPr>
      <w:bookmarkStart w:id="112" w:name="_Toc80262901"/>
      <w:bookmarkStart w:id="113" w:name="_Toc100299400"/>
      <w:r>
        <w:t xml:space="preserve">Mapa </w:t>
      </w:r>
      <w:fldSimple w:instr=" SEQ Mapa \* ARABIC ">
        <w:r w:rsidR="008F0C76">
          <w:rPr>
            <w:noProof/>
          </w:rPr>
          <w:t>10</w:t>
        </w:r>
      </w:fldSimple>
      <w:r>
        <w:t xml:space="preserve"> </w:t>
      </w:r>
      <w:r w:rsidR="00310ADC">
        <w:rPr>
          <w:bCs/>
          <w:szCs w:val="20"/>
        </w:rPr>
        <w:t xml:space="preserve">Podmioty wpisane do rejestru REGON na 10 tys. ludności w gminach wchodzących w skład Partnerstwa </w:t>
      </w:r>
      <w:r w:rsidR="0036215F">
        <w:rPr>
          <w:bCs/>
          <w:szCs w:val="20"/>
        </w:rPr>
        <w:t xml:space="preserve">Kolbuszowskiego </w:t>
      </w:r>
      <w:r w:rsidR="00310ADC">
        <w:rPr>
          <w:bCs/>
          <w:szCs w:val="20"/>
        </w:rPr>
        <w:t>w 20</w:t>
      </w:r>
      <w:r w:rsidR="0036215F">
        <w:rPr>
          <w:bCs/>
          <w:szCs w:val="20"/>
        </w:rPr>
        <w:t>20</w:t>
      </w:r>
      <w:r w:rsidR="00310ADC">
        <w:rPr>
          <w:bCs/>
          <w:szCs w:val="20"/>
        </w:rPr>
        <w:t xml:space="preserve"> r.</w:t>
      </w:r>
      <w:bookmarkEnd w:id="112"/>
      <w:bookmarkEnd w:id="113"/>
    </w:p>
    <w:p w14:paraId="307EE3DB" w14:textId="77777777" w:rsidR="00BD644B" w:rsidRDefault="00310ADC" w:rsidP="00EA7DC4">
      <w:pPr>
        <w:spacing w:after="0" w:line="240" w:lineRule="auto"/>
        <w:jc w:val="both"/>
      </w:pPr>
      <w:r>
        <w:rPr>
          <w:rFonts w:ascii="Times New Roman" w:hAnsi="Times New Roman"/>
          <w:noProof/>
          <w:sz w:val="24"/>
          <w:szCs w:val="24"/>
          <w:lang w:eastAsia="pl-PL"/>
        </w:rPr>
        <w:drawing>
          <wp:inline distT="0" distB="0" distL="0" distR="0" wp14:anchorId="040AD51F" wp14:editId="2E9EA68F">
            <wp:extent cx="5759448" cy="3806500"/>
            <wp:effectExtent l="0" t="0" r="0" b="3500"/>
            <wp:docPr id="37" name="Obraz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rcRect t="3133" b="3408"/>
                    <a:stretch>
                      <a:fillRect/>
                    </a:stretch>
                  </pic:blipFill>
                  <pic:spPr>
                    <a:xfrm>
                      <a:off x="0" y="0"/>
                      <a:ext cx="5759448" cy="3806500"/>
                    </a:xfrm>
                    <a:prstGeom prst="rect">
                      <a:avLst/>
                    </a:prstGeom>
                    <a:noFill/>
                    <a:ln>
                      <a:noFill/>
                      <a:prstDash/>
                    </a:ln>
                  </pic:spPr>
                </pic:pic>
              </a:graphicData>
            </a:graphic>
          </wp:inline>
        </w:drawing>
      </w:r>
    </w:p>
    <w:p w14:paraId="0EF8099A" w14:textId="77777777" w:rsidR="00BD644B" w:rsidRDefault="00310ADC" w:rsidP="00EA7DC4">
      <w:pPr>
        <w:spacing w:after="0" w:line="240" w:lineRule="auto"/>
        <w:jc w:val="center"/>
        <w:textAlignment w:val="auto"/>
        <w:rPr>
          <w:rFonts w:ascii="Times New Roman" w:hAnsi="Times New Roman"/>
          <w:i/>
          <w:iCs/>
          <w:sz w:val="20"/>
          <w:szCs w:val="20"/>
        </w:rPr>
      </w:pPr>
      <w:bookmarkStart w:id="114" w:name="_Hlk92891735"/>
      <w:r>
        <w:rPr>
          <w:rFonts w:ascii="Times New Roman" w:hAnsi="Times New Roman"/>
          <w:i/>
          <w:iCs/>
          <w:sz w:val="20"/>
          <w:szCs w:val="20"/>
        </w:rPr>
        <w:t>Źródło: Opracowanie własne na podstawie danych z GUS, za pomocą programu QGiS</w:t>
      </w:r>
    </w:p>
    <w:bookmarkEnd w:id="114"/>
    <w:p w14:paraId="5C94FF88" w14:textId="77777777" w:rsidR="00BD644B" w:rsidRDefault="00BD644B" w:rsidP="00EA7DC4">
      <w:pPr>
        <w:spacing w:after="0" w:line="360" w:lineRule="auto"/>
        <w:ind w:firstLine="708"/>
        <w:jc w:val="both"/>
        <w:textAlignment w:val="auto"/>
        <w:rPr>
          <w:rFonts w:ascii="Times New Roman" w:hAnsi="Times New Roman"/>
          <w:sz w:val="24"/>
          <w:szCs w:val="24"/>
        </w:rPr>
      </w:pPr>
    </w:p>
    <w:p w14:paraId="5B1BF326" w14:textId="77777777" w:rsidR="00BD644B" w:rsidRDefault="00BD644B" w:rsidP="00EA7DC4">
      <w:pPr>
        <w:spacing w:after="0" w:line="360" w:lineRule="auto"/>
        <w:ind w:firstLine="708"/>
        <w:jc w:val="both"/>
        <w:textAlignment w:val="auto"/>
        <w:rPr>
          <w:rFonts w:ascii="Times New Roman" w:hAnsi="Times New Roman"/>
          <w:sz w:val="24"/>
          <w:szCs w:val="24"/>
        </w:rPr>
      </w:pPr>
    </w:p>
    <w:p w14:paraId="5A4BE47A" w14:textId="77777777" w:rsidR="00BD644B" w:rsidRDefault="00BD644B" w:rsidP="00EA7DC4">
      <w:pPr>
        <w:spacing w:after="0" w:line="360" w:lineRule="auto"/>
        <w:ind w:firstLine="708"/>
        <w:jc w:val="both"/>
        <w:textAlignment w:val="auto"/>
        <w:rPr>
          <w:rFonts w:ascii="Times New Roman" w:hAnsi="Times New Roman"/>
          <w:sz w:val="24"/>
          <w:szCs w:val="24"/>
        </w:rPr>
      </w:pPr>
    </w:p>
    <w:p w14:paraId="2C88F6D6" w14:textId="77777777" w:rsidR="00BD644B" w:rsidRDefault="00BD644B" w:rsidP="00EA7DC4">
      <w:pPr>
        <w:spacing w:after="0" w:line="360" w:lineRule="auto"/>
        <w:ind w:firstLine="708"/>
        <w:jc w:val="both"/>
        <w:textAlignment w:val="auto"/>
        <w:rPr>
          <w:rFonts w:ascii="Times New Roman" w:hAnsi="Times New Roman"/>
          <w:sz w:val="24"/>
          <w:szCs w:val="24"/>
        </w:rPr>
      </w:pPr>
    </w:p>
    <w:p w14:paraId="1D723368" w14:textId="77777777" w:rsidR="00BD644B" w:rsidRDefault="00BD644B" w:rsidP="00EA7DC4">
      <w:pPr>
        <w:spacing w:after="0" w:line="360" w:lineRule="auto"/>
        <w:ind w:firstLine="708"/>
        <w:jc w:val="both"/>
        <w:textAlignment w:val="auto"/>
        <w:rPr>
          <w:rFonts w:ascii="Times New Roman" w:hAnsi="Times New Roman"/>
          <w:sz w:val="24"/>
          <w:szCs w:val="24"/>
        </w:rPr>
        <w:sectPr w:rsidR="00BD644B">
          <w:headerReference w:type="default" r:id="rId69"/>
          <w:pgSz w:w="11906" w:h="16838"/>
          <w:pgMar w:top="1418" w:right="1418" w:bottom="1418" w:left="1418" w:header="708" w:footer="708" w:gutter="0"/>
          <w:cols w:space="708"/>
        </w:sectPr>
      </w:pPr>
    </w:p>
    <w:p w14:paraId="412AD115" w14:textId="4C2CFC56" w:rsidR="00BD644B" w:rsidRDefault="00625642" w:rsidP="00EA7DC4">
      <w:pPr>
        <w:pStyle w:val="Legenda"/>
      </w:pPr>
      <w:bookmarkStart w:id="115" w:name="_Toc80262902"/>
      <w:r>
        <w:rPr>
          <w:b w:val="0"/>
          <w:bCs/>
          <w:szCs w:val="20"/>
        </w:rPr>
        <w:lastRenderedPageBreak/>
        <w:t xml:space="preserve"> </w:t>
      </w:r>
      <w:bookmarkStart w:id="116" w:name="_Toc100299401"/>
      <w:r>
        <w:t xml:space="preserve">Mapa </w:t>
      </w:r>
      <w:fldSimple w:instr=" SEQ Mapa \* ARABIC ">
        <w:r w:rsidR="008F0C76">
          <w:rPr>
            <w:noProof/>
          </w:rPr>
          <w:t>11</w:t>
        </w:r>
      </w:fldSimple>
      <w:r>
        <w:t xml:space="preserve"> </w:t>
      </w:r>
      <w:r w:rsidR="00310ADC">
        <w:rPr>
          <w:bCs/>
          <w:szCs w:val="20"/>
        </w:rPr>
        <w:t>Podmioty nowo zarejestrowane w rejestrze REGON na 10 tys. ludności w wieku produkcyjnym w gminach wchodzących w skład Partnerstwa</w:t>
      </w:r>
      <w:r w:rsidR="0036215F">
        <w:rPr>
          <w:bCs/>
          <w:szCs w:val="20"/>
        </w:rPr>
        <w:t xml:space="preserve"> Kolbuszowskiego </w:t>
      </w:r>
      <w:r w:rsidR="00310ADC">
        <w:rPr>
          <w:bCs/>
          <w:szCs w:val="20"/>
        </w:rPr>
        <w:t>w 20</w:t>
      </w:r>
      <w:r w:rsidR="0036215F">
        <w:rPr>
          <w:bCs/>
          <w:szCs w:val="20"/>
        </w:rPr>
        <w:t>20</w:t>
      </w:r>
      <w:r w:rsidR="00310ADC">
        <w:rPr>
          <w:bCs/>
          <w:szCs w:val="20"/>
        </w:rPr>
        <w:t xml:space="preserve"> r.</w:t>
      </w:r>
      <w:bookmarkEnd w:id="115"/>
      <w:bookmarkEnd w:id="116"/>
    </w:p>
    <w:p w14:paraId="22A3E43A" w14:textId="662342E5" w:rsidR="00BD644B" w:rsidRDefault="00A31FF6" w:rsidP="00EA7DC4">
      <w:pPr>
        <w:spacing w:after="0" w:line="360" w:lineRule="auto"/>
        <w:jc w:val="both"/>
      </w:pPr>
      <w:r>
        <w:rPr>
          <w:noProof/>
          <w:lang w:eastAsia="pl-PL"/>
        </w:rPr>
        <w:drawing>
          <wp:inline distT="0" distB="0" distL="0" distR="0" wp14:anchorId="71CA43AC" wp14:editId="458421E9">
            <wp:extent cx="5759450" cy="4072890"/>
            <wp:effectExtent l="0" t="0" r="0" b="381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0477577F" w14:textId="77777777" w:rsidR="00BD644B" w:rsidRDefault="00310ADC" w:rsidP="00EA7DC4">
      <w:pPr>
        <w:spacing w:after="0" w:line="240" w:lineRule="auto"/>
        <w:jc w:val="center"/>
        <w:textAlignment w:val="auto"/>
        <w:rPr>
          <w:rFonts w:ascii="Times New Roman" w:hAnsi="Times New Roman"/>
          <w:i/>
          <w:iCs/>
          <w:sz w:val="20"/>
          <w:szCs w:val="20"/>
        </w:rPr>
      </w:pPr>
      <w:bookmarkStart w:id="117" w:name="_Hlk89164525"/>
      <w:r>
        <w:rPr>
          <w:rFonts w:ascii="Times New Roman" w:hAnsi="Times New Roman"/>
          <w:i/>
          <w:iCs/>
          <w:sz w:val="20"/>
          <w:szCs w:val="20"/>
        </w:rPr>
        <w:t>Źródło: Opracowanie własne na podstawie danych z GUS, za pomocą programu QgiS</w:t>
      </w:r>
      <w:bookmarkEnd w:id="117"/>
    </w:p>
    <w:p w14:paraId="71644F1E" w14:textId="6659055E" w:rsidR="00BD644B" w:rsidRDefault="00310ADC" w:rsidP="00EA7DC4">
      <w:pPr>
        <w:spacing w:before="240" w:after="0" w:line="360" w:lineRule="auto"/>
        <w:ind w:firstLine="708"/>
        <w:jc w:val="both"/>
        <w:textAlignment w:val="auto"/>
        <w:sectPr w:rsidR="00BD644B">
          <w:headerReference w:type="default" r:id="rId71"/>
          <w:pgSz w:w="11906" w:h="16838"/>
          <w:pgMar w:top="1418" w:right="1418" w:bottom="1418" w:left="1418" w:header="708" w:footer="708" w:gutter="0"/>
          <w:cols w:space="708"/>
        </w:sectPr>
      </w:pPr>
      <w:r>
        <w:rPr>
          <w:rFonts w:ascii="Times New Roman" w:hAnsi="Times New Roman"/>
          <w:sz w:val="24"/>
          <w:szCs w:val="24"/>
        </w:rPr>
        <w:t xml:space="preserve">Spośród gmin wchodzących w skład Partnerstwa Kolbuszowskiego najwyższy wskaźnik </w:t>
      </w:r>
      <w:r>
        <w:rPr>
          <w:rFonts w:ascii="Times New Roman" w:hAnsi="Times New Roman"/>
          <w:i/>
          <w:sz w:val="24"/>
          <w:szCs w:val="24"/>
        </w:rPr>
        <w:t xml:space="preserve">jednostek nowo zarejestrowanych </w:t>
      </w:r>
      <w:r w:rsidR="00CD2221">
        <w:rPr>
          <w:rFonts w:ascii="Times New Roman" w:hAnsi="Times New Roman"/>
          <w:i/>
          <w:sz w:val="24"/>
          <w:szCs w:val="24"/>
        </w:rPr>
        <w:t xml:space="preserve">w rejestrze REGON </w:t>
      </w:r>
      <w:r>
        <w:rPr>
          <w:rFonts w:ascii="Times New Roman" w:hAnsi="Times New Roman"/>
          <w:i/>
          <w:sz w:val="24"/>
          <w:szCs w:val="24"/>
        </w:rPr>
        <w:t>na 10 tys. osób w wieku produkcyjnym</w:t>
      </w:r>
      <w:r>
        <w:rPr>
          <w:rFonts w:ascii="Times New Roman" w:hAnsi="Times New Roman"/>
          <w:sz w:val="24"/>
          <w:szCs w:val="24"/>
        </w:rPr>
        <w:t xml:space="preserve"> zanotowano dla Gminy Majdan Królewski (77), jednakże był to wynik niższy niż średnia dla Polski (86), natomiast wyższy niż </w:t>
      </w:r>
      <w:r w:rsidR="00CD2221">
        <w:rPr>
          <w:rFonts w:ascii="Times New Roman" w:hAnsi="Times New Roman"/>
          <w:sz w:val="24"/>
          <w:szCs w:val="24"/>
        </w:rPr>
        <w:t xml:space="preserve">dla </w:t>
      </w:r>
      <w:r>
        <w:rPr>
          <w:rFonts w:ascii="Times New Roman" w:hAnsi="Times New Roman"/>
          <w:sz w:val="24"/>
          <w:szCs w:val="24"/>
        </w:rPr>
        <w:t>województwa podkarpackiego (67). Najwięcej osób fizycznych prowadzących działalność gospodarczą w przeliczeniu na 10 tys. mieszkańców w 20</w:t>
      </w:r>
      <w:r w:rsidR="0036215F">
        <w:rPr>
          <w:rFonts w:ascii="Times New Roman" w:hAnsi="Times New Roman"/>
          <w:sz w:val="24"/>
          <w:szCs w:val="24"/>
        </w:rPr>
        <w:t>20</w:t>
      </w:r>
      <w:r>
        <w:rPr>
          <w:rFonts w:ascii="Times New Roman" w:hAnsi="Times New Roman"/>
          <w:sz w:val="24"/>
          <w:szCs w:val="24"/>
        </w:rPr>
        <w:t xml:space="preserve"> r. (mapa 12) było w Gminie Kolbuszowa (682) – wartość wyższa niż średnia dla województwa podkarpackiego (663), jednak niższa niż dla Polski (869).</w:t>
      </w:r>
    </w:p>
    <w:p w14:paraId="303C23A4" w14:textId="63D422F5" w:rsidR="00BD644B" w:rsidRDefault="00625642" w:rsidP="00EA7DC4">
      <w:pPr>
        <w:pStyle w:val="Legenda"/>
      </w:pPr>
      <w:r>
        <w:lastRenderedPageBreak/>
        <w:t xml:space="preserve"> </w:t>
      </w:r>
      <w:bookmarkStart w:id="118" w:name="_Toc100299402"/>
      <w:r>
        <w:t xml:space="preserve">Mapa </w:t>
      </w:r>
      <w:fldSimple w:instr=" SEQ Mapa \* ARABIC ">
        <w:r w:rsidR="008F0C76">
          <w:rPr>
            <w:noProof/>
          </w:rPr>
          <w:t>12</w:t>
        </w:r>
      </w:fldSimple>
      <w:r>
        <w:t xml:space="preserve"> </w:t>
      </w:r>
      <w:r w:rsidR="00310ADC">
        <w:rPr>
          <w:bCs/>
          <w:szCs w:val="20"/>
        </w:rPr>
        <w:t xml:space="preserve">Osoby fizyczne prowadzące działalność gospodarczą na 10 tys. mieszkańców w gminach wchodzących w skład Partnerstwa </w:t>
      </w:r>
      <w:r w:rsidR="0036215F">
        <w:rPr>
          <w:bCs/>
          <w:szCs w:val="20"/>
        </w:rPr>
        <w:t>Kolbuszowskiego</w:t>
      </w:r>
      <w:r w:rsidR="00310ADC">
        <w:rPr>
          <w:bCs/>
          <w:szCs w:val="20"/>
        </w:rPr>
        <w:t xml:space="preserve"> w 20</w:t>
      </w:r>
      <w:r w:rsidR="0036215F">
        <w:rPr>
          <w:bCs/>
          <w:szCs w:val="20"/>
        </w:rPr>
        <w:t>20</w:t>
      </w:r>
      <w:r w:rsidR="00310ADC">
        <w:rPr>
          <w:bCs/>
          <w:szCs w:val="20"/>
        </w:rPr>
        <w:t xml:space="preserve"> r.</w:t>
      </w:r>
      <w:bookmarkEnd w:id="118"/>
    </w:p>
    <w:p w14:paraId="0E301A3B" w14:textId="77777777" w:rsidR="00BD644B" w:rsidRDefault="00310ADC" w:rsidP="00EA7DC4">
      <w:pPr>
        <w:spacing w:after="0" w:line="240" w:lineRule="auto"/>
        <w:jc w:val="both"/>
      </w:pPr>
      <w:r>
        <w:rPr>
          <w:rFonts w:ascii="Times New Roman" w:hAnsi="Times New Roman"/>
          <w:noProof/>
          <w:sz w:val="24"/>
          <w:szCs w:val="24"/>
          <w:lang w:eastAsia="pl-PL"/>
        </w:rPr>
        <w:drawing>
          <wp:inline distT="0" distB="0" distL="0" distR="0" wp14:anchorId="66D95062" wp14:editId="39ED9E89">
            <wp:extent cx="5759448" cy="3819521"/>
            <wp:effectExtent l="0" t="0" r="0" b="0"/>
            <wp:docPr id="39" name="Obraz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rcRect t="3040" b="3181"/>
                    <a:stretch>
                      <a:fillRect/>
                    </a:stretch>
                  </pic:blipFill>
                  <pic:spPr>
                    <a:xfrm>
                      <a:off x="0" y="0"/>
                      <a:ext cx="5759448" cy="3819521"/>
                    </a:xfrm>
                    <a:prstGeom prst="rect">
                      <a:avLst/>
                    </a:prstGeom>
                    <a:noFill/>
                    <a:ln>
                      <a:noFill/>
                      <a:prstDash/>
                    </a:ln>
                  </pic:spPr>
                </pic:pic>
              </a:graphicData>
            </a:graphic>
          </wp:inline>
        </w:drawing>
      </w:r>
    </w:p>
    <w:p w14:paraId="666B0021" w14:textId="77777777" w:rsidR="00BD644B" w:rsidRDefault="00310ADC" w:rsidP="00EA7DC4">
      <w:pPr>
        <w:spacing w:after="0" w:line="240" w:lineRule="auto"/>
        <w:jc w:val="center"/>
        <w:textAlignment w:val="auto"/>
        <w:rPr>
          <w:rFonts w:ascii="Times New Roman" w:hAnsi="Times New Roman"/>
          <w:i/>
          <w:iCs/>
          <w:sz w:val="20"/>
          <w:szCs w:val="20"/>
        </w:rPr>
      </w:pPr>
      <w:r>
        <w:rPr>
          <w:rFonts w:ascii="Times New Roman" w:hAnsi="Times New Roman"/>
          <w:i/>
          <w:iCs/>
          <w:sz w:val="20"/>
          <w:szCs w:val="20"/>
        </w:rPr>
        <w:t>Źródło: Opracowanie własne na podstawie danych z GUS, za pomocą programu QgiS</w:t>
      </w:r>
    </w:p>
    <w:p w14:paraId="31F0E2C2" w14:textId="337B21FD" w:rsidR="00BD644B" w:rsidRDefault="00310ADC" w:rsidP="00EA7DC4">
      <w:pPr>
        <w:spacing w:before="240" w:line="360" w:lineRule="auto"/>
        <w:ind w:firstLine="708"/>
        <w:jc w:val="both"/>
        <w:sectPr w:rsidR="00BD644B">
          <w:headerReference w:type="default" r:id="rId73"/>
          <w:pgSz w:w="11906" w:h="16838"/>
          <w:pgMar w:top="1418" w:right="1418" w:bottom="1418" w:left="1418" w:header="708" w:footer="708" w:gutter="0"/>
          <w:cols w:space="708"/>
        </w:sectPr>
      </w:pPr>
      <w:r>
        <w:rPr>
          <w:rFonts w:ascii="Times New Roman" w:hAnsi="Times New Roman"/>
          <w:sz w:val="24"/>
          <w:szCs w:val="24"/>
        </w:rPr>
        <w:t xml:space="preserve">Poza nowo rejestrowanymi podmiotami, warto zwrócić uwagę na wskaźnik </w:t>
      </w:r>
      <w:r>
        <w:rPr>
          <w:rFonts w:ascii="Times New Roman" w:hAnsi="Times New Roman"/>
          <w:i/>
          <w:sz w:val="24"/>
          <w:szCs w:val="24"/>
        </w:rPr>
        <w:t>udział % podmiotów wyrejestrowanych w ogólnej liczbie podmiotów wpisanych do rejestru REGON</w:t>
      </w:r>
      <w:r>
        <w:rPr>
          <w:rFonts w:ascii="Times New Roman" w:hAnsi="Times New Roman"/>
          <w:sz w:val="24"/>
          <w:szCs w:val="24"/>
        </w:rPr>
        <w:t xml:space="preserve"> – dane dla Partnerstwa na przestrzeni lat 2016–2020 zaprezentowano na wykresie 14. Natomiast na wykresie 15 ten sam wskaźnik przedstawiono w porównaniu do obszarów podobnych, województwa i Polski, </w:t>
      </w:r>
      <w:r w:rsidR="0016159E">
        <w:rPr>
          <w:rFonts w:ascii="Times New Roman" w:hAnsi="Times New Roman"/>
          <w:sz w:val="24"/>
          <w:szCs w:val="24"/>
        </w:rPr>
        <w:t>zaś</w:t>
      </w:r>
      <w:r>
        <w:rPr>
          <w:rFonts w:ascii="Times New Roman" w:hAnsi="Times New Roman"/>
          <w:sz w:val="24"/>
          <w:szCs w:val="24"/>
        </w:rPr>
        <w:t xml:space="preserve"> na mapie 1</w:t>
      </w:r>
      <w:r w:rsidR="0036215F">
        <w:rPr>
          <w:rFonts w:ascii="Times New Roman" w:hAnsi="Times New Roman"/>
          <w:sz w:val="24"/>
          <w:szCs w:val="24"/>
        </w:rPr>
        <w:t>3</w:t>
      </w:r>
      <w:r>
        <w:rPr>
          <w:rFonts w:ascii="Times New Roman" w:hAnsi="Times New Roman"/>
          <w:sz w:val="24"/>
          <w:szCs w:val="24"/>
        </w:rPr>
        <w:t xml:space="preserve"> – do gmin </w:t>
      </w:r>
      <w:r w:rsidR="0036215F">
        <w:rPr>
          <w:rFonts w:ascii="Times New Roman" w:hAnsi="Times New Roman"/>
          <w:sz w:val="24"/>
          <w:szCs w:val="24"/>
        </w:rPr>
        <w:t xml:space="preserve">wchodzących w skład Partnerstwa Kolbuszowskiego </w:t>
      </w:r>
      <w:r>
        <w:rPr>
          <w:rFonts w:ascii="Times New Roman" w:hAnsi="Times New Roman"/>
          <w:sz w:val="24"/>
          <w:szCs w:val="24"/>
        </w:rPr>
        <w:t>w 20</w:t>
      </w:r>
      <w:r w:rsidR="0036215F">
        <w:rPr>
          <w:rFonts w:ascii="Times New Roman" w:hAnsi="Times New Roman"/>
          <w:sz w:val="24"/>
          <w:szCs w:val="24"/>
        </w:rPr>
        <w:t>20</w:t>
      </w:r>
      <w:r>
        <w:rPr>
          <w:rFonts w:ascii="Times New Roman" w:hAnsi="Times New Roman"/>
          <w:sz w:val="24"/>
          <w:szCs w:val="24"/>
        </w:rPr>
        <w:t xml:space="preserve"> roku.</w:t>
      </w:r>
    </w:p>
    <w:p w14:paraId="0137EE1E" w14:textId="092B0821" w:rsidR="00BD644B" w:rsidRDefault="00625642" w:rsidP="00EA7DC4">
      <w:pPr>
        <w:pStyle w:val="Legenda"/>
      </w:pPr>
      <w:r>
        <w:lastRenderedPageBreak/>
        <w:t xml:space="preserve"> </w:t>
      </w:r>
      <w:bookmarkStart w:id="119" w:name="_Toc100299471"/>
      <w:r>
        <w:t xml:space="preserve">Wykres </w:t>
      </w:r>
      <w:fldSimple w:instr=" SEQ Wykres \* ARABIC ">
        <w:r w:rsidR="008F0C76">
          <w:rPr>
            <w:noProof/>
          </w:rPr>
          <w:t>14</w:t>
        </w:r>
      </w:fldSimple>
      <w:r>
        <w:t xml:space="preserve"> </w:t>
      </w:r>
      <w:r w:rsidR="00310ADC">
        <w:rPr>
          <w:rFonts w:eastAsia="Times New Roman"/>
          <w:bCs/>
          <w:lang w:eastAsia="pl-PL"/>
        </w:rPr>
        <w:t xml:space="preserve">Udział % podmiotów wyrejestrowanych w ogólnej liczbie podmiotów wpisanych do rejestru REGON </w:t>
      </w:r>
      <w:r w:rsidR="00310ADC">
        <w:rPr>
          <w:bCs/>
          <w:szCs w:val="20"/>
        </w:rPr>
        <w:t>dla Partnerstwa Kolbuszowskiego w latach 2016–2020</w:t>
      </w:r>
      <w:bookmarkEnd w:id="119"/>
    </w:p>
    <w:p w14:paraId="59B6ACDE" w14:textId="77777777" w:rsidR="00BD644B" w:rsidRDefault="00310ADC" w:rsidP="00EA7DC4">
      <w:pPr>
        <w:spacing w:after="0" w:line="240" w:lineRule="auto"/>
        <w:jc w:val="center"/>
      </w:pPr>
      <w:r>
        <w:rPr>
          <w:noProof/>
          <w:lang w:eastAsia="pl-PL"/>
        </w:rPr>
        <w:drawing>
          <wp:inline distT="0" distB="0" distL="0" distR="0" wp14:anchorId="6BE7CCED" wp14:editId="36AD942A">
            <wp:extent cx="5686425" cy="2828925"/>
            <wp:effectExtent l="0" t="0" r="0" b="0"/>
            <wp:docPr id="40" name="Wykres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012B4CA" w14:textId="77777777" w:rsidR="00BD644B" w:rsidRDefault="00310ADC" w:rsidP="00EA7DC4">
      <w:pPr>
        <w:spacing w:after="0" w:line="240" w:lineRule="auto"/>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 na podstawie danych GUS</w:t>
      </w:r>
    </w:p>
    <w:p w14:paraId="78AE7D26" w14:textId="18BD8834" w:rsidR="00BD644B" w:rsidRDefault="00625642" w:rsidP="00EA7DC4">
      <w:pPr>
        <w:pStyle w:val="Legenda"/>
        <w:spacing w:before="240"/>
      </w:pPr>
      <w:r>
        <w:t xml:space="preserve"> </w:t>
      </w:r>
      <w:bookmarkStart w:id="120" w:name="_Toc100299472"/>
      <w:r>
        <w:t xml:space="preserve">Wykres </w:t>
      </w:r>
      <w:fldSimple w:instr=" SEQ Wykres \* ARABIC ">
        <w:r w:rsidR="008F0C76">
          <w:rPr>
            <w:noProof/>
          </w:rPr>
          <w:t>15</w:t>
        </w:r>
      </w:fldSimple>
      <w:r>
        <w:t xml:space="preserve"> </w:t>
      </w:r>
      <w:r w:rsidR="00310ADC">
        <w:rPr>
          <w:rFonts w:eastAsia="Times New Roman"/>
          <w:bCs/>
          <w:iCs w:val="0"/>
          <w:szCs w:val="22"/>
          <w:lang w:eastAsia="pl-PL"/>
        </w:rPr>
        <w:t xml:space="preserve">Udział % podmiotów wyrejestrowanych w ogólnej liczbie podmiotów wpisanych do rejestru REGON </w:t>
      </w:r>
      <w:r w:rsidR="00310ADC">
        <w:rPr>
          <w:bCs/>
          <w:iCs w:val="0"/>
          <w:szCs w:val="20"/>
        </w:rPr>
        <w:t>dla Partnerstwa Kolbuszowskiego w porównaniu do obszarów podobnych</w:t>
      </w:r>
      <w:r w:rsidR="00310ADC">
        <w:rPr>
          <w:b w:val="0"/>
          <w:bCs/>
          <w:szCs w:val="20"/>
        </w:rPr>
        <w:t>,</w:t>
      </w:r>
      <w:r w:rsidR="00310ADC">
        <w:rPr>
          <w:bCs/>
          <w:szCs w:val="20"/>
        </w:rPr>
        <w:t xml:space="preserve"> województwa podkarpackiego i Polski</w:t>
      </w:r>
      <w:r w:rsidR="00310ADC">
        <w:rPr>
          <w:bCs/>
          <w:iCs w:val="0"/>
          <w:szCs w:val="20"/>
        </w:rPr>
        <w:t xml:space="preserve"> w 2020 r.</w:t>
      </w:r>
      <w:bookmarkEnd w:id="120"/>
    </w:p>
    <w:p w14:paraId="59041DDA" w14:textId="77777777" w:rsidR="00BD644B" w:rsidRDefault="00310ADC" w:rsidP="00EA7DC4">
      <w:pPr>
        <w:spacing w:after="0" w:line="240" w:lineRule="auto"/>
        <w:jc w:val="center"/>
      </w:pPr>
      <w:r>
        <w:rPr>
          <w:noProof/>
          <w:lang w:eastAsia="pl-PL"/>
        </w:rPr>
        <w:drawing>
          <wp:inline distT="0" distB="0" distL="0" distR="0" wp14:anchorId="3C19D0AC" wp14:editId="45671FEA">
            <wp:extent cx="5638803" cy="2838453"/>
            <wp:effectExtent l="0" t="0" r="0" b="0"/>
            <wp:docPr id="41"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DFA2890" w14:textId="77777777" w:rsidR="00BD644B" w:rsidRDefault="00310ADC" w:rsidP="00EA7DC4">
      <w:pPr>
        <w:spacing w:after="0" w:line="240" w:lineRule="auto"/>
        <w:jc w:val="center"/>
        <w:textAlignment w:val="auto"/>
        <w:rPr>
          <w:rFonts w:ascii="Times New Roman" w:hAnsi="Times New Roman"/>
          <w:i/>
          <w:iCs/>
          <w:color w:val="000000"/>
          <w:sz w:val="20"/>
          <w:szCs w:val="20"/>
        </w:rPr>
        <w:sectPr w:rsidR="00BD644B">
          <w:headerReference w:type="default" r:id="rId76"/>
          <w:pgSz w:w="11906" w:h="16838"/>
          <w:pgMar w:top="1418" w:right="1418" w:bottom="1418" w:left="1418" w:header="708" w:footer="708" w:gutter="0"/>
          <w:cols w:space="708"/>
        </w:sectPr>
      </w:pPr>
      <w:r>
        <w:rPr>
          <w:rFonts w:ascii="Times New Roman" w:hAnsi="Times New Roman"/>
          <w:i/>
          <w:iCs/>
          <w:color w:val="000000"/>
          <w:sz w:val="20"/>
          <w:szCs w:val="20"/>
        </w:rPr>
        <w:t>Źródło: Opracowanie własne na podstawie danych GUS</w:t>
      </w:r>
    </w:p>
    <w:p w14:paraId="50F2D329" w14:textId="1D5C8C50" w:rsidR="00BD644B" w:rsidRDefault="00625642" w:rsidP="00EA7DC4">
      <w:pPr>
        <w:pStyle w:val="Legenda"/>
      </w:pPr>
      <w:bookmarkStart w:id="121" w:name="_Toc80262904"/>
      <w:bookmarkStart w:id="122" w:name="_Toc100299403"/>
      <w:r>
        <w:lastRenderedPageBreak/>
        <w:t xml:space="preserve">Mapa </w:t>
      </w:r>
      <w:fldSimple w:instr=" SEQ Mapa \* ARABIC ">
        <w:r w:rsidR="008F0C76">
          <w:rPr>
            <w:noProof/>
          </w:rPr>
          <w:t>13</w:t>
        </w:r>
      </w:fldSimple>
      <w:r>
        <w:t xml:space="preserve"> </w:t>
      </w:r>
      <w:r w:rsidR="00310ADC">
        <w:rPr>
          <w:bCs/>
          <w:szCs w:val="20"/>
        </w:rPr>
        <w:t>Udział % podmiotów wyrejestrowanych w ogólnej liczbie podmiotów wpisanych do rejestru REGON w gminach wchodzących w skład Partnerstwa Kolbuszowskiego w 2020 r.</w:t>
      </w:r>
      <w:bookmarkEnd w:id="121"/>
      <w:bookmarkEnd w:id="122"/>
    </w:p>
    <w:p w14:paraId="0E9BA43D" w14:textId="77777777" w:rsidR="00BD644B" w:rsidRDefault="00310ADC" w:rsidP="00EA7DC4">
      <w:pPr>
        <w:spacing w:after="0" w:line="240" w:lineRule="auto"/>
      </w:pPr>
      <w:r>
        <w:rPr>
          <w:noProof/>
          <w:lang w:eastAsia="pl-PL"/>
        </w:rPr>
        <w:drawing>
          <wp:inline distT="0" distB="0" distL="0" distR="0" wp14:anchorId="20402E26" wp14:editId="59372EFC">
            <wp:extent cx="5759448" cy="3857625"/>
            <wp:effectExtent l="0" t="0" r="0" b="9525"/>
            <wp:docPr id="42" name="Obraz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rcRect t="3041" b="2245"/>
                    <a:stretch>
                      <a:fillRect/>
                    </a:stretch>
                  </pic:blipFill>
                  <pic:spPr>
                    <a:xfrm>
                      <a:off x="0" y="0"/>
                      <a:ext cx="5759448" cy="3857625"/>
                    </a:xfrm>
                    <a:prstGeom prst="rect">
                      <a:avLst/>
                    </a:prstGeom>
                    <a:noFill/>
                    <a:ln>
                      <a:noFill/>
                      <a:prstDash/>
                    </a:ln>
                  </pic:spPr>
                </pic:pic>
              </a:graphicData>
            </a:graphic>
          </wp:inline>
        </w:drawing>
      </w:r>
    </w:p>
    <w:p w14:paraId="03F8718F" w14:textId="77777777" w:rsidR="00BD644B" w:rsidRDefault="00310ADC" w:rsidP="00EA7DC4">
      <w:pPr>
        <w:spacing w:after="0" w:line="240" w:lineRule="auto"/>
        <w:jc w:val="center"/>
        <w:textAlignment w:val="auto"/>
        <w:rPr>
          <w:rFonts w:ascii="Times New Roman" w:hAnsi="Times New Roman"/>
          <w:i/>
          <w:iCs/>
          <w:sz w:val="20"/>
          <w:szCs w:val="20"/>
        </w:rPr>
      </w:pPr>
      <w:r>
        <w:rPr>
          <w:rFonts w:ascii="Times New Roman" w:hAnsi="Times New Roman"/>
          <w:i/>
          <w:iCs/>
          <w:sz w:val="20"/>
          <w:szCs w:val="20"/>
        </w:rPr>
        <w:t>Źródło: Opracowanie własne na podstawie danych z GUS, za pomocą programu QgiS</w:t>
      </w:r>
    </w:p>
    <w:p w14:paraId="60B01437" w14:textId="4701F8B8" w:rsidR="00BD644B" w:rsidRDefault="00310ADC" w:rsidP="00EA7DC4">
      <w:pPr>
        <w:spacing w:before="240" w:after="0" w:line="360" w:lineRule="auto"/>
        <w:ind w:firstLine="708"/>
        <w:jc w:val="both"/>
      </w:pPr>
      <w:r>
        <w:rPr>
          <w:rFonts w:ascii="Times New Roman" w:hAnsi="Times New Roman"/>
          <w:sz w:val="24"/>
          <w:szCs w:val="24"/>
        </w:rPr>
        <w:t xml:space="preserve">Wskaźnik </w:t>
      </w:r>
      <w:r>
        <w:rPr>
          <w:rFonts w:ascii="Times New Roman" w:hAnsi="Times New Roman"/>
          <w:i/>
          <w:sz w:val="24"/>
          <w:szCs w:val="24"/>
        </w:rPr>
        <w:t>udział % podmiotów wyrejestrowanych w ogólnej liczbie podmiotów wpisanych do rejestru REGON</w:t>
      </w:r>
      <w:r>
        <w:rPr>
          <w:rFonts w:ascii="Times New Roman" w:hAnsi="Times New Roman"/>
          <w:sz w:val="24"/>
          <w:szCs w:val="24"/>
        </w:rPr>
        <w:t xml:space="preserve"> dla Partnerstwa Kolbuszowskiego na przestrzeni lat 2016–2020 </w:t>
      </w:r>
      <w:r w:rsidR="00A93E80">
        <w:rPr>
          <w:rFonts w:ascii="Times New Roman" w:hAnsi="Times New Roman"/>
          <w:sz w:val="24"/>
          <w:szCs w:val="24"/>
        </w:rPr>
        <w:t>z</w:t>
      </w:r>
      <w:r>
        <w:rPr>
          <w:rFonts w:ascii="Times New Roman" w:hAnsi="Times New Roman"/>
          <w:sz w:val="24"/>
          <w:szCs w:val="24"/>
        </w:rPr>
        <w:t xml:space="preserve">malał, co jest pozytywnym zjawiskiem (wykres 14). Jest to tendencja charakteryzująca wszystkie analizowane jednostki. Wartość wskaźnika dla Partnerstwa Kolbuszowskiego </w:t>
      </w:r>
      <w:r w:rsidR="003E3965">
        <w:rPr>
          <w:rFonts w:ascii="Times New Roman" w:hAnsi="Times New Roman"/>
          <w:sz w:val="24"/>
          <w:szCs w:val="24"/>
        </w:rPr>
        <w:br/>
        <w:t xml:space="preserve">w 2020 roku </w:t>
      </w:r>
      <w:r>
        <w:rPr>
          <w:rFonts w:ascii="Times New Roman" w:hAnsi="Times New Roman"/>
          <w:sz w:val="24"/>
          <w:szCs w:val="24"/>
        </w:rPr>
        <w:t>nie wyróżnia</w:t>
      </w:r>
      <w:r w:rsidR="003E3965">
        <w:rPr>
          <w:rFonts w:ascii="Times New Roman" w:hAnsi="Times New Roman"/>
          <w:sz w:val="24"/>
          <w:szCs w:val="24"/>
        </w:rPr>
        <w:t>ła</w:t>
      </w:r>
      <w:r>
        <w:rPr>
          <w:rFonts w:ascii="Times New Roman" w:hAnsi="Times New Roman"/>
          <w:sz w:val="24"/>
          <w:szCs w:val="24"/>
        </w:rPr>
        <w:t xml:space="preserve"> się w tym zakresie na tle pozostałych obszarów podobnych, jednak </w:t>
      </w:r>
      <w:r w:rsidR="003E3965">
        <w:rPr>
          <w:rFonts w:ascii="Times New Roman" w:hAnsi="Times New Roman"/>
          <w:sz w:val="24"/>
          <w:szCs w:val="24"/>
        </w:rPr>
        <w:t>była</w:t>
      </w:r>
      <w:r>
        <w:rPr>
          <w:rFonts w:ascii="Times New Roman" w:hAnsi="Times New Roman"/>
          <w:sz w:val="24"/>
          <w:szCs w:val="24"/>
        </w:rPr>
        <w:t xml:space="preserve"> wyższa niż w województwie podkarpackim i Polsce, co świadczy o tym, że pomimo poprawy sytuacji, ilość wyrejestrowywanych działalności </w:t>
      </w:r>
      <w:r w:rsidR="003E3965">
        <w:rPr>
          <w:rFonts w:ascii="Times New Roman" w:hAnsi="Times New Roman"/>
          <w:sz w:val="24"/>
          <w:szCs w:val="24"/>
        </w:rPr>
        <w:t>była</w:t>
      </w:r>
      <w:r>
        <w:rPr>
          <w:rFonts w:ascii="Times New Roman" w:hAnsi="Times New Roman"/>
          <w:sz w:val="24"/>
          <w:szCs w:val="24"/>
        </w:rPr>
        <w:t xml:space="preserve"> nadal stosunkowo wysoka. Wśród gmin Partnerstwa Kolbuszowskiego największy udział podmiotów wyrejestrowanych </w:t>
      </w:r>
      <w:r w:rsidR="00C34A8E">
        <w:rPr>
          <w:rFonts w:ascii="Times New Roman" w:hAnsi="Times New Roman"/>
          <w:sz w:val="24"/>
          <w:szCs w:val="24"/>
        </w:rPr>
        <w:br/>
      </w:r>
      <w:r>
        <w:rPr>
          <w:rFonts w:ascii="Times New Roman" w:hAnsi="Times New Roman"/>
          <w:sz w:val="24"/>
          <w:szCs w:val="24"/>
        </w:rPr>
        <w:t xml:space="preserve">z </w:t>
      </w:r>
      <w:r w:rsidR="00732DA9">
        <w:rPr>
          <w:rFonts w:ascii="Times New Roman" w:hAnsi="Times New Roman"/>
          <w:sz w:val="24"/>
          <w:szCs w:val="24"/>
        </w:rPr>
        <w:t>rejestru REGON zanotowano w 2020</w:t>
      </w:r>
      <w:r>
        <w:rPr>
          <w:rFonts w:ascii="Times New Roman" w:hAnsi="Times New Roman"/>
          <w:sz w:val="24"/>
          <w:szCs w:val="24"/>
        </w:rPr>
        <w:t xml:space="preserve"> r. w Gminie Cmolas (5,1%) – wartość wyższa niż średnia w województwie podkarpackim (3,5%) i Polsce (3,6%) oraz w pozostałych porównywanych jednostkach. Najniższy udział zanotowano w </w:t>
      </w:r>
      <w:r w:rsidR="000E1D34">
        <w:rPr>
          <w:rFonts w:ascii="Times New Roman" w:hAnsi="Times New Roman"/>
          <w:sz w:val="24"/>
          <w:szCs w:val="24"/>
        </w:rPr>
        <w:t>g</w:t>
      </w:r>
      <w:r>
        <w:rPr>
          <w:rFonts w:ascii="Times New Roman" w:hAnsi="Times New Roman"/>
          <w:sz w:val="24"/>
          <w:szCs w:val="24"/>
        </w:rPr>
        <w:t>minach Majdan Królewski i Niwiska (mapa 13).</w:t>
      </w:r>
    </w:p>
    <w:p w14:paraId="5E046DCD" w14:textId="31AF81FD" w:rsidR="00BD644B" w:rsidRDefault="00310ADC" w:rsidP="00EA7DC4">
      <w:pPr>
        <w:spacing w:after="0" w:line="360" w:lineRule="auto"/>
        <w:ind w:firstLine="709"/>
        <w:jc w:val="both"/>
        <w:textAlignment w:val="auto"/>
      </w:pPr>
      <w:r>
        <w:rPr>
          <w:rFonts w:ascii="Times New Roman" w:hAnsi="Times New Roman"/>
          <w:sz w:val="24"/>
          <w:szCs w:val="24"/>
        </w:rPr>
        <w:t xml:space="preserve">O rozwoju gospodarczym obszaru świadczą również wskaźniki obrazujące sytuację na rynku pracy, a więc dotyczące bezrobocia. Jednym z nich jest </w:t>
      </w:r>
      <w:r>
        <w:rPr>
          <w:rFonts w:ascii="Times New Roman" w:hAnsi="Times New Roman"/>
          <w:i/>
          <w:iCs/>
          <w:sz w:val="24"/>
          <w:szCs w:val="24"/>
        </w:rPr>
        <w:t>udział % bezrobotnych zarejestrowanych w liczbie ludności w wieku produkcyjnym</w:t>
      </w:r>
      <w:r>
        <w:rPr>
          <w:rFonts w:ascii="Times New Roman" w:hAnsi="Times New Roman"/>
          <w:sz w:val="24"/>
          <w:szCs w:val="24"/>
        </w:rPr>
        <w:t xml:space="preserve">, który dla Partnerstwa Kolbuszowskiego na przestrzeni lat 2016–2020 zaprezentowano na wykresie 16. Natomiast na wykresie 17 przedstawiono wartość wskaźnika dla obszarów podobnych, województwa </w:t>
      </w:r>
      <w:r>
        <w:rPr>
          <w:rFonts w:ascii="Times New Roman" w:hAnsi="Times New Roman"/>
          <w:sz w:val="24"/>
          <w:szCs w:val="24"/>
        </w:rPr>
        <w:lastRenderedPageBreak/>
        <w:t xml:space="preserve">i Polski, zaś na </w:t>
      </w:r>
      <w:r>
        <w:rPr>
          <w:rFonts w:ascii="Times New Roman" w:hAnsi="Times New Roman"/>
          <w:color w:val="000000"/>
          <w:sz w:val="24"/>
          <w:szCs w:val="24"/>
        </w:rPr>
        <w:t>mapie 1</w:t>
      </w:r>
      <w:r w:rsidR="002E3283">
        <w:rPr>
          <w:rFonts w:ascii="Times New Roman" w:hAnsi="Times New Roman"/>
          <w:color w:val="000000"/>
          <w:sz w:val="24"/>
          <w:szCs w:val="24"/>
        </w:rPr>
        <w:t>4</w:t>
      </w:r>
      <w:r>
        <w:rPr>
          <w:rFonts w:ascii="Times New Roman" w:hAnsi="Times New Roman"/>
          <w:color w:val="000000"/>
          <w:sz w:val="24"/>
          <w:szCs w:val="24"/>
        </w:rPr>
        <w:t xml:space="preserve"> </w:t>
      </w:r>
      <w:r>
        <w:rPr>
          <w:rFonts w:ascii="Times New Roman" w:hAnsi="Times New Roman"/>
          <w:sz w:val="24"/>
          <w:szCs w:val="24"/>
        </w:rPr>
        <w:t>dla gmin wchodzących w skład Partnerstwa Kolbuszowskiego w 2020 r.</w:t>
      </w:r>
    </w:p>
    <w:p w14:paraId="6AF539EC" w14:textId="28EC9E39" w:rsidR="00BD644B" w:rsidRDefault="00310ADC" w:rsidP="00EA7DC4">
      <w:pPr>
        <w:spacing w:line="360" w:lineRule="auto"/>
        <w:ind w:firstLine="709"/>
        <w:jc w:val="both"/>
        <w:textAlignment w:val="auto"/>
      </w:pPr>
      <w:r>
        <w:rPr>
          <w:rFonts w:ascii="Times New Roman" w:hAnsi="Times New Roman"/>
          <w:sz w:val="24"/>
          <w:szCs w:val="24"/>
        </w:rPr>
        <w:t>Udział % bezrobotnych dla Partnerstwa Kolbuszowskie</w:t>
      </w:r>
      <w:r w:rsidR="00732DA9">
        <w:rPr>
          <w:rFonts w:ascii="Times New Roman" w:hAnsi="Times New Roman"/>
          <w:sz w:val="24"/>
          <w:szCs w:val="24"/>
        </w:rPr>
        <w:t>go z roku na rok mal</w:t>
      </w:r>
      <w:r w:rsidR="00A93E80">
        <w:rPr>
          <w:rFonts w:ascii="Times New Roman" w:hAnsi="Times New Roman"/>
          <w:sz w:val="24"/>
          <w:szCs w:val="24"/>
        </w:rPr>
        <w:t>ał (</w:t>
      </w:r>
      <w:r w:rsidR="00732DA9">
        <w:rPr>
          <w:rFonts w:ascii="Times New Roman" w:hAnsi="Times New Roman"/>
          <w:sz w:val="24"/>
          <w:szCs w:val="24"/>
        </w:rPr>
        <w:t>wykres </w:t>
      </w:r>
      <w:r>
        <w:rPr>
          <w:rFonts w:ascii="Times New Roman" w:hAnsi="Times New Roman"/>
          <w:sz w:val="24"/>
          <w:szCs w:val="24"/>
        </w:rPr>
        <w:t>16), jednak w 2020 r. nastąpił wzrost wartości wskaźnika, co mogło być spowodowane pandemią COVID-19. Na tle porównywanych jednostek wartość wskaźnika dla Partnerstwa Kolbuszowskiego znacznie się wyróżniała i stanowiła jedną z korzystniejszych, niższą wartość stanowiła jedynie średnia dla Polski (wykres 17). Najniższym bezrobociem w gminach wchodzących w skład Partnerstwa Kolbuszowskiego charakteryzuje się Gmina Dzikowiec (wartość niższa niż średni</w:t>
      </w:r>
      <w:r w:rsidR="00A93E80">
        <w:rPr>
          <w:rFonts w:ascii="Times New Roman" w:hAnsi="Times New Roman"/>
          <w:sz w:val="24"/>
          <w:szCs w:val="24"/>
        </w:rPr>
        <w:t xml:space="preserve">a </w:t>
      </w:r>
      <w:r>
        <w:rPr>
          <w:rFonts w:ascii="Times New Roman" w:hAnsi="Times New Roman"/>
          <w:sz w:val="24"/>
          <w:szCs w:val="24"/>
        </w:rPr>
        <w:t xml:space="preserve">w województwie i taka sama jak średnia w Polsce), natomiast stosunkowo wysokie bezrobocie zanotowano w 2020 r. w Gminie </w:t>
      </w:r>
      <w:r>
        <w:rPr>
          <w:rFonts w:ascii="Times New Roman" w:hAnsi="Times New Roman"/>
          <w:color w:val="000000"/>
          <w:sz w:val="24"/>
          <w:szCs w:val="24"/>
        </w:rPr>
        <w:t>Cmolas (mapa 1</w:t>
      </w:r>
      <w:r w:rsidR="002E3283">
        <w:rPr>
          <w:rFonts w:ascii="Times New Roman" w:hAnsi="Times New Roman"/>
          <w:color w:val="000000"/>
          <w:sz w:val="24"/>
          <w:szCs w:val="24"/>
        </w:rPr>
        <w:t>4</w:t>
      </w:r>
      <w:r>
        <w:rPr>
          <w:rFonts w:ascii="Times New Roman" w:hAnsi="Times New Roman"/>
          <w:color w:val="000000"/>
          <w:sz w:val="24"/>
          <w:szCs w:val="24"/>
        </w:rPr>
        <w:t xml:space="preserve">). </w:t>
      </w:r>
    </w:p>
    <w:p w14:paraId="5CBBF484" w14:textId="53A28D71" w:rsidR="00BD644B" w:rsidRDefault="00625642" w:rsidP="00EA7DC4">
      <w:pPr>
        <w:pStyle w:val="Legenda"/>
      </w:pPr>
      <w:bookmarkStart w:id="123" w:name="_Toc100299473"/>
      <w:r>
        <w:t xml:space="preserve">Wykres </w:t>
      </w:r>
      <w:fldSimple w:instr=" SEQ Wykres \* ARABIC ">
        <w:r w:rsidR="008F0C76">
          <w:rPr>
            <w:noProof/>
          </w:rPr>
          <w:t>16</w:t>
        </w:r>
      </w:fldSimple>
      <w:r>
        <w:t xml:space="preserve"> </w:t>
      </w:r>
      <w:r w:rsidR="00310ADC">
        <w:rPr>
          <w:bCs/>
          <w:szCs w:val="20"/>
        </w:rPr>
        <w:t>Udział % bezrobotnych zarejestrowanych w liczbie ludności w wieku produkcyjnym dla Partnerstwa Kolbuszowskiego w latach 2016–2020</w:t>
      </w:r>
      <w:bookmarkEnd w:id="123"/>
    </w:p>
    <w:p w14:paraId="31A04771" w14:textId="77777777" w:rsidR="00BD644B" w:rsidRDefault="00310ADC" w:rsidP="00EA7DC4">
      <w:pPr>
        <w:spacing w:after="0" w:line="240" w:lineRule="auto"/>
        <w:jc w:val="center"/>
      </w:pPr>
      <w:r>
        <w:rPr>
          <w:noProof/>
          <w:lang w:eastAsia="pl-PL"/>
        </w:rPr>
        <w:drawing>
          <wp:inline distT="0" distB="0" distL="0" distR="0" wp14:anchorId="351268D1" wp14:editId="2DDACA76">
            <wp:extent cx="5753100" cy="2438400"/>
            <wp:effectExtent l="0" t="0" r="0" b="0"/>
            <wp:docPr id="43"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CE18B92" w14:textId="77777777" w:rsidR="00BD644B" w:rsidRDefault="00310ADC" w:rsidP="00EA7DC4">
      <w:pPr>
        <w:spacing w:after="0" w:line="240" w:lineRule="auto"/>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 na podstawie danych GUS</w:t>
      </w:r>
    </w:p>
    <w:p w14:paraId="23B451DB" w14:textId="4E056684" w:rsidR="00BD644B" w:rsidRDefault="00625642" w:rsidP="00EA7DC4">
      <w:pPr>
        <w:pStyle w:val="Legenda"/>
      </w:pPr>
      <w:bookmarkStart w:id="124" w:name="_Toc100299474"/>
      <w:r>
        <w:t xml:space="preserve">Wykres </w:t>
      </w:r>
      <w:fldSimple w:instr=" SEQ Wykres \* ARABIC ">
        <w:r w:rsidR="008F0C76">
          <w:rPr>
            <w:noProof/>
          </w:rPr>
          <w:t>17</w:t>
        </w:r>
      </w:fldSimple>
      <w:r>
        <w:t xml:space="preserve"> </w:t>
      </w:r>
      <w:r w:rsidR="00310ADC">
        <w:rPr>
          <w:bCs/>
          <w:szCs w:val="20"/>
        </w:rPr>
        <w:t>Udział % bezrobotnych zarejestrowanych w liczbie ludności w wieku produkcyjnym dla Partnerstwa Kolbuszowskiego w porównaniu do obszarów podobnych</w:t>
      </w:r>
      <w:r w:rsidR="00310ADC">
        <w:rPr>
          <w:b w:val="0"/>
          <w:bCs/>
          <w:szCs w:val="20"/>
        </w:rPr>
        <w:t>,</w:t>
      </w:r>
      <w:r w:rsidR="00310ADC">
        <w:rPr>
          <w:bCs/>
          <w:szCs w:val="20"/>
        </w:rPr>
        <w:t xml:space="preserve"> województwa podkarpackiego </w:t>
      </w:r>
      <w:r w:rsidR="00310ADC">
        <w:rPr>
          <w:bCs/>
          <w:szCs w:val="20"/>
        </w:rPr>
        <w:br/>
        <w:t>i Polski w 2020 r.</w:t>
      </w:r>
      <w:bookmarkEnd w:id="124"/>
    </w:p>
    <w:p w14:paraId="57B5151A" w14:textId="77777777" w:rsidR="00BD644B" w:rsidRDefault="00310ADC" w:rsidP="00EA7DC4">
      <w:pPr>
        <w:spacing w:after="0" w:line="240" w:lineRule="auto"/>
        <w:jc w:val="center"/>
      </w:pPr>
      <w:r>
        <w:rPr>
          <w:noProof/>
          <w:lang w:eastAsia="pl-PL"/>
        </w:rPr>
        <w:drawing>
          <wp:inline distT="0" distB="0" distL="0" distR="0" wp14:anchorId="614F6955" wp14:editId="785DB495">
            <wp:extent cx="5638800" cy="2506980"/>
            <wp:effectExtent l="0" t="0" r="0" b="7620"/>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8F7586A" w14:textId="77777777" w:rsidR="00BD644B" w:rsidRDefault="00310ADC" w:rsidP="00EA7DC4">
      <w:pPr>
        <w:spacing w:after="0" w:line="240" w:lineRule="auto"/>
        <w:jc w:val="center"/>
        <w:textAlignment w:val="auto"/>
        <w:rPr>
          <w:rFonts w:ascii="Times New Roman" w:hAnsi="Times New Roman"/>
          <w:i/>
          <w:iCs/>
          <w:color w:val="000000"/>
          <w:sz w:val="20"/>
          <w:szCs w:val="20"/>
        </w:rPr>
      </w:pPr>
      <w:bookmarkStart w:id="125" w:name="_Hlk98485975"/>
      <w:r>
        <w:rPr>
          <w:rFonts w:ascii="Times New Roman" w:hAnsi="Times New Roman"/>
          <w:i/>
          <w:iCs/>
          <w:color w:val="000000"/>
          <w:sz w:val="20"/>
          <w:szCs w:val="20"/>
        </w:rPr>
        <w:t>Źródło: Opracowanie własne na podstawie danych GUS</w:t>
      </w:r>
    </w:p>
    <w:p w14:paraId="2407CFC6" w14:textId="77777777" w:rsidR="00625642" w:rsidRDefault="00625642" w:rsidP="00EA7DC4">
      <w:pPr>
        <w:spacing w:after="0" w:line="240" w:lineRule="auto"/>
        <w:jc w:val="center"/>
        <w:textAlignment w:val="auto"/>
        <w:rPr>
          <w:rFonts w:ascii="Times New Roman" w:hAnsi="Times New Roman"/>
          <w:i/>
          <w:iCs/>
          <w:color w:val="000000"/>
          <w:sz w:val="20"/>
          <w:szCs w:val="20"/>
        </w:rPr>
      </w:pPr>
    </w:p>
    <w:bookmarkEnd w:id="125"/>
    <w:p w14:paraId="15D67165" w14:textId="77777777" w:rsidR="002E3283" w:rsidRDefault="002E3283" w:rsidP="00EA7DC4">
      <w:pPr>
        <w:pStyle w:val="Legenda"/>
        <w:sectPr w:rsidR="002E3283">
          <w:headerReference w:type="default" r:id="rId80"/>
          <w:pgSz w:w="11906" w:h="16838"/>
          <w:pgMar w:top="1418" w:right="1418" w:bottom="1418" w:left="1418" w:header="708" w:footer="708" w:gutter="0"/>
          <w:cols w:space="708"/>
        </w:sectPr>
      </w:pPr>
    </w:p>
    <w:p w14:paraId="5ABA9CAB" w14:textId="433FD7C6" w:rsidR="00BD644B" w:rsidRDefault="00625642" w:rsidP="00EA7DC4">
      <w:pPr>
        <w:pStyle w:val="Legenda"/>
      </w:pPr>
      <w:bookmarkStart w:id="126" w:name="_Toc100299404"/>
      <w:r>
        <w:lastRenderedPageBreak/>
        <w:t xml:space="preserve">Mapa </w:t>
      </w:r>
      <w:fldSimple w:instr=" SEQ Mapa \* ARABIC ">
        <w:r w:rsidR="008F0C76">
          <w:rPr>
            <w:noProof/>
          </w:rPr>
          <w:t>14</w:t>
        </w:r>
      </w:fldSimple>
      <w:r>
        <w:t xml:space="preserve"> </w:t>
      </w:r>
      <w:r w:rsidR="00310ADC">
        <w:rPr>
          <w:bCs/>
          <w:iCs w:val="0"/>
          <w:szCs w:val="20"/>
        </w:rPr>
        <w:t>Udział % bezrobotnych zarejestrowanych w liczbie ludności w wieku produkcyjnym w gminach wchodzących w skład Partnerstwa Kolbuszowskiego w 2020 r.</w:t>
      </w:r>
      <w:bookmarkEnd w:id="126"/>
    </w:p>
    <w:p w14:paraId="44193FBC" w14:textId="77777777" w:rsidR="00BD644B" w:rsidRDefault="00310ADC" w:rsidP="00EA7DC4">
      <w:pPr>
        <w:spacing w:after="0" w:line="240" w:lineRule="auto"/>
        <w:jc w:val="both"/>
      </w:pPr>
      <w:r>
        <w:rPr>
          <w:rFonts w:ascii="Times New Roman" w:hAnsi="Times New Roman"/>
          <w:noProof/>
          <w:sz w:val="24"/>
          <w:szCs w:val="24"/>
          <w:lang w:eastAsia="pl-PL"/>
        </w:rPr>
        <w:drawing>
          <wp:inline distT="0" distB="0" distL="0" distR="0" wp14:anchorId="2167D30F" wp14:editId="27189AE7">
            <wp:extent cx="5759448" cy="3810003"/>
            <wp:effectExtent l="0" t="0" r="0" b="0"/>
            <wp:docPr id="45" name="Obraz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rcRect t="3508" b="2947"/>
                    <a:stretch>
                      <a:fillRect/>
                    </a:stretch>
                  </pic:blipFill>
                  <pic:spPr>
                    <a:xfrm>
                      <a:off x="0" y="0"/>
                      <a:ext cx="5759448" cy="3810003"/>
                    </a:xfrm>
                    <a:prstGeom prst="rect">
                      <a:avLst/>
                    </a:prstGeom>
                    <a:noFill/>
                    <a:ln>
                      <a:noFill/>
                      <a:prstDash/>
                    </a:ln>
                  </pic:spPr>
                </pic:pic>
              </a:graphicData>
            </a:graphic>
          </wp:inline>
        </w:drawing>
      </w:r>
    </w:p>
    <w:p w14:paraId="17AEF38E" w14:textId="77777777" w:rsidR="00BD644B" w:rsidRDefault="00310ADC" w:rsidP="00EA7DC4">
      <w:pPr>
        <w:spacing w:after="0" w:line="240" w:lineRule="auto"/>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 na podstawie danych GUS</w:t>
      </w:r>
    </w:p>
    <w:p w14:paraId="2DC24369" w14:textId="77777777" w:rsidR="00BD644B" w:rsidRDefault="00BD644B" w:rsidP="00EA7DC4">
      <w:pPr>
        <w:spacing w:after="0" w:line="240" w:lineRule="auto"/>
        <w:jc w:val="center"/>
        <w:textAlignment w:val="auto"/>
        <w:rPr>
          <w:rFonts w:ascii="Times New Roman" w:hAnsi="Times New Roman"/>
          <w:i/>
          <w:iCs/>
          <w:color w:val="000000"/>
          <w:sz w:val="20"/>
          <w:szCs w:val="20"/>
        </w:rPr>
      </w:pPr>
    </w:p>
    <w:p w14:paraId="10A0EF29" w14:textId="77777777" w:rsidR="00BD644B" w:rsidRDefault="00310ADC" w:rsidP="00EA7DC4">
      <w:pPr>
        <w:spacing w:line="360" w:lineRule="auto"/>
        <w:ind w:firstLine="708"/>
        <w:jc w:val="both"/>
        <w:sectPr w:rsidR="00BD644B">
          <w:pgSz w:w="11906" w:h="16838"/>
          <w:pgMar w:top="1418" w:right="1418" w:bottom="1418" w:left="1418" w:header="708" w:footer="708" w:gutter="0"/>
          <w:cols w:space="708"/>
        </w:sectPr>
      </w:pPr>
      <w:r>
        <w:rPr>
          <w:rFonts w:ascii="Times New Roman" w:hAnsi="Times New Roman"/>
          <w:sz w:val="24"/>
          <w:szCs w:val="24"/>
        </w:rPr>
        <w:t xml:space="preserve">Ważnym aspektem, który warto przeanalizować w niniejszej Diagnozie jest również zjawisko długotrwałego bezrobocia. Wskaźniki dla każdej z gmin wchodzących w skład Partnerstwa Kolbuszowskiego zaprezentowano z MRL i porównano ze średnią w danej grupie porównawczej – wykresy 18–23. Wskaźnik ten z roku na rok spadał w każdej z gmin Partnerstwa (jednak w ostatnim badanym roku tj. 2020 r. nastąpił wzrost wartości wskaźnika w każdej z gmin, prawdopodobnie było to spowodowane występującą pandemią COVID-19), średnie w grupach porównawczych były wyższe, co wskazuje na korzystną sytuację dla diagnozowanych gmin. </w:t>
      </w:r>
    </w:p>
    <w:p w14:paraId="0903AD79" w14:textId="10D17B6F" w:rsidR="00BD644B" w:rsidRDefault="00625642" w:rsidP="00EA7DC4">
      <w:pPr>
        <w:pStyle w:val="Legenda"/>
      </w:pPr>
      <w:bookmarkStart w:id="127" w:name="_Toc100299475"/>
      <w:r>
        <w:lastRenderedPageBreak/>
        <w:t xml:space="preserve">Wykres </w:t>
      </w:r>
      <w:fldSimple w:instr=" SEQ Wykres \* ARABIC ">
        <w:r w:rsidR="008F0C76">
          <w:rPr>
            <w:noProof/>
          </w:rPr>
          <w:t>18</w:t>
        </w:r>
      </w:fldSimple>
      <w:r>
        <w:t xml:space="preserve"> </w:t>
      </w:r>
      <w:r w:rsidR="00310ADC">
        <w:rPr>
          <w:bCs/>
          <w:iCs w:val="0"/>
          <w:szCs w:val="20"/>
        </w:rPr>
        <w:t>Liczba długotrwale bezrobotnych zarejestrowanych na 1 000 mieszkańców w Gminie Kolbuszowa i średnia w gminach podobnych w latach 2016–2020</w:t>
      </w:r>
      <w:bookmarkEnd w:id="127"/>
    </w:p>
    <w:p w14:paraId="6D22A98F" w14:textId="77777777" w:rsidR="00BD644B" w:rsidRDefault="00310ADC" w:rsidP="00EA7DC4">
      <w:pPr>
        <w:spacing w:after="0" w:line="240" w:lineRule="auto"/>
        <w:jc w:val="center"/>
      </w:pPr>
      <w:r>
        <w:rPr>
          <w:noProof/>
          <w:lang w:eastAsia="pl-PL"/>
        </w:rPr>
        <w:drawing>
          <wp:inline distT="0" distB="0" distL="0" distR="0" wp14:anchorId="75FB4916" wp14:editId="442FC189">
            <wp:extent cx="5759448" cy="3284223"/>
            <wp:effectExtent l="0" t="0" r="0" b="0"/>
            <wp:docPr id="46" name="Obraz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59448" cy="3284223"/>
                    </a:xfrm>
                    <a:prstGeom prst="rect">
                      <a:avLst/>
                    </a:prstGeom>
                    <a:noFill/>
                    <a:ln>
                      <a:noFill/>
                      <a:prstDash/>
                    </a:ln>
                  </pic:spPr>
                </pic:pic>
              </a:graphicData>
            </a:graphic>
          </wp:inline>
        </w:drawing>
      </w:r>
    </w:p>
    <w:p w14:paraId="65CFD266" w14:textId="0DDE3B0F" w:rsidR="00BD644B" w:rsidRDefault="00310ADC" w:rsidP="00EA7DC4">
      <w:pPr>
        <w:spacing w:line="240" w:lineRule="auto"/>
        <w:jc w:val="center"/>
        <w:rPr>
          <w:rFonts w:ascii="Times New Roman" w:hAnsi="Times New Roman"/>
          <w:i/>
          <w:iCs/>
          <w:sz w:val="20"/>
          <w:szCs w:val="20"/>
        </w:rPr>
      </w:pPr>
      <w:r>
        <w:rPr>
          <w:rFonts w:ascii="Times New Roman" w:hAnsi="Times New Roman"/>
          <w:i/>
          <w:iCs/>
          <w:sz w:val="20"/>
          <w:szCs w:val="20"/>
        </w:rPr>
        <w:t>Źródło: Monitor Rozwoju Lokalnego, gminy.monito</w:t>
      </w:r>
      <w:r w:rsidR="00CD3DDB">
        <w:rPr>
          <w:rFonts w:ascii="Times New Roman" w:hAnsi="Times New Roman"/>
          <w:i/>
          <w:iCs/>
          <w:sz w:val="20"/>
          <w:szCs w:val="20"/>
        </w:rPr>
        <w:t>rrozwoju</w:t>
      </w:r>
      <w:r>
        <w:rPr>
          <w:rFonts w:ascii="Times New Roman" w:hAnsi="Times New Roman"/>
          <w:i/>
          <w:iCs/>
          <w:sz w:val="20"/>
          <w:szCs w:val="20"/>
        </w:rPr>
        <w:t>.pl, inf. z dnia 18.03.22 r.</w:t>
      </w:r>
    </w:p>
    <w:p w14:paraId="70C79235" w14:textId="3ECB63B7" w:rsidR="00BD644B" w:rsidRDefault="00625642" w:rsidP="00EA7DC4">
      <w:pPr>
        <w:pStyle w:val="Legenda"/>
      </w:pPr>
      <w:bookmarkStart w:id="128" w:name="_Toc100299476"/>
      <w:r>
        <w:t xml:space="preserve">Wykres </w:t>
      </w:r>
      <w:fldSimple w:instr=" SEQ Wykres \* ARABIC ">
        <w:r w:rsidR="008F0C76">
          <w:rPr>
            <w:noProof/>
          </w:rPr>
          <w:t>19</w:t>
        </w:r>
      </w:fldSimple>
      <w:r>
        <w:t xml:space="preserve"> </w:t>
      </w:r>
      <w:r w:rsidR="00310ADC">
        <w:rPr>
          <w:bCs/>
          <w:iCs w:val="0"/>
          <w:szCs w:val="20"/>
        </w:rPr>
        <w:t xml:space="preserve">Liczba długotrwale bezrobotnych zarejestrowanych na 1 000 mieszkańców w Gminie Cmolas </w:t>
      </w:r>
      <w:r w:rsidR="00310ADC">
        <w:rPr>
          <w:bCs/>
          <w:iCs w:val="0"/>
          <w:szCs w:val="20"/>
        </w:rPr>
        <w:br/>
        <w:t>i średnia w gminach podobnych w latach 2016–2020</w:t>
      </w:r>
      <w:bookmarkEnd w:id="128"/>
    </w:p>
    <w:p w14:paraId="3340DE76" w14:textId="77777777" w:rsidR="00BD644B" w:rsidRDefault="00310ADC" w:rsidP="00EA7DC4">
      <w:pPr>
        <w:spacing w:after="0" w:line="240" w:lineRule="auto"/>
        <w:jc w:val="center"/>
      </w:pPr>
      <w:r>
        <w:rPr>
          <w:noProof/>
          <w:lang w:eastAsia="pl-PL"/>
        </w:rPr>
        <w:drawing>
          <wp:inline distT="0" distB="0" distL="0" distR="0" wp14:anchorId="77207803" wp14:editId="33A903BA">
            <wp:extent cx="5759448" cy="3204213"/>
            <wp:effectExtent l="0" t="0" r="0" b="0"/>
            <wp:docPr id="47" name="Obraz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59448" cy="3204213"/>
                    </a:xfrm>
                    <a:prstGeom prst="rect">
                      <a:avLst/>
                    </a:prstGeom>
                    <a:noFill/>
                    <a:ln>
                      <a:noFill/>
                      <a:prstDash/>
                    </a:ln>
                  </pic:spPr>
                </pic:pic>
              </a:graphicData>
            </a:graphic>
          </wp:inline>
        </w:drawing>
      </w:r>
    </w:p>
    <w:p w14:paraId="5AA31B39" w14:textId="17ED5813" w:rsidR="00BD644B" w:rsidRDefault="00310ADC" w:rsidP="00EA7DC4">
      <w:pPr>
        <w:spacing w:after="0" w:line="240" w:lineRule="auto"/>
        <w:jc w:val="center"/>
        <w:rPr>
          <w:rFonts w:ascii="Times New Roman" w:hAnsi="Times New Roman"/>
          <w:i/>
          <w:iCs/>
          <w:sz w:val="20"/>
          <w:szCs w:val="20"/>
        </w:rPr>
        <w:sectPr w:rsidR="00BD644B">
          <w:headerReference w:type="default" r:id="rId84"/>
          <w:pgSz w:w="11906" w:h="16838"/>
          <w:pgMar w:top="1418" w:right="1418" w:bottom="1418" w:left="1418" w:header="708" w:footer="708" w:gutter="0"/>
          <w:cols w:space="708"/>
        </w:sectPr>
      </w:pPr>
      <w:r>
        <w:rPr>
          <w:rFonts w:ascii="Times New Roman" w:hAnsi="Times New Roman"/>
          <w:i/>
          <w:iCs/>
          <w:sz w:val="20"/>
          <w:szCs w:val="20"/>
        </w:rPr>
        <w:t>Źródło: Monitor Rozwoju Lokalnego, gminy.</w:t>
      </w:r>
      <w:r w:rsidR="00CD3DDB">
        <w:rPr>
          <w:rFonts w:ascii="Times New Roman" w:hAnsi="Times New Roman"/>
          <w:i/>
          <w:iCs/>
          <w:sz w:val="20"/>
          <w:szCs w:val="20"/>
        </w:rPr>
        <w:t>monitorrozwoju</w:t>
      </w:r>
      <w:r>
        <w:rPr>
          <w:rFonts w:ascii="Times New Roman" w:hAnsi="Times New Roman"/>
          <w:i/>
          <w:iCs/>
          <w:sz w:val="20"/>
          <w:szCs w:val="20"/>
        </w:rPr>
        <w:t>.pl, inf. z dnia 18.03.22 r.</w:t>
      </w:r>
    </w:p>
    <w:p w14:paraId="3E58490D" w14:textId="51E4F830" w:rsidR="00BD644B" w:rsidRDefault="00625642" w:rsidP="00EA7DC4">
      <w:pPr>
        <w:pStyle w:val="Legenda"/>
      </w:pPr>
      <w:bookmarkStart w:id="129" w:name="_Toc100299477"/>
      <w:r>
        <w:lastRenderedPageBreak/>
        <w:t xml:space="preserve">Wykres </w:t>
      </w:r>
      <w:fldSimple w:instr=" SEQ Wykres \* ARABIC ">
        <w:r w:rsidR="008F0C76">
          <w:rPr>
            <w:noProof/>
          </w:rPr>
          <w:t>20</w:t>
        </w:r>
      </w:fldSimple>
      <w:r>
        <w:t xml:space="preserve"> </w:t>
      </w:r>
      <w:r w:rsidR="00310ADC">
        <w:rPr>
          <w:bCs/>
          <w:iCs w:val="0"/>
          <w:szCs w:val="20"/>
        </w:rPr>
        <w:t>Liczba długotrwale bezrobotnych zarejestrowanych na 1 000 mieszkańców w Gminie Dzikowiec i średnia w gminach podobnych w latach 2016–2020</w:t>
      </w:r>
      <w:bookmarkEnd w:id="129"/>
    </w:p>
    <w:p w14:paraId="5BF74E6A" w14:textId="77777777" w:rsidR="00BD644B" w:rsidRDefault="00310ADC" w:rsidP="00EA7DC4">
      <w:pPr>
        <w:spacing w:after="0" w:line="240" w:lineRule="auto"/>
        <w:jc w:val="center"/>
      </w:pPr>
      <w:r>
        <w:rPr>
          <w:noProof/>
          <w:lang w:eastAsia="pl-PL"/>
        </w:rPr>
        <w:drawing>
          <wp:inline distT="0" distB="0" distL="0" distR="0" wp14:anchorId="7600BB20" wp14:editId="1517C28C">
            <wp:extent cx="5759448" cy="3307083"/>
            <wp:effectExtent l="0" t="0" r="0" b="7617"/>
            <wp:docPr id="48" name="Obraz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59448" cy="3307083"/>
                    </a:xfrm>
                    <a:prstGeom prst="rect">
                      <a:avLst/>
                    </a:prstGeom>
                    <a:noFill/>
                    <a:ln>
                      <a:noFill/>
                      <a:prstDash/>
                    </a:ln>
                  </pic:spPr>
                </pic:pic>
              </a:graphicData>
            </a:graphic>
          </wp:inline>
        </w:drawing>
      </w:r>
    </w:p>
    <w:p w14:paraId="3988186B" w14:textId="03C8EEC1" w:rsidR="00BD644B" w:rsidRDefault="00310ADC" w:rsidP="00EA7DC4">
      <w:pPr>
        <w:spacing w:line="240" w:lineRule="auto"/>
        <w:jc w:val="center"/>
        <w:rPr>
          <w:rFonts w:ascii="Times New Roman" w:hAnsi="Times New Roman"/>
          <w:i/>
          <w:iCs/>
          <w:sz w:val="20"/>
          <w:szCs w:val="20"/>
        </w:rPr>
      </w:pPr>
      <w:r>
        <w:rPr>
          <w:rFonts w:ascii="Times New Roman" w:hAnsi="Times New Roman"/>
          <w:i/>
          <w:iCs/>
          <w:sz w:val="20"/>
          <w:szCs w:val="20"/>
        </w:rPr>
        <w:t>Źródło: Monitor Rozwoju Lokalnego, gminy.</w:t>
      </w:r>
      <w:r w:rsidR="00CD3DDB" w:rsidRPr="00CD3DDB">
        <w:rPr>
          <w:rFonts w:ascii="Times New Roman" w:hAnsi="Times New Roman"/>
          <w:i/>
          <w:iCs/>
          <w:sz w:val="20"/>
          <w:szCs w:val="20"/>
        </w:rPr>
        <w:t xml:space="preserve"> </w:t>
      </w:r>
      <w:r w:rsidR="00CD3DDB">
        <w:rPr>
          <w:rFonts w:ascii="Times New Roman" w:hAnsi="Times New Roman"/>
          <w:i/>
          <w:iCs/>
          <w:sz w:val="20"/>
          <w:szCs w:val="20"/>
        </w:rPr>
        <w:t>monitorrozwoju</w:t>
      </w:r>
      <w:r>
        <w:rPr>
          <w:rFonts w:ascii="Times New Roman" w:hAnsi="Times New Roman"/>
          <w:i/>
          <w:iCs/>
          <w:sz w:val="20"/>
          <w:szCs w:val="20"/>
        </w:rPr>
        <w:t>.pl, inf. z dnia 18.03.22 r.</w:t>
      </w:r>
    </w:p>
    <w:p w14:paraId="351D8788" w14:textId="166B7619" w:rsidR="00BD644B" w:rsidRDefault="00625642" w:rsidP="00EA7DC4">
      <w:pPr>
        <w:pStyle w:val="Legenda"/>
      </w:pPr>
      <w:bookmarkStart w:id="130" w:name="_Toc100299478"/>
      <w:r>
        <w:t xml:space="preserve">Wykres </w:t>
      </w:r>
      <w:fldSimple w:instr=" SEQ Wykres \* ARABIC ">
        <w:r w:rsidR="008F0C76">
          <w:rPr>
            <w:noProof/>
          </w:rPr>
          <w:t>21</w:t>
        </w:r>
      </w:fldSimple>
      <w:r>
        <w:t xml:space="preserve"> </w:t>
      </w:r>
      <w:r w:rsidR="00310ADC">
        <w:rPr>
          <w:bCs/>
          <w:iCs w:val="0"/>
          <w:szCs w:val="20"/>
        </w:rPr>
        <w:t>Liczba długotrwale bezrobotnych zarejestrowanych na 1 000 mieszkańców w Gminie Majdan Królewski i średnia w gminach podobnych w latach 2016–2020</w:t>
      </w:r>
      <w:bookmarkEnd w:id="130"/>
    </w:p>
    <w:p w14:paraId="48E52AE5" w14:textId="77777777" w:rsidR="00BD644B" w:rsidRDefault="00310ADC" w:rsidP="00EA7DC4">
      <w:pPr>
        <w:spacing w:after="0" w:line="240" w:lineRule="auto"/>
        <w:jc w:val="center"/>
      </w:pPr>
      <w:r>
        <w:rPr>
          <w:noProof/>
          <w:lang w:eastAsia="pl-PL"/>
        </w:rPr>
        <w:drawing>
          <wp:inline distT="0" distB="0" distL="0" distR="0" wp14:anchorId="4B8F3B84" wp14:editId="50EB1BCE">
            <wp:extent cx="5759448" cy="3244848"/>
            <wp:effectExtent l="0" t="0" r="0" b="0"/>
            <wp:docPr id="49" name="Obraz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59448" cy="3244848"/>
                    </a:xfrm>
                    <a:prstGeom prst="rect">
                      <a:avLst/>
                    </a:prstGeom>
                    <a:noFill/>
                    <a:ln>
                      <a:noFill/>
                      <a:prstDash/>
                    </a:ln>
                  </pic:spPr>
                </pic:pic>
              </a:graphicData>
            </a:graphic>
          </wp:inline>
        </w:drawing>
      </w:r>
    </w:p>
    <w:p w14:paraId="1AAB7FC4" w14:textId="6709E64A" w:rsidR="00BD644B" w:rsidRDefault="00310ADC" w:rsidP="00EA7DC4">
      <w:pPr>
        <w:spacing w:after="0" w:line="240" w:lineRule="auto"/>
        <w:jc w:val="center"/>
        <w:rPr>
          <w:rFonts w:ascii="Times New Roman" w:hAnsi="Times New Roman"/>
          <w:i/>
          <w:iCs/>
          <w:sz w:val="20"/>
          <w:szCs w:val="20"/>
        </w:rPr>
        <w:sectPr w:rsidR="00BD644B">
          <w:headerReference w:type="default" r:id="rId87"/>
          <w:pgSz w:w="11906" w:h="16838"/>
          <w:pgMar w:top="1418" w:right="1418" w:bottom="1418" w:left="1418" w:header="708" w:footer="708" w:gutter="0"/>
          <w:cols w:space="708"/>
        </w:sectPr>
      </w:pPr>
      <w:r>
        <w:rPr>
          <w:rFonts w:ascii="Times New Roman" w:hAnsi="Times New Roman"/>
          <w:i/>
          <w:iCs/>
          <w:sz w:val="20"/>
          <w:szCs w:val="20"/>
        </w:rPr>
        <w:t>Źródło: Monitor Rozwoju Lokalnego, gminy.</w:t>
      </w:r>
      <w:r w:rsidR="00CD3DDB" w:rsidRPr="00CD3DDB">
        <w:rPr>
          <w:rFonts w:ascii="Times New Roman" w:hAnsi="Times New Roman"/>
          <w:i/>
          <w:iCs/>
          <w:sz w:val="20"/>
          <w:szCs w:val="20"/>
        </w:rPr>
        <w:t xml:space="preserve"> </w:t>
      </w:r>
      <w:r w:rsidR="00CD3DDB">
        <w:rPr>
          <w:rFonts w:ascii="Times New Roman" w:hAnsi="Times New Roman"/>
          <w:i/>
          <w:iCs/>
          <w:sz w:val="20"/>
          <w:szCs w:val="20"/>
        </w:rPr>
        <w:t>monitorrozwoju</w:t>
      </w:r>
      <w:r>
        <w:rPr>
          <w:rFonts w:ascii="Times New Roman" w:hAnsi="Times New Roman"/>
          <w:i/>
          <w:iCs/>
          <w:sz w:val="20"/>
          <w:szCs w:val="20"/>
        </w:rPr>
        <w:t>.pl, inf. z dnia 18.03.22 r.</w:t>
      </w:r>
    </w:p>
    <w:p w14:paraId="40513D3F" w14:textId="5C52BE03" w:rsidR="00BD644B" w:rsidRDefault="00625642" w:rsidP="00EA7DC4">
      <w:pPr>
        <w:pStyle w:val="Legenda"/>
      </w:pPr>
      <w:bookmarkStart w:id="131" w:name="_Toc100299479"/>
      <w:r>
        <w:lastRenderedPageBreak/>
        <w:t xml:space="preserve">Wykres </w:t>
      </w:r>
      <w:fldSimple w:instr=" SEQ Wykres \* ARABIC ">
        <w:r w:rsidR="008F0C76">
          <w:rPr>
            <w:noProof/>
          </w:rPr>
          <w:t>22</w:t>
        </w:r>
      </w:fldSimple>
      <w:r>
        <w:t xml:space="preserve"> </w:t>
      </w:r>
      <w:r w:rsidR="00310ADC">
        <w:rPr>
          <w:bCs/>
          <w:iCs w:val="0"/>
          <w:szCs w:val="20"/>
        </w:rPr>
        <w:t xml:space="preserve">Liczba długotrwale bezrobotnych zarejestrowanych na 1 000 mieszkańców w Gminie Niwiska </w:t>
      </w:r>
      <w:r w:rsidR="00310ADC">
        <w:rPr>
          <w:bCs/>
          <w:iCs w:val="0"/>
          <w:szCs w:val="20"/>
        </w:rPr>
        <w:br/>
        <w:t>i średnia w gminach podobnych w latach 2016–2020</w:t>
      </w:r>
      <w:bookmarkEnd w:id="131"/>
    </w:p>
    <w:p w14:paraId="07A778D3" w14:textId="77777777" w:rsidR="00BD644B" w:rsidRDefault="00310ADC" w:rsidP="00EA7DC4">
      <w:pPr>
        <w:spacing w:after="0" w:line="240" w:lineRule="auto"/>
        <w:jc w:val="center"/>
      </w:pPr>
      <w:r>
        <w:rPr>
          <w:noProof/>
          <w:lang w:eastAsia="pl-PL"/>
        </w:rPr>
        <w:drawing>
          <wp:inline distT="0" distB="0" distL="0" distR="0" wp14:anchorId="66969A68" wp14:editId="3AAE6930">
            <wp:extent cx="5759448" cy="3272793"/>
            <wp:effectExtent l="0" t="0" r="0" b="3807"/>
            <wp:docPr id="50" name="Obraz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59448" cy="3272793"/>
                    </a:xfrm>
                    <a:prstGeom prst="rect">
                      <a:avLst/>
                    </a:prstGeom>
                    <a:noFill/>
                    <a:ln>
                      <a:noFill/>
                      <a:prstDash/>
                    </a:ln>
                  </pic:spPr>
                </pic:pic>
              </a:graphicData>
            </a:graphic>
          </wp:inline>
        </w:drawing>
      </w:r>
    </w:p>
    <w:p w14:paraId="3ED2EF73" w14:textId="7EBA5CFD" w:rsidR="00BD644B" w:rsidRDefault="00310ADC" w:rsidP="00EA7DC4">
      <w:pPr>
        <w:spacing w:after="0" w:line="240" w:lineRule="auto"/>
        <w:jc w:val="center"/>
        <w:rPr>
          <w:rFonts w:ascii="Times New Roman" w:hAnsi="Times New Roman"/>
          <w:i/>
          <w:iCs/>
          <w:sz w:val="20"/>
          <w:szCs w:val="20"/>
        </w:rPr>
      </w:pPr>
      <w:r>
        <w:rPr>
          <w:rFonts w:ascii="Times New Roman" w:hAnsi="Times New Roman"/>
          <w:i/>
          <w:iCs/>
          <w:sz w:val="20"/>
          <w:szCs w:val="20"/>
        </w:rPr>
        <w:t>Źródło: Monitor Rozwoju Lokalnego, gminy.</w:t>
      </w:r>
      <w:r w:rsidR="00CD3DDB" w:rsidRPr="00CD3DDB">
        <w:rPr>
          <w:rFonts w:ascii="Times New Roman" w:hAnsi="Times New Roman"/>
          <w:i/>
          <w:iCs/>
          <w:sz w:val="20"/>
          <w:szCs w:val="20"/>
        </w:rPr>
        <w:t xml:space="preserve"> </w:t>
      </w:r>
      <w:r w:rsidR="00CD3DDB">
        <w:rPr>
          <w:rFonts w:ascii="Times New Roman" w:hAnsi="Times New Roman"/>
          <w:i/>
          <w:iCs/>
          <w:sz w:val="20"/>
          <w:szCs w:val="20"/>
        </w:rPr>
        <w:t>monitorrozwoju</w:t>
      </w:r>
      <w:r>
        <w:rPr>
          <w:rFonts w:ascii="Times New Roman" w:hAnsi="Times New Roman"/>
          <w:i/>
          <w:iCs/>
          <w:sz w:val="20"/>
          <w:szCs w:val="20"/>
        </w:rPr>
        <w:t>.pl, inf. z dnia 18.03.22 r.</w:t>
      </w:r>
    </w:p>
    <w:p w14:paraId="4E8E6147" w14:textId="77777777" w:rsidR="003040C6" w:rsidRDefault="003040C6" w:rsidP="00EA7DC4">
      <w:pPr>
        <w:spacing w:after="0" w:line="240" w:lineRule="auto"/>
        <w:jc w:val="center"/>
        <w:rPr>
          <w:rFonts w:ascii="Times New Roman" w:hAnsi="Times New Roman"/>
          <w:i/>
          <w:iCs/>
          <w:sz w:val="20"/>
          <w:szCs w:val="20"/>
        </w:rPr>
      </w:pPr>
    </w:p>
    <w:p w14:paraId="3D38DC7A" w14:textId="6738CA4F" w:rsidR="00BD644B" w:rsidRDefault="00625642" w:rsidP="00EA7DC4">
      <w:pPr>
        <w:pStyle w:val="Legenda"/>
      </w:pPr>
      <w:bookmarkStart w:id="132" w:name="_Toc100299480"/>
      <w:r>
        <w:t xml:space="preserve">Wykres </w:t>
      </w:r>
      <w:fldSimple w:instr=" SEQ Wykres \* ARABIC ">
        <w:r w:rsidR="008F0C76">
          <w:rPr>
            <w:noProof/>
          </w:rPr>
          <w:t>23</w:t>
        </w:r>
      </w:fldSimple>
      <w:r>
        <w:t xml:space="preserve"> </w:t>
      </w:r>
      <w:r w:rsidR="00310ADC">
        <w:rPr>
          <w:bCs/>
          <w:iCs w:val="0"/>
          <w:szCs w:val="20"/>
        </w:rPr>
        <w:t xml:space="preserve">Liczba długotrwale bezrobotnych zarejestrowanych na 1 000 mieszkańców w Gminie Raniżów </w:t>
      </w:r>
      <w:r w:rsidR="00310ADC">
        <w:rPr>
          <w:bCs/>
          <w:iCs w:val="0"/>
          <w:szCs w:val="20"/>
        </w:rPr>
        <w:br/>
        <w:t>i średnia w gminach podobnych w latach 2016–2020</w:t>
      </w:r>
      <w:bookmarkEnd w:id="132"/>
    </w:p>
    <w:p w14:paraId="496F1C05" w14:textId="77777777" w:rsidR="00BD644B" w:rsidRDefault="00310ADC" w:rsidP="00EA7DC4">
      <w:pPr>
        <w:spacing w:after="0" w:line="240" w:lineRule="auto"/>
        <w:jc w:val="center"/>
      </w:pPr>
      <w:r>
        <w:rPr>
          <w:noProof/>
          <w:lang w:eastAsia="pl-PL"/>
        </w:rPr>
        <w:drawing>
          <wp:inline distT="0" distB="0" distL="0" distR="0" wp14:anchorId="5006355F" wp14:editId="193A5CAC">
            <wp:extent cx="5759448" cy="3280410"/>
            <wp:effectExtent l="0" t="0" r="0" b="0"/>
            <wp:docPr id="51" name="Obraz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59448" cy="3280410"/>
                    </a:xfrm>
                    <a:prstGeom prst="rect">
                      <a:avLst/>
                    </a:prstGeom>
                    <a:noFill/>
                    <a:ln>
                      <a:noFill/>
                      <a:prstDash/>
                    </a:ln>
                  </pic:spPr>
                </pic:pic>
              </a:graphicData>
            </a:graphic>
          </wp:inline>
        </w:drawing>
      </w:r>
    </w:p>
    <w:p w14:paraId="4692D4A4" w14:textId="2BBE424B" w:rsidR="00BD644B" w:rsidRDefault="00310ADC" w:rsidP="00EA7DC4">
      <w:pPr>
        <w:spacing w:after="0" w:line="240" w:lineRule="auto"/>
        <w:jc w:val="center"/>
        <w:rPr>
          <w:rFonts w:ascii="Times New Roman" w:hAnsi="Times New Roman"/>
          <w:i/>
          <w:iCs/>
          <w:sz w:val="20"/>
          <w:szCs w:val="20"/>
        </w:rPr>
        <w:sectPr w:rsidR="00BD644B">
          <w:headerReference w:type="default" r:id="rId90"/>
          <w:pgSz w:w="11906" w:h="16838"/>
          <w:pgMar w:top="1418" w:right="1418" w:bottom="1418" w:left="1418" w:header="708" w:footer="708" w:gutter="0"/>
          <w:cols w:space="708"/>
        </w:sectPr>
      </w:pPr>
      <w:r>
        <w:rPr>
          <w:rFonts w:ascii="Times New Roman" w:hAnsi="Times New Roman"/>
          <w:i/>
          <w:iCs/>
          <w:sz w:val="20"/>
          <w:szCs w:val="20"/>
        </w:rPr>
        <w:t>Źródło: Monitor Rozwoju Lokalnego, gminy.</w:t>
      </w:r>
      <w:r w:rsidR="00CD3DDB" w:rsidRPr="00CD3DDB">
        <w:rPr>
          <w:rFonts w:ascii="Times New Roman" w:hAnsi="Times New Roman"/>
          <w:i/>
          <w:iCs/>
          <w:sz w:val="20"/>
          <w:szCs w:val="20"/>
        </w:rPr>
        <w:t xml:space="preserve"> </w:t>
      </w:r>
      <w:r w:rsidR="00CD3DDB">
        <w:rPr>
          <w:rFonts w:ascii="Times New Roman" w:hAnsi="Times New Roman"/>
          <w:i/>
          <w:iCs/>
          <w:sz w:val="20"/>
          <w:szCs w:val="20"/>
        </w:rPr>
        <w:t>monitorrozwoju</w:t>
      </w:r>
      <w:r>
        <w:rPr>
          <w:rFonts w:ascii="Times New Roman" w:hAnsi="Times New Roman"/>
          <w:i/>
          <w:iCs/>
          <w:sz w:val="20"/>
          <w:szCs w:val="20"/>
        </w:rPr>
        <w:t>.pl, inf. z dnia 18.03.22 r.</w:t>
      </w:r>
    </w:p>
    <w:p w14:paraId="09F475D7" w14:textId="523039E9" w:rsidR="00BD644B" w:rsidRDefault="00310ADC" w:rsidP="00EA7DC4">
      <w:pPr>
        <w:spacing w:before="240" w:after="100" w:line="360" w:lineRule="auto"/>
        <w:ind w:firstLine="709"/>
        <w:jc w:val="both"/>
      </w:pPr>
      <w:r>
        <w:rPr>
          <w:rFonts w:ascii="Times New Roman" w:hAnsi="Times New Roman"/>
          <w:sz w:val="24"/>
          <w:szCs w:val="24"/>
        </w:rPr>
        <w:lastRenderedPageBreak/>
        <w:t>W ramach Monitora Rozwoju Lokalnego, oprócz opisanego w poprzednim rozdziale wymiaru społecznego, badany jest również wymiar gospodarczy</w:t>
      </w:r>
      <w:r w:rsidR="00A54085">
        <w:rPr>
          <w:rFonts w:ascii="Times New Roman" w:hAnsi="Times New Roman"/>
          <w:sz w:val="24"/>
          <w:szCs w:val="24"/>
        </w:rPr>
        <w:t>. Partnerstwo Kolbuszowskie w całym analizowanym okresie</w:t>
      </w:r>
      <w:r w:rsidR="00732DA9">
        <w:rPr>
          <w:rFonts w:ascii="Times New Roman" w:hAnsi="Times New Roman"/>
          <w:color w:val="000000"/>
          <w:sz w:val="24"/>
          <w:szCs w:val="24"/>
        </w:rPr>
        <w:t xml:space="preserve"> osiąg</w:t>
      </w:r>
      <w:r w:rsidR="00A54085">
        <w:rPr>
          <w:rFonts w:ascii="Times New Roman" w:hAnsi="Times New Roman"/>
          <w:color w:val="000000"/>
          <w:sz w:val="24"/>
          <w:szCs w:val="24"/>
        </w:rPr>
        <w:t>ało</w:t>
      </w:r>
      <w:r w:rsidR="00732DA9">
        <w:rPr>
          <w:rFonts w:ascii="Times New Roman" w:hAnsi="Times New Roman"/>
          <w:color w:val="000000"/>
          <w:sz w:val="24"/>
          <w:szCs w:val="24"/>
        </w:rPr>
        <w:t xml:space="preserve"> wartości </w:t>
      </w:r>
      <w:r w:rsidR="00B7740E">
        <w:rPr>
          <w:rFonts w:ascii="Times New Roman" w:hAnsi="Times New Roman"/>
          <w:color w:val="000000"/>
          <w:sz w:val="24"/>
          <w:szCs w:val="24"/>
        </w:rPr>
        <w:t>ujemne. W</w:t>
      </w:r>
      <w:r w:rsidR="00A54085">
        <w:rPr>
          <w:rFonts w:ascii="Times New Roman" w:hAnsi="Times New Roman"/>
          <w:color w:val="000000"/>
          <w:sz w:val="24"/>
          <w:szCs w:val="24"/>
        </w:rPr>
        <w:t xml:space="preserve"> 2020 r. nastąpiła poprawa sytuacji w wymiarze gospodarczym w stosunku do poprzednich lat</w:t>
      </w:r>
      <w:r w:rsidR="00B7740E">
        <w:rPr>
          <w:rFonts w:ascii="Times New Roman" w:hAnsi="Times New Roman"/>
          <w:color w:val="000000"/>
          <w:sz w:val="24"/>
          <w:szCs w:val="24"/>
        </w:rPr>
        <w:t>, jednak Partnerstwo nadal wypada</w:t>
      </w:r>
      <w:r w:rsidR="00A93E80">
        <w:rPr>
          <w:rFonts w:ascii="Times New Roman" w:hAnsi="Times New Roman"/>
          <w:color w:val="000000"/>
          <w:sz w:val="24"/>
          <w:szCs w:val="24"/>
        </w:rPr>
        <w:t>ło</w:t>
      </w:r>
      <w:r w:rsidR="00B7740E">
        <w:rPr>
          <w:rFonts w:ascii="Times New Roman" w:hAnsi="Times New Roman"/>
          <w:color w:val="000000"/>
          <w:sz w:val="24"/>
          <w:szCs w:val="24"/>
        </w:rPr>
        <w:t xml:space="preserve"> gorzej niż średnia w grupie porównawczej</w:t>
      </w:r>
      <w:r w:rsidR="00A54085">
        <w:rPr>
          <w:rFonts w:ascii="Times New Roman" w:hAnsi="Times New Roman"/>
          <w:color w:val="000000"/>
          <w:sz w:val="24"/>
          <w:szCs w:val="24"/>
        </w:rPr>
        <w:t>.</w:t>
      </w:r>
    </w:p>
    <w:p w14:paraId="02597FEB" w14:textId="243EC50E" w:rsidR="00BD644B" w:rsidRDefault="00625642" w:rsidP="00EA7DC4">
      <w:pPr>
        <w:pStyle w:val="Legenda"/>
      </w:pPr>
      <w:bookmarkStart w:id="133" w:name="_Toc100299637"/>
      <w:r>
        <w:t xml:space="preserve">Rysunek </w:t>
      </w:r>
      <w:fldSimple w:instr=" SEQ Rysunek \* ARABIC ">
        <w:r w:rsidR="008F0C76">
          <w:rPr>
            <w:noProof/>
          </w:rPr>
          <w:t>8</w:t>
        </w:r>
      </w:fldSimple>
      <w:r w:rsidR="009000FF">
        <w:rPr>
          <w:noProof/>
        </w:rPr>
        <w:t xml:space="preserve"> </w:t>
      </w:r>
      <w:r w:rsidR="00310ADC">
        <w:rPr>
          <w:bCs/>
          <w:szCs w:val="20"/>
        </w:rPr>
        <w:t xml:space="preserve">Wskaźnik rozwoju – wymiar gospodarczy – </w:t>
      </w:r>
      <w:r w:rsidR="00B7740E">
        <w:rPr>
          <w:bCs/>
          <w:szCs w:val="20"/>
        </w:rPr>
        <w:t>Partnerstwo Kolbuszowskie</w:t>
      </w:r>
      <w:r w:rsidR="00310ADC">
        <w:rPr>
          <w:bCs/>
          <w:szCs w:val="20"/>
        </w:rPr>
        <w:t xml:space="preserve"> w latach 2016–2020</w:t>
      </w:r>
      <w:bookmarkEnd w:id="133"/>
    </w:p>
    <w:p w14:paraId="3E8D006F" w14:textId="3627112D" w:rsidR="00BD644B" w:rsidRDefault="00B7740E" w:rsidP="00EA7DC4">
      <w:pPr>
        <w:spacing w:after="0" w:line="240" w:lineRule="auto"/>
        <w:jc w:val="center"/>
      </w:pPr>
      <w:r>
        <w:rPr>
          <w:noProof/>
          <w:lang w:eastAsia="pl-PL"/>
        </w:rPr>
        <w:drawing>
          <wp:inline distT="0" distB="0" distL="0" distR="0" wp14:anchorId="13CABBD3" wp14:editId="13F598B5">
            <wp:extent cx="5759450" cy="3086100"/>
            <wp:effectExtent l="0" t="0" r="0" b="0"/>
            <wp:docPr id="2077" name="Obraz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2994"/>
                    <a:stretch/>
                  </pic:blipFill>
                  <pic:spPr bwMode="auto">
                    <a:xfrm>
                      <a:off x="0" y="0"/>
                      <a:ext cx="5759450" cy="3086100"/>
                    </a:xfrm>
                    <a:prstGeom prst="rect">
                      <a:avLst/>
                    </a:prstGeom>
                    <a:ln>
                      <a:noFill/>
                    </a:ln>
                    <a:extLst>
                      <a:ext uri="{53640926-AAD7-44D8-BBD7-CCE9431645EC}">
                        <a14:shadowObscured xmlns:a14="http://schemas.microsoft.com/office/drawing/2010/main"/>
                      </a:ext>
                    </a:extLst>
                  </pic:spPr>
                </pic:pic>
              </a:graphicData>
            </a:graphic>
          </wp:inline>
        </w:drawing>
      </w:r>
    </w:p>
    <w:p w14:paraId="425686A8" w14:textId="55C0B89C" w:rsidR="00BD644B" w:rsidRDefault="00310ADC" w:rsidP="00EA7DC4">
      <w:pPr>
        <w:spacing w:after="0" w:line="240" w:lineRule="auto"/>
        <w:jc w:val="center"/>
        <w:rPr>
          <w:rFonts w:ascii="Times New Roman" w:hAnsi="Times New Roman"/>
          <w:i/>
          <w:iCs/>
          <w:sz w:val="20"/>
          <w:szCs w:val="20"/>
        </w:rPr>
      </w:pPr>
      <w:r>
        <w:rPr>
          <w:rFonts w:ascii="Times New Roman" w:hAnsi="Times New Roman"/>
          <w:i/>
          <w:iCs/>
          <w:sz w:val="20"/>
          <w:szCs w:val="20"/>
        </w:rPr>
        <w:t xml:space="preserve">Źródło: Monitor Rozwoju Lokalnego, </w:t>
      </w:r>
      <w:r w:rsidR="00B7740E">
        <w:rPr>
          <w:rFonts w:ascii="Times New Roman" w:hAnsi="Times New Roman"/>
          <w:i/>
          <w:iCs/>
          <w:sz w:val="20"/>
          <w:szCs w:val="20"/>
        </w:rPr>
        <w:t>partnerstwa</w:t>
      </w:r>
      <w:r>
        <w:rPr>
          <w:rFonts w:ascii="Times New Roman" w:hAnsi="Times New Roman"/>
          <w:i/>
          <w:iCs/>
          <w:sz w:val="20"/>
          <w:szCs w:val="20"/>
        </w:rPr>
        <w:t>.monitor</w:t>
      </w:r>
      <w:r w:rsidR="00CD3DDB">
        <w:rPr>
          <w:rFonts w:ascii="Times New Roman" w:hAnsi="Times New Roman"/>
          <w:i/>
          <w:iCs/>
          <w:sz w:val="20"/>
          <w:szCs w:val="20"/>
        </w:rPr>
        <w:t>ozwoju</w:t>
      </w:r>
      <w:r>
        <w:rPr>
          <w:rFonts w:ascii="Times New Roman" w:hAnsi="Times New Roman"/>
          <w:i/>
          <w:iCs/>
          <w:sz w:val="20"/>
          <w:szCs w:val="20"/>
        </w:rPr>
        <w:t>.pl, inf. z dnia 3</w:t>
      </w:r>
      <w:r w:rsidR="00B7740E">
        <w:rPr>
          <w:rFonts w:ascii="Times New Roman" w:hAnsi="Times New Roman"/>
          <w:i/>
          <w:iCs/>
          <w:sz w:val="20"/>
          <w:szCs w:val="20"/>
        </w:rPr>
        <w:t>1</w:t>
      </w:r>
      <w:r>
        <w:rPr>
          <w:rFonts w:ascii="Times New Roman" w:hAnsi="Times New Roman"/>
          <w:i/>
          <w:iCs/>
          <w:sz w:val="20"/>
          <w:szCs w:val="20"/>
        </w:rPr>
        <w:t>.0</w:t>
      </w:r>
      <w:r w:rsidR="00B7740E">
        <w:rPr>
          <w:rFonts w:ascii="Times New Roman" w:hAnsi="Times New Roman"/>
          <w:i/>
          <w:iCs/>
          <w:sz w:val="20"/>
          <w:szCs w:val="20"/>
        </w:rPr>
        <w:t>3</w:t>
      </w:r>
      <w:r>
        <w:rPr>
          <w:rFonts w:ascii="Times New Roman" w:hAnsi="Times New Roman"/>
          <w:i/>
          <w:iCs/>
          <w:sz w:val="20"/>
          <w:szCs w:val="20"/>
        </w:rPr>
        <w:t>.22 r.</w:t>
      </w:r>
    </w:p>
    <w:p w14:paraId="0C78ADD5" w14:textId="77777777" w:rsidR="00BD644B" w:rsidRDefault="00BD644B" w:rsidP="00EA7DC4">
      <w:pPr>
        <w:spacing w:after="0" w:line="240" w:lineRule="auto"/>
        <w:jc w:val="center"/>
        <w:rPr>
          <w:rFonts w:ascii="Times New Roman" w:hAnsi="Times New Roman"/>
          <w:i/>
          <w:iCs/>
          <w:sz w:val="20"/>
          <w:szCs w:val="20"/>
        </w:rPr>
      </w:pPr>
    </w:p>
    <w:p w14:paraId="73243174" w14:textId="77777777" w:rsidR="00BD644B" w:rsidRDefault="00310ADC" w:rsidP="00EA7DC4">
      <w:pPr>
        <w:spacing w:before="240" w:after="100" w:line="360" w:lineRule="auto"/>
        <w:ind w:firstLine="709"/>
        <w:jc w:val="both"/>
        <w:textAlignment w:val="auto"/>
        <w:rPr>
          <w:rFonts w:ascii="Times New Roman" w:hAnsi="Times New Roman"/>
          <w:sz w:val="24"/>
          <w:szCs w:val="24"/>
        </w:rPr>
      </w:pPr>
      <w:r>
        <w:rPr>
          <w:rFonts w:ascii="Times New Roman" w:hAnsi="Times New Roman"/>
          <w:sz w:val="24"/>
          <w:szCs w:val="24"/>
        </w:rPr>
        <w:t xml:space="preserve">Na rysunkach </w:t>
      </w:r>
      <w:r w:rsidR="00625642">
        <w:rPr>
          <w:rFonts w:ascii="Times New Roman" w:hAnsi="Times New Roman"/>
          <w:sz w:val="24"/>
          <w:szCs w:val="24"/>
        </w:rPr>
        <w:t>9</w:t>
      </w:r>
      <w:r>
        <w:rPr>
          <w:rFonts w:ascii="Times New Roman" w:hAnsi="Times New Roman"/>
          <w:sz w:val="24"/>
          <w:szCs w:val="24"/>
        </w:rPr>
        <w:t>–</w:t>
      </w:r>
      <w:r w:rsidR="00B7740E">
        <w:rPr>
          <w:rFonts w:ascii="Times New Roman" w:hAnsi="Times New Roman"/>
          <w:sz w:val="24"/>
          <w:szCs w:val="24"/>
        </w:rPr>
        <w:t>1</w:t>
      </w:r>
      <w:r>
        <w:rPr>
          <w:rFonts w:ascii="Times New Roman" w:hAnsi="Times New Roman"/>
          <w:sz w:val="24"/>
          <w:szCs w:val="24"/>
        </w:rPr>
        <w:t>4 zaprezentowane zostało położenie każdej z gmin Partnerstwa Kolbuszowskiego w odniesieniu do swoich grup porównawczych. Jak zostało wskazane w metodyce opracowania Diagnozy, gminy należą do trzech różnych grup porównawczych.</w:t>
      </w:r>
    </w:p>
    <w:p w14:paraId="1C27F1B6" w14:textId="743011B5" w:rsidR="00C77F49" w:rsidRDefault="00C77F49" w:rsidP="00EA7DC4">
      <w:pPr>
        <w:spacing w:before="240" w:after="100" w:line="360" w:lineRule="auto"/>
        <w:ind w:firstLine="709"/>
        <w:jc w:val="both"/>
        <w:textAlignment w:val="auto"/>
        <w:rPr>
          <w:rFonts w:ascii="Times New Roman" w:hAnsi="Times New Roman"/>
          <w:sz w:val="24"/>
          <w:szCs w:val="24"/>
        </w:rPr>
        <w:sectPr w:rsidR="00C77F49">
          <w:headerReference w:type="default" r:id="rId92"/>
          <w:pgSz w:w="11906" w:h="16838"/>
          <w:pgMar w:top="1418" w:right="1418" w:bottom="1418" w:left="1418" w:header="708" w:footer="708" w:gutter="0"/>
          <w:cols w:space="708"/>
        </w:sectPr>
      </w:pPr>
    </w:p>
    <w:p w14:paraId="43709834" w14:textId="73070D14" w:rsidR="00BD644B" w:rsidRDefault="00625642" w:rsidP="00EA7DC4">
      <w:pPr>
        <w:pStyle w:val="Legenda"/>
      </w:pPr>
      <w:bookmarkStart w:id="134" w:name="_Hlk92109631"/>
      <w:bookmarkStart w:id="135" w:name="_Toc100299638"/>
      <w:r>
        <w:lastRenderedPageBreak/>
        <w:t xml:space="preserve">Rysunek </w:t>
      </w:r>
      <w:fldSimple w:instr=" SEQ Rysunek \* ARABIC ">
        <w:r w:rsidR="008F0C76">
          <w:rPr>
            <w:noProof/>
          </w:rPr>
          <w:t>9</w:t>
        </w:r>
      </w:fldSimple>
      <w:r>
        <w:t xml:space="preserve"> </w:t>
      </w:r>
      <w:r w:rsidR="00310ADC">
        <w:rPr>
          <w:szCs w:val="20"/>
        </w:rPr>
        <w:t>Pozycja Gminy Kolbuszowa w grupie porównawczej – wskaźnik rozwoju w wymiarze gospodarczym</w:t>
      </w:r>
      <w:bookmarkEnd w:id="134"/>
      <w:bookmarkEnd w:id="135"/>
    </w:p>
    <w:p w14:paraId="518BC880" w14:textId="77777777" w:rsidR="00BD644B" w:rsidRDefault="00310ADC" w:rsidP="00EA7DC4">
      <w:pPr>
        <w:spacing w:after="0" w:line="240" w:lineRule="auto"/>
        <w:jc w:val="both"/>
      </w:pPr>
      <w:r>
        <w:rPr>
          <w:noProof/>
          <w:lang w:eastAsia="pl-PL"/>
        </w:rPr>
        <w:drawing>
          <wp:inline distT="0" distB="0" distL="0" distR="0" wp14:anchorId="6BBDAADD" wp14:editId="6650D15A">
            <wp:extent cx="5759448" cy="3628394"/>
            <wp:effectExtent l="0" t="0" r="0" b="0"/>
            <wp:docPr id="58" name="Obraz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59448" cy="3628394"/>
                    </a:xfrm>
                    <a:prstGeom prst="rect">
                      <a:avLst/>
                    </a:prstGeom>
                    <a:noFill/>
                    <a:ln>
                      <a:noFill/>
                      <a:prstDash/>
                    </a:ln>
                  </pic:spPr>
                </pic:pic>
              </a:graphicData>
            </a:graphic>
          </wp:inline>
        </w:drawing>
      </w:r>
    </w:p>
    <w:p w14:paraId="7A97A685" w14:textId="647166BD" w:rsidR="00BD644B" w:rsidRDefault="00310ADC" w:rsidP="00EA7DC4">
      <w:pPr>
        <w:spacing w:after="0" w:line="240" w:lineRule="auto"/>
        <w:jc w:val="center"/>
        <w:rPr>
          <w:rFonts w:ascii="Times New Roman" w:hAnsi="Times New Roman"/>
          <w:i/>
          <w:iCs/>
          <w:sz w:val="20"/>
          <w:szCs w:val="20"/>
        </w:r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p>
    <w:p w14:paraId="26DC3C39" w14:textId="57B923DD" w:rsidR="00BD644B" w:rsidRDefault="00625642" w:rsidP="00EA7DC4">
      <w:pPr>
        <w:pStyle w:val="Legenda"/>
        <w:spacing w:before="240"/>
      </w:pPr>
      <w:bookmarkStart w:id="136" w:name="_Toc100299639"/>
      <w:r>
        <w:t xml:space="preserve">Rysunek </w:t>
      </w:r>
      <w:fldSimple w:instr=" SEQ Rysunek \* ARABIC ">
        <w:r w:rsidR="008F0C76">
          <w:rPr>
            <w:noProof/>
          </w:rPr>
          <w:t>10</w:t>
        </w:r>
      </w:fldSimple>
      <w:r>
        <w:t xml:space="preserve"> </w:t>
      </w:r>
      <w:r w:rsidR="00310ADC">
        <w:rPr>
          <w:szCs w:val="20"/>
        </w:rPr>
        <w:t>Pozycja Gminy Cmolas w grupie porównawczej – wskaźnik rozwoju w wymiarze gospodarczym</w:t>
      </w:r>
      <w:bookmarkEnd w:id="136"/>
    </w:p>
    <w:p w14:paraId="69FF0C94" w14:textId="77777777" w:rsidR="00BD644B" w:rsidRDefault="00310ADC" w:rsidP="00EA7DC4">
      <w:pPr>
        <w:spacing w:after="0" w:line="240" w:lineRule="auto"/>
        <w:jc w:val="both"/>
      </w:pPr>
      <w:r>
        <w:rPr>
          <w:noProof/>
          <w:lang w:eastAsia="pl-PL"/>
        </w:rPr>
        <w:drawing>
          <wp:inline distT="0" distB="0" distL="0" distR="0" wp14:anchorId="457C4748" wp14:editId="4BC769FA">
            <wp:extent cx="5759448" cy="3561075"/>
            <wp:effectExtent l="0" t="0" r="0" b="1275"/>
            <wp:docPr id="59" name="Obraz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59448" cy="3561075"/>
                    </a:xfrm>
                    <a:prstGeom prst="rect">
                      <a:avLst/>
                    </a:prstGeom>
                    <a:noFill/>
                    <a:ln>
                      <a:noFill/>
                      <a:prstDash/>
                    </a:ln>
                  </pic:spPr>
                </pic:pic>
              </a:graphicData>
            </a:graphic>
          </wp:inline>
        </w:drawing>
      </w:r>
    </w:p>
    <w:p w14:paraId="78927A9B" w14:textId="418527D5" w:rsidR="00BD644B" w:rsidRDefault="00310ADC" w:rsidP="00EA7DC4">
      <w:pPr>
        <w:spacing w:after="0" w:line="240" w:lineRule="auto"/>
        <w:jc w:val="center"/>
        <w:rPr>
          <w:rFonts w:ascii="Times New Roman" w:hAnsi="Times New Roman"/>
          <w:i/>
          <w:iCs/>
          <w:sz w:val="20"/>
          <w:szCs w:val="20"/>
        </w:rPr>
        <w:sectPr w:rsidR="00BD644B">
          <w:headerReference w:type="default" r:id="rId95"/>
          <w:pgSz w:w="11906" w:h="16838"/>
          <w:pgMar w:top="1418" w:right="1418" w:bottom="1418" w:left="1418" w:header="708" w:footer="708" w:gutter="0"/>
          <w:cols w:space="708"/>
        </w:sect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p>
    <w:p w14:paraId="26767B47" w14:textId="4ED08F49" w:rsidR="00BD644B" w:rsidRDefault="00625642" w:rsidP="00EA7DC4">
      <w:pPr>
        <w:pStyle w:val="Legenda"/>
      </w:pPr>
      <w:bookmarkStart w:id="137" w:name="_Toc100299640"/>
      <w:r>
        <w:lastRenderedPageBreak/>
        <w:t xml:space="preserve">Rysunek </w:t>
      </w:r>
      <w:fldSimple w:instr=" SEQ Rysunek \* ARABIC ">
        <w:r w:rsidR="008F0C76">
          <w:rPr>
            <w:noProof/>
          </w:rPr>
          <w:t>11</w:t>
        </w:r>
      </w:fldSimple>
      <w:r>
        <w:t xml:space="preserve"> </w:t>
      </w:r>
      <w:r w:rsidR="00310ADC">
        <w:rPr>
          <w:szCs w:val="20"/>
        </w:rPr>
        <w:t>Pozycja Gminy Dzikowiec w grupie porównawczej – wskaźnik rozwoju w wymiarze gospodarczym</w:t>
      </w:r>
      <w:bookmarkEnd w:id="137"/>
    </w:p>
    <w:p w14:paraId="2A642D15" w14:textId="77777777" w:rsidR="00BD644B" w:rsidRDefault="00310ADC" w:rsidP="00EA7DC4">
      <w:pPr>
        <w:spacing w:after="0" w:line="240" w:lineRule="auto"/>
        <w:jc w:val="both"/>
      </w:pPr>
      <w:r>
        <w:rPr>
          <w:noProof/>
          <w:lang w:eastAsia="pl-PL"/>
        </w:rPr>
        <w:drawing>
          <wp:inline distT="0" distB="0" distL="0" distR="0" wp14:anchorId="3C3966F9" wp14:editId="01303F6B">
            <wp:extent cx="5759448" cy="3585206"/>
            <wp:effectExtent l="0" t="0" r="0" b="0"/>
            <wp:docPr id="60" name="Obraz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59448" cy="3585206"/>
                    </a:xfrm>
                    <a:prstGeom prst="rect">
                      <a:avLst/>
                    </a:prstGeom>
                    <a:noFill/>
                    <a:ln>
                      <a:noFill/>
                      <a:prstDash/>
                    </a:ln>
                  </pic:spPr>
                </pic:pic>
              </a:graphicData>
            </a:graphic>
          </wp:inline>
        </w:drawing>
      </w:r>
    </w:p>
    <w:p w14:paraId="602253BF" w14:textId="2A97B37F" w:rsidR="00BD644B" w:rsidRDefault="00310ADC" w:rsidP="00EA7DC4">
      <w:pPr>
        <w:spacing w:after="0" w:line="240" w:lineRule="auto"/>
        <w:jc w:val="center"/>
        <w:rPr>
          <w:rFonts w:ascii="Times New Roman" w:hAnsi="Times New Roman"/>
          <w:i/>
          <w:iCs/>
          <w:sz w:val="20"/>
          <w:szCs w:val="20"/>
        </w:r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p>
    <w:p w14:paraId="1FF3AD6A" w14:textId="0C04AA5F" w:rsidR="00BD644B" w:rsidRDefault="00625642" w:rsidP="00EA7DC4">
      <w:pPr>
        <w:pStyle w:val="Legenda"/>
        <w:spacing w:before="240"/>
      </w:pPr>
      <w:bookmarkStart w:id="138" w:name="_Toc100299641"/>
      <w:r>
        <w:t xml:space="preserve">Rysunek </w:t>
      </w:r>
      <w:fldSimple w:instr=" SEQ Rysunek \* ARABIC ">
        <w:r w:rsidR="008F0C76">
          <w:rPr>
            <w:noProof/>
          </w:rPr>
          <w:t>12</w:t>
        </w:r>
      </w:fldSimple>
      <w:r>
        <w:t xml:space="preserve"> </w:t>
      </w:r>
      <w:r w:rsidR="00310ADC">
        <w:rPr>
          <w:szCs w:val="20"/>
        </w:rPr>
        <w:t>Pozycja Gminy Majdan Królewski w grupie porównawczej – wskaźnik rozwoju w wymiarze gospodarczym</w:t>
      </w:r>
      <w:bookmarkEnd w:id="138"/>
    </w:p>
    <w:p w14:paraId="62508BFB" w14:textId="77777777" w:rsidR="00BD644B" w:rsidRDefault="00310ADC" w:rsidP="00EA7DC4">
      <w:pPr>
        <w:spacing w:after="0" w:line="240" w:lineRule="auto"/>
        <w:jc w:val="both"/>
      </w:pPr>
      <w:r>
        <w:rPr>
          <w:noProof/>
          <w:lang w:eastAsia="pl-PL"/>
        </w:rPr>
        <w:drawing>
          <wp:inline distT="0" distB="0" distL="0" distR="0" wp14:anchorId="32FDA0FF" wp14:editId="47162829">
            <wp:extent cx="5759448" cy="3542669"/>
            <wp:effectExtent l="0" t="0" r="0" b="631"/>
            <wp:docPr id="61" name="Obraz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59448" cy="3542669"/>
                    </a:xfrm>
                    <a:prstGeom prst="rect">
                      <a:avLst/>
                    </a:prstGeom>
                    <a:noFill/>
                    <a:ln>
                      <a:noFill/>
                      <a:prstDash/>
                    </a:ln>
                  </pic:spPr>
                </pic:pic>
              </a:graphicData>
            </a:graphic>
          </wp:inline>
        </w:drawing>
      </w:r>
    </w:p>
    <w:p w14:paraId="4716F92B" w14:textId="0B4584BC" w:rsidR="00BD644B" w:rsidRDefault="00310ADC" w:rsidP="00EA7DC4">
      <w:pPr>
        <w:spacing w:after="0" w:line="240" w:lineRule="auto"/>
        <w:jc w:val="center"/>
        <w:rPr>
          <w:rFonts w:ascii="Times New Roman" w:hAnsi="Times New Roman"/>
          <w:i/>
          <w:iCs/>
          <w:sz w:val="20"/>
          <w:szCs w:val="20"/>
        </w:rPr>
        <w:sectPr w:rsidR="00BD644B">
          <w:headerReference w:type="default" r:id="rId98"/>
          <w:pgSz w:w="11906" w:h="16838"/>
          <w:pgMar w:top="1418" w:right="1418" w:bottom="1418" w:left="1418" w:header="708" w:footer="708" w:gutter="0"/>
          <w:cols w:space="708"/>
        </w:sectPr>
      </w:pPr>
      <w:r>
        <w:rPr>
          <w:rFonts w:ascii="Times New Roman" w:hAnsi="Times New Roman"/>
          <w:i/>
          <w:iCs/>
          <w:sz w:val="20"/>
          <w:szCs w:val="20"/>
        </w:rPr>
        <w:t>Źródło: Monitor Rozwoju Lokalnego, gminy.monitor</w:t>
      </w:r>
      <w:r w:rsidR="00CD3DDB">
        <w:rPr>
          <w:rFonts w:ascii="Times New Roman" w:hAnsi="Times New Roman"/>
          <w:i/>
          <w:iCs/>
          <w:sz w:val="20"/>
          <w:szCs w:val="20"/>
        </w:rPr>
        <w:t>rozowju</w:t>
      </w:r>
      <w:r>
        <w:rPr>
          <w:rFonts w:ascii="Times New Roman" w:hAnsi="Times New Roman"/>
          <w:i/>
          <w:iCs/>
          <w:sz w:val="20"/>
          <w:szCs w:val="20"/>
        </w:rPr>
        <w:t>.pl, inf. z dnia 23.02.22 r.</w:t>
      </w:r>
    </w:p>
    <w:p w14:paraId="5761D06B" w14:textId="3ACD79B5" w:rsidR="00BD644B" w:rsidRDefault="00625642" w:rsidP="00EA7DC4">
      <w:pPr>
        <w:pStyle w:val="Legenda"/>
      </w:pPr>
      <w:bookmarkStart w:id="139" w:name="_Toc100299642"/>
      <w:r>
        <w:lastRenderedPageBreak/>
        <w:t xml:space="preserve">Rysunek </w:t>
      </w:r>
      <w:fldSimple w:instr=" SEQ Rysunek \* ARABIC ">
        <w:r w:rsidR="008F0C76">
          <w:rPr>
            <w:noProof/>
          </w:rPr>
          <w:t>13</w:t>
        </w:r>
      </w:fldSimple>
      <w:r>
        <w:t xml:space="preserve"> </w:t>
      </w:r>
      <w:r w:rsidR="00310ADC">
        <w:rPr>
          <w:szCs w:val="20"/>
        </w:rPr>
        <w:t>Pozycja Gminy Niwiska w grupie porównawczej – wskaźnik rozwoju w wymiarze gospodarczym</w:t>
      </w:r>
      <w:bookmarkEnd w:id="139"/>
    </w:p>
    <w:p w14:paraId="5E8584FE" w14:textId="77777777" w:rsidR="00BD644B" w:rsidRDefault="00310ADC" w:rsidP="00EA7DC4">
      <w:pPr>
        <w:spacing w:after="0" w:line="240" w:lineRule="auto"/>
        <w:jc w:val="both"/>
      </w:pPr>
      <w:r>
        <w:rPr>
          <w:noProof/>
          <w:lang w:eastAsia="pl-PL"/>
        </w:rPr>
        <w:drawing>
          <wp:inline distT="0" distB="0" distL="0" distR="0" wp14:anchorId="380F83DA" wp14:editId="464200FC">
            <wp:extent cx="5759448" cy="3562346"/>
            <wp:effectExtent l="0" t="0" r="0" b="4"/>
            <wp:docPr id="62" name="Obraz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59448" cy="3562346"/>
                    </a:xfrm>
                    <a:prstGeom prst="rect">
                      <a:avLst/>
                    </a:prstGeom>
                    <a:noFill/>
                    <a:ln>
                      <a:noFill/>
                      <a:prstDash/>
                    </a:ln>
                  </pic:spPr>
                </pic:pic>
              </a:graphicData>
            </a:graphic>
          </wp:inline>
        </w:drawing>
      </w:r>
    </w:p>
    <w:p w14:paraId="434BE23C" w14:textId="58291080" w:rsidR="00BD644B" w:rsidRDefault="00310ADC" w:rsidP="00EA7DC4">
      <w:pPr>
        <w:spacing w:after="0" w:line="240" w:lineRule="auto"/>
        <w:jc w:val="center"/>
        <w:rPr>
          <w:rFonts w:ascii="Times New Roman" w:hAnsi="Times New Roman"/>
          <w:i/>
          <w:iCs/>
          <w:sz w:val="20"/>
          <w:szCs w:val="20"/>
        </w:r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p>
    <w:p w14:paraId="5132E918" w14:textId="77D5F49A" w:rsidR="00BD644B" w:rsidRDefault="00625642" w:rsidP="00EA7DC4">
      <w:pPr>
        <w:pStyle w:val="Legenda"/>
        <w:spacing w:before="240"/>
      </w:pPr>
      <w:bookmarkStart w:id="140" w:name="_Toc100299643"/>
      <w:r>
        <w:t xml:space="preserve">Rysunek </w:t>
      </w:r>
      <w:fldSimple w:instr=" SEQ Rysunek \* ARABIC ">
        <w:r w:rsidR="008F0C76">
          <w:rPr>
            <w:noProof/>
          </w:rPr>
          <w:t>14</w:t>
        </w:r>
      </w:fldSimple>
      <w:r>
        <w:t xml:space="preserve"> </w:t>
      </w:r>
      <w:r w:rsidR="00310ADC">
        <w:rPr>
          <w:szCs w:val="20"/>
        </w:rPr>
        <w:t>Pozycja Gminy Raniżów w grupie porównawczej – wskaźnik rozwoju w wymiarze gospodarczym</w:t>
      </w:r>
      <w:bookmarkEnd w:id="140"/>
    </w:p>
    <w:p w14:paraId="29251AA2" w14:textId="77777777" w:rsidR="00BD644B" w:rsidRDefault="00310ADC" w:rsidP="00EA7DC4">
      <w:pPr>
        <w:spacing w:after="0" w:line="240" w:lineRule="auto"/>
        <w:jc w:val="both"/>
      </w:pPr>
      <w:r>
        <w:rPr>
          <w:noProof/>
          <w:lang w:eastAsia="pl-PL"/>
        </w:rPr>
        <w:drawing>
          <wp:inline distT="0" distB="0" distL="0" distR="0" wp14:anchorId="6D2CA5A0" wp14:editId="64DAE269">
            <wp:extent cx="5759448" cy="3557272"/>
            <wp:effectExtent l="0" t="0" r="0" b="5078"/>
            <wp:docPr id="63" name="Obraz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759448" cy="3557272"/>
                    </a:xfrm>
                    <a:prstGeom prst="rect">
                      <a:avLst/>
                    </a:prstGeom>
                    <a:noFill/>
                    <a:ln>
                      <a:noFill/>
                      <a:prstDash/>
                    </a:ln>
                  </pic:spPr>
                </pic:pic>
              </a:graphicData>
            </a:graphic>
          </wp:inline>
        </w:drawing>
      </w:r>
    </w:p>
    <w:p w14:paraId="0F7B7552" w14:textId="2808B35D" w:rsidR="00BD644B" w:rsidRDefault="00310ADC" w:rsidP="00EA7DC4">
      <w:pPr>
        <w:spacing w:after="0" w:line="240" w:lineRule="auto"/>
        <w:jc w:val="center"/>
        <w:rPr>
          <w:rFonts w:ascii="Times New Roman" w:hAnsi="Times New Roman"/>
          <w:i/>
          <w:iCs/>
          <w:sz w:val="20"/>
          <w:szCs w:val="20"/>
        </w:rPr>
        <w:sectPr w:rsidR="00BD644B">
          <w:headerReference w:type="default" r:id="rId101"/>
          <w:pgSz w:w="11906" w:h="16838"/>
          <w:pgMar w:top="1418" w:right="1418" w:bottom="1418" w:left="1418" w:header="708" w:footer="708" w:gutter="0"/>
          <w:cols w:space="708"/>
        </w:sect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p>
    <w:p w14:paraId="0E5094AC" w14:textId="65FA0082" w:rsidR="00BD644B" w:rsidRDefault="00310ADC" w:rsidP="00EA7DC4">
      <w:pPr>
        <w:spacing w:line="360" w:lineRule="auto"/>
        <w:ind w:firstLine="708"/>
        <w:jc w:val="both"/>
        <w:rPr>
          <w:rFonts w:ascii="Times New Roman" w:hAnsi="Times New Roman"/>
          <w:sz w:val="24"/>
          <w:szCs w:val="24"/>
        </w:rPr>
      </w:pPr>
      <w:r>
        <w:rPr>
          <w:rFonts w:ascii="Times New Roman" w:hAnsi="Times New Roman"/>
          <w:sz w:val="24"/>
          <w:szCs w:val="24"/>
        </w:rPr>
        <w:lastRenderedPageBreak/>
        <w:t>Gminy: Cmolas, Dzikowiec oraz Majdan Królewski znajdują się w IV ćwiartce, co oznacza sytuację gorszą niż średnia w ich grup</w:t>
      </w:r>
      <w:r w:rsidR="00A93E80">
        <w:rPr>
          <w:rFonts w:ascii="Times New Roman" w:hAnsi="Times New Roman"/>
          <w:sz w:val="24"/>
          <w:szCs w:val="24"/>
        </w:rPr>
        <w:t>ie</w:t>
      </w:r>
      <w:r>
        <w:rPr>
          <w:rFonts w:ascii="Times New Roman" w:hAnsi="Times New Roman"/>
          <w:sz w:val="24"/>
          <w:szCs w:val="24"/>
        </w:rPr>
        <w:t xml:space="preserve"> porównawcz</w:t>
      </w:r>
      <w:r w:rsidR="00A93E80">
        <w:rPr>
          <w:rFonts w:ascii="Times New Roman" w:hAnsi="Times New Roman"/>
          <w:sz w:val="24"/>
          <w:szCs w:val="24"/>
        </w:rPr>
        <w:t>ej,</w:t>
      </w:r>
      <w:r>
        <w:rPr>
          <w:rFonts w:ascii="Times New Roman" w:hAnsi="Times New Roman"/>
          <w:sz w:val="24"/>
          <w:szCs w:val="24"/>
        </w:rPr>
        <w:t xml:space="preserve"> z jednoczesnym pogorszeniem się sytuacji względem zmiany sytuacji w grup</w:t>
      </w:r>
      <w:r w:rsidR="00A93E80">
        <w:rPr>
          <w:rFonts w:ascii="Times New Roman" w:hAnsi="Times New Roman"/>
          <w:sz w:val="24"/>
          <w:szCs w:val="24"/>
        </w:rPr>
        <w:t>ie</w:t>
      </w:r>
      <w:r>
        <w:rPr>
          <w:rFonts w:ascii="Times New Roman" w:hAnsi="Times New Roman"/>
          <w:sz w:val="24"/>
          <w:szCs w:val="24"/>
        </w:rPr>
        <w:t xml:space="preserve"> porównawcz</w:t>
      </w:r>
      <w:r w:rsidR="00A93E80">
        <w:rPr>
          <w:rFonts w:ascii="Times New Roman" w:hAnsi="Times New Roman"/>
          <w:sz w:val="24"/>
          <w:szCs w:val="24"/>
        </w:rPr>
        <w:t>ej</w:t>
      </w:r>
      <w:r>
        <w:rPr>
          <w:rFonts w:ascii="Times New Roman" w:hAnsi="Times New Roman"/>
          <w:sz w:val="24"/>
          <w:szCs w:val="24"/>
        </w:rPr>
        <w:t>, co w ujęciu ogólnym oznacza, że wskaźniki dla gmin są gorsze niż średni</w:t>
      </w:r>
      <w:r w:rsidR="00A93E80">
        <w:rPr>
          <w:rFonts w:ascii="Times New Roman" w:hAnsi="Times New Roman"/>
          <w:sz w:val="24"/>
          <w:szCs w:val="24"/>
        </w:rPr>
        <w:t xml:space="preserve">a </w:t>
      </w:r>
      <w:r>
        <w:rPr>
          <w:rFonts w:ascii="Times New Roman" w:hAnsi="Times New Roman"/>
          <w:sz w:val="24"/>
          <w:szCs w:val="24"/>
        </w:rPr>
        <w:t>w grup</w:t>
      </w:r>
      <w:r w:rsidR="00A93E80">
        <w:rPr>
          <w:rFonts w:ascii="Times New Roman" w:hAnsi="Times New Roman"/>
          <w:sz w:val="24"/>
          <w:szCs w:val="24"/>
        </w:rPr>
        <w:t>ie</w:t>
      </w:r>
      <w:r>
        <w:rPr>
          <w:rFonts w:ascii="Times New Roman" w:hAnsi="Times New Roman"/>
          <w:sz w:val="24"/>
          <w:szCs w:val="24"/>
        </w:rPr>
        <w:t xml:space="preserve"> porównawcz</w:t>
      </w:r>
      <w:r w:rsidR="00A93E80">
        <w:rPr>
          <w:rFonts w:ascii="Times New Roman" w:hAnsi="Times New Roman"/>
          <w:sz w:val="24"/>
          <w:szCs w:val="24"/>
        </w:rPr>
        <w:t>ej</w:t>
      </w:r>
      <w:r>
        <w:rPr>
          <w:rFonts w:ascii="Times New Roman" w:hAnsi="Times New Roman"/>
          <w:sz w:val="24"/>
          <w:szCs w:val="24"/>
        </w:rPr>
        <w:t xml:space="preserve"> i</w:t>
      </w:r>
      <w:r w:rsidR="002E3283">
        <w:rPr>
          <w:rFonts w:ascii="Times New Roman" w:hAnsi="Times New Roman"/>
          <w:sz w:val="24"/>
          <w:szCs w:val="24"/>
        </w:rPr>
        <w:t> </w:t>
      </w:r>
      <w:r>
        <w:rPr>
          <w:rFonts w:ascii="Times New Roman" w:hAnsi="Times New Roman"/>
          <w:sz w:val="24"/>
          <w:szCs w:val="24"/>
        </w:rPr>
        <w:t>strata powiększa się. Gminy: Raniżów oraz Niwiska znajdują się w II ćwiartce</w:t>
      </w:r>
      <w:r w:rsidR="00B722D2">
        <w:rPr>
          <w:rFonts w:ascii="Times New Roman" w:hAnsi="Times New Roman"/>
          <w:sz w:val="24"/>
          <w:szCs w:val="24"/>
        </w:rPr>
        <w:t>,</w:t>
      </w:r>
      <w:r>
        <w:rPr>
          <w:rFonts w:ascii="Times New Roman" w:hAnsi="Times New Roman"/>
          <w:sz w:val="24"/>
          <w:szCs w:val="24"/>
        </w:rPr>
        <w:t xml:space="preserve"> co oznacza sytuację gorszą niż średnia w grup</w:t>
      </w:r>
      <w:r w:rsidR="00A93E80">
        <w:rPr>
          <w:rFonts w:ascii="Times New Roman" w:hAnsi="Times New Roman"/>
          <w:sz w:val="24"/>
          <w:szCs w:val="24"/>
        </w:rPr>
        <w:t>ach</w:t>
      </w:r>
      <w:r>
        <w:rPr>
          <w:rFonts w:ascii="Times New Roman" w:hAnsi="Times New Roman"/>
          <w:sz w:val="24"/>
          <w:szCs w:val="24"/>
        </w:rPr>
        <w:t xml:space="preserve"> porównawcz</w:t>
      </w:r>
      <w:r w:rsidR="00A93E80">
        <w:rPr>
          <w:rFonts w:ascii="Times New Roman" w:hAnsi="Times New Roman"/>
          <w:sz w:val="24"/>
          <w:szCs w:val="24"/>
        </w:rPr>
        <w:t>ych,</w:t>
      </w:r>
      <w:r>
        <w:rPr>
          <w:rFonts w:ascii="Times New Roman" w:hAnsi="Times New Roman"/>
          <w:sz w:val="24"/>
          <w:szCs w:val="24"/>
        </w:rPr>
        <w:t xml:space="preserve"> jednak następuje poprawa sytuacji względem zmiany sytuacji w grup</w:t>
      </w:r>
      <w:r w:rsidR="00A93E80">
        <w:rPr>
          <w:rFonts w:ascii="Times New Roman" w:hAnsi="Times New Roman"/>
          <w:sz w:val="24"/>
          <w:szCs w:val="24"/>
        </w:rPr>
        <w:t>ach</w:t>
      </w:r>
      <w:r>
        <w:rPr>
          <w:rFonts w:ascii="Times New Roman" w:hAnsi="Times New Roman"/>
          <w:sz w:val="24"/>
          <w:szCs w:val="24"/>
        </w:rPr>
        <w:t xml:space="preserve"> porównawcz</w:t>
      </w:r>
      <w:r w:rsidR="00A93E80">
        <w:rPr>
          <w:rFonts w:ascii="Times New Roman" w:hAnsi="Times New Roman"/>
          <w:sz w:val="24"/>
          <w:szCs w:val="24"/>
        </w:rPr>
        <w:t>ych</w:t>
      </w:r>
      <w:r>
        <w:rPr>
          <w:rFonts w:ascii="Times New Roman" w:hAnsi="Times New Roman"/>
          <w:sz w:val="24"/>
          <w:szCs w:val="24"/>
        </w:rPr>
        <w:t>. Podsumowując, wskaźnik jest gorszy niż w grup</w:t>
      </w:r>
      <w:r w:rsidR="00A93E80">
        <w:rPr>
          <w:rFonts w:ascii="Times New Roman" w:hAnsi="Times New Roman"/>
          <w:sz w:val="24"/>
          <w:szCs w:val="24"/>
        </w:rPr>
        <w:t>ach</w:t>
      </w:r>
      <w:r>
        <w:rPr>
          <w:rFonts w:ascii="Times New Roman" w:hAnsi="Times New Roman"/>
          <w:sz w:val="24"/>
          <w:szCs w:val="24"/>
        </w:rPr>
        <w:t xml:space="preserve"> porównawcz</w:t>
      </w:r>
      <w:r w:rsidR="00A93E80">
        <w:rPr>
          <w:rFonts w:ascii="Times New Roman" w:hAnsi="Times New Roman"/>
          <w:sz w:val="24"/>
          <w:szCs w:val="24"/>
        </w:rPr>
        <w:t>ych</w:t>
      </w:r>
      <w:r>
        <w:rPr>
          <w:rFonts w:ascii="Times New Roman" w:hAnsi="Times New Roman"/>
          <w:sz w:val="24"/>
          <w:szCs w:val="24"/>
        </w:rPr>
        <w:t xml:space="preserve">, jednak </w:t>
      </w:r>
      <w:r w:rsidR="00A93E80">
        <w:rPr>
          <w:rFonts w:ascii="Times New Roman" w:hAnsi="Times New Roman"/>
          <w:sz w:val="24"/>
          <w:szCs w:val="24"/>
        </w:rPr>
        <w:t>poprawia się</w:t>
      </w:r>
      <w:r>
        <w:rPr>
          <w:rFonts w:ascii="Times New Roman" w:hAnsi="Times New Roman"/>
          <w:sz w:val="24"/>
          <w:szCs w:val="24"/>
        </w:rPr>
        <w:t>. Liderem wśród gmin wchodzących w skład Partnerstwa Kolbuszowskiego jest Gmina Kolbuszowa, która zajmuj</w:t>
      </w:r>
      <w:r w:rsidR="00A93E80">
        <w:rPr>
          <w:rFonts w:ascii="Times New Roman" w:hAnsi="Times New Roman"/>
          <w:sz w:val="24"/>
          <w:szCs w:val="24"/>
        </w:rPr>
        <w:t>e p</w:t>
      </w:r>
      <w:r>
        <w:rPr>
          <w:rFonts w:ascii="Times New Roman" w:hAnsi="Times New Roman"/>
          <w:sz w:val="24"/>
          <w:szCs w:val="24"/>
        </w:rPr>
        <w:t>ozycję w I ćwiartce. Świadczy to o</w:t>
      </w:r>
      <w:r w:rsidR="00386C5D">
        <w:rPr>
          <w:rFonts w:ascii="Times New Roman" w:hAnsi="Times New Roman"/>
          <w:sz w:val="24"/>
          <w:szCs w:val="24"/>
        </w:rPr>
        <w:t> </w:t>
      </w:r>
      <w:r>
        <w:rPr>
          <w:rFonts w:ascii="Times New Roman" w:hAnsi="Times New Roman"/>
          <w:sz w:val="24"/>
          <w:szCs w:val="24"/>
        </w:rPr>
        <w:t xml:space="preserve">lepszej </w:t>
      </w:r>
      <w:r w:rsidR="00B722D2">
        <w:rPr>
          <w:rFonts w:ascii="Times New Roman" w:hAnsi="Times New Roman"/>
          <w:sz w:val="24"/>
          <w:szCs w:val="24"/>
        </w:rPr>
        <w:t xml:space="preserve">sytuacji </w:t>
      </w:r>
      <w:r>
        <w:rPr>
          <w:rFonts w:ascii="Times New Roman" w:hAnsi="Times New Roman"/>
          <w:sz w:val="24"/>
          <w:szCs w:val="24"/>
        </w:rPr>
        <w:t>względem średniej w grupie porównawczej oraz następuje poprawa sytuacji względem zmiany sytuacji w grupie porównawczej. Reasumując, wskaźnik jest „lepszy” niż w</w:t>
      </w:r>
      <w:r w:rsidR="00386C5D">
        <w:rPr>
          <w:rFonts w:ascii="Times New Roman" w:hAnsi="Times New Roman"/>
          <w:sz w:val="24"/>
          <w:szCs w:val="24"/>
        </w:rPr>
        <w:t> </w:t>
      </w:r>
      <w:r>
        <w:rPr>
          <w:rFonts w:ascii="Times New Roman" w:hAnsi="Times New Roman"/>
          <w:sz w:val="24"/>
          <w:szCs w:val="24"/>
        </w:rPr>
        <w:t>grupie porównawczej i przewaga się powiększa.</w:t>
      </w:r>
    </w:p>
    <w:p w14:paraId="446441B5" w14:textId="10BB3125" w:rsidR="00BD644B" w:rsidRDefault="00310ADC" w:rsidP="00EA7DC4">
      <w:pPr>
        <w:spacing w:line="360" w:lineRule="auto"/>
        <w:ind w:firstLine="708"/>
        <w:jc w:val="both"/>
        <w:rPr>
          <w:rFonts w:ascii="Times New Roman" w:hAnsi="Times New Roman"/>
          <w:sz w:val="24"/>
          <w:szCs w:val="24"/>
        </w:rPr>
      </w:pPr>
      <w:r>
        <w:rPr>
          <w:rFonts w:ascii="Times New Roman" w:hAnsi="Times New Roman"/>
          <w:sz w:val="24"/>
          <w:szCs w:val="24"/>
        </w:rPr>
        <w:t>W gospodarce jednostek terytorialnych istotne jest również rozróżnienie podmiotów wg wielkości zatrudnienia. We wszystkich gminach wchodzących w skład Partnerstwa Kolbuszowskiego zdecydowanie przeważają podmioty małe, zatrudniające od 1 do 9 pracowników. Największa ich ilość znajdowała się w 2020 r. w Gminie Kolbuszowa (2 084 podmioty, co stanowi 95,64% wszystkich podmiotów), kolejno w Gminie Majdan Królewski (568 podmiotów, co stanowi 97,76% wszystkich podmiotów), następnie w Gminie Cmolas (441 podmiotów, co stanowi 96,92% wszystkich podmiotów), w Gminie Raniżów (407 podmiotów, co stanowi 96,67% wszystkich podmiotów) oraz w Gminie Niwiska (378 podmiotów, co stanowi 96,68% wszystkich podmiotów), najmniej małych podmiotów było w Gminie Dzikowiec (278 podmiotów, co stanowi 96,19 % wszystkich podmiotów). Na terenie Partnerstwa Kolbuszowskiego nie występują podmioty zatrudniające powyżej 250 osób. Warto zaznaczyć, iż na terenie Partnerstwa w 2020 r. funkcjonowało 16 podmiotów zatrudniających od 50 do 249 pracowników</w:t>
      </w:r>
      <w:r>
        <w:rPr>
          <w:rStyle w:val="Odwoanieprzypisudolnego"/>
          <w:rFonts w:ascii="Times New Roman" w:hAnsi="Times New Roman"/>
          <w:sz w:val="24"/>
          <w:szCs w:val="24"/>
        </w:rPr>
        <w:footnoteReference w:id="5"/>
      </w:r>
      <w:r>
        <w:rPr>
          <w:rFonts w:ascii="Times New Roman" w:hAnsi="Times New Roman"/>
          <w:sz w:val="24"/>
          <w:szCs w:val="24"/>
        </w:rPr>
        <w:t>.</w:t>
      </w:r>
    </w:p>
    <w:p w14:paraId="3F58DD22" w14:textId="785915A8" w:rsidR="004571BF" w:rsidRPr="004571BF" w:rsidRDefault="002E7710" w:rsidP="002E7710">
      <w:pPr>
        <w:autoSpaceDN/>
        <w:spacing w:after="0" w:line="360" w:lineRule="auto"/>
        <w:ind w:firstLine="851"/>
        <w:jc w:val="both"/>
        <w:textAlignment w:val="auto"/>
        <w:rPr>
          <w:rFonts w:ascii="Times New Roman" w:eastAsiaTheme="minorHAnsi" w:hAnsi="Times New Roman" w:cstheme="minorBidi"/>
          <w:b/>
          <w:bCs/>
          <w:sz w:val="24"/>
        </w:rPr>
      </w:pPr>
      <w:r>
        <w:rPr>
          <w:rFonts w:ascii="Times New Roman" w:eastAsiaTheme="minorHAnsi" w:hAnsi="Times New Roman" w:cstheme="minorBidi"/>
          <w:sz w:val="24"/>
        </w:rPr>
        <w:t>W Partnerstwie Kolbuszowskim z</w:t>
      </w:r>
      <w:r w:rsidR="004571BF" w:rsidRPr="004571BF">
        <w:rPr>
          <w:rFonts w:ascii="Times New Roman" w:eastAsiaTheme="minorHAnsi" w:hAnsi="Times New Roman" w:cstheme="minorBidi"/>
          <w:sz w:val="24"/>
        </w:rPr>
        <w:t>lokalizowane są m.in. przedsiębiorstwa zajmujące się produkcją części dla przemysłu lotniczego, kosmicznego i obronnego, dostawą wyrobów i</w:t>
      </w:r>
      <w:r>
        <w:rPr>
          <w:rFonts w:ascii="Times New Roman" w:eastAsiaTheme="minorHAnsi" w:hAnsi="Times New Roman" w:cstheme="minorBidi"/>
          <w:sz w:val="24"/>
        </w:rPr>
        <w:t> </w:t>
      </w:r>
      <w:r w:rsidR="004571BF" w:rsidRPr="004571BF">
        <w:rPr>
          <w:rFonts w:ascii="Times New Roman" w:eastAsiaTheme="minorHAnsi" w:hAnsi="Times New Roman" w:cstheme="minorBidi"/>
          <w:sz w:val="24"/>
        </w:rPr>
        <w:t>usług dla klientów z branży lotniczej oraz przemysłu zaawansowanych technologii (firmy A</w:t>
      </w:r>
      <w:r>
        <w:rPr>
          <w:rFonts w:ascii="Times New Roman" w:eastAsiaTheme="minorHAnsi" w:hAnsi="Times New Roman" w:cstheme="minorBidi"/>
          <w:sz w:val="24"/>
        </w:rPr>
        <w:t>d</w:t>
      </w:r>
      <w:r w:rsidR="004571BF" w:rsidRPr="004571BF">
        <w:rPr>
          <w:rFonts w:ascii="Times New Roman" w:eastAsiaTheme="minorHAnsi" w:hAnsi="Times New Roman" w:cstheme="minorBidi"/>
          <w:sz w:val="24"/>
        </w:rPr>
        <w:t xml:space="preserve">mill Sp. z o.o. i Fin Sp. z o.o.), a także przedsiębiorstwa działające w przemyśle tworzyw sztucznych, przemyśle motorniczym, meblarskim, materiałów budowlanych i innych. </w:t>
      </w:r>
    </w:p>
    <w:p w14:paraId="0CD6D6C5" w14:textId="77777777" w:rsidR="00BD644B" w:rsidRDefault="00310ADC" w:rsidP="00545E0A">
      <w:pPr>
        <w:spacing w:after="0" w:line="360" w:lineRule="auto"/>
        <w:ind w:firstLine="709"/>
        <w:jc w:val="both"/>
        <w:textAlignment w:val="auto"/>
        <w:rPr>
          <w:rFonts w:ascii="Times New Roman" w:hAnsi="Times New Roman"/>
          <w:sz w:val="24"/>
          <w:szCs w:val="24"/>
        </w:rPr>
      </w:pPr>
      <w:r>
        <w:rPr>
          <w:rFonts w:ascii="Times New Roman" w:hAnsi="Times New Roman"/>
          <w:sz w:val="24"/>
          <w:szCs w:val="24"/>
        </w:rPr>
        <w:lastRenderedPageBreak/>
        <w:t>Kolejnym ważnym wskaźnikiem określającym sytuację ekonomiczną w gminach wchodzących w skład Partnerstwa Kolbuszowskiego jest przeciętne miesięczne wynagrodzenie mieszkańców w stosunku do średniej krajowej. Dane dotyczące wynagrodzeń określane są w</w:t>
      </w:r>
      <w:r w:rsidR="002E3283">
        <w:rPr>
          <w:rFonts w:ascii="Times New Roman" w:hAnsi="Times New Roman"/>
          <w:sz w:val="24"/>
          <w:szCs w:val="24"/>
        </w:rPr>
        <w:t> </w:t>
      </w:r>
      <w:r>
        <w:rPr>
          <w:rFonts w:ascii="Times New Roman" w:hAnsi="Times New Roman"/>
          <w:sz w:val="24"/>
          <w:szCs w:val="24"/>
        </w:rPr>
        <w:t xml:space="preserve">zestawieniach statystycznych na poziomie powiatu, zatem nie można jednoznacznie określić poziomu dochodów mieszkańców gmin. Zaprezentowano dane dla powiatu kolbuszowskiego, ale należy dodać, iż sytuacja, która ma miejsce w tym powiecie, nie w pełni obrazuje możliwości finansowe samych gmin. Przeciętne wynagrodzenie brutto w 2020 r. w powiecie kolbuszowskim wynosiło 4 220,83 zł. Zaobserwowano systematyczną tendencję wzrostową przeciętnego wynagrodzenia brutto, lecz jego wysokość jest wciąż niższa niż wartość przeciętnego wynagrodzenia w Polsce (5 523,32 zł) i województwie podkarpackim </w:t>
      </w:r>
      <w:r>
        <w:rPr>
          <w:rFonts w:ascii="Times New Roman" w:hAnsi="Times New Roman"/>
          <w:sz w:val="24"/>
          <w:szCs w:val="24"/>
        </w:rPr>
        <w:br/>
        <w:t>(4 707,81 zł)</w:t>
      </w:r>
      <w:r>
        <w:rPr>
          <w:rFonts w:ascii="Times New Roman" w:hAnsi="Times New Roman"/>
          <w:sz w:val="24"/>
          <w:szCs w:val="24"/>
          <w:vertAlign w:val="superscript"/>
        </w:rPr>
        <w:footnoteReference w:id="6"/>
      </w:r>
      <w:r>
        <w:rPr>
          <w:rFonts w:ascii="Times New Roman" w:hAnsi="Times New Roman"/>
          <w:sz w:val="24"/>
          <w:szCs w:val="24"/>
        </w:rPr>
        <w:t>.</w:t>
      </w:r>
    </w:p>
    <w:p w14:paraId="045364BA" w14:textId="01BBF940" w:rsidR="00C9398E" w:rsidRDefault="00C9398E" w:rsidP="00545E0A">
      <w:pPr>
        <w:autoSpaceDN/>
        <w:spacing w:after="0" w:line="360" w:lineRule="auto"/>
        <w:ind w:firstLine="709"/>
        <w:jc w:val="both"/>
        <w:textAlignment w:val="auto"/>
        <w:rPr>
          <w:rFonts w:ascii="Times New Roman" w:eastAsiaTheme="minorHAnsi" w:hAnsi="Times New Roman" w:cstheme="minorBidi"/>
          <w:sz w:val="24"/>
        </w:rPr>
      </w:pPr>
      <w:r w:rsidRPr="00C9398E">
        <w:rPr>
          <w:rFonts w:ascii="Times New Roman" w:eastAsiaTheme="minorHAnsi" w:hAnsi="Times New Roman" w:cstheme="minorBidi"/>
          <w:sz w:val="24"/>
        </w:rPr>
        <w:t xml:space="preserve">Ważnym aspektem rozwoju gospodarczego </w:t>
      </w:r>
      <w:r>
        <w:rPr>
          <w:rFonts w:ascii="Times New Roman" w:eastAsiaTheme="minorHAnsi" w:hAnsi="Times New Roman" w:cstheme="minorBidi"/>
          <w:sz w:val="24"/>
        </w:rPr>
        <w:t>obszaru</w:t>
      </w:r>
      <w:r w:rsidRPr="00C9398E">
        <w:rPr>
          <w:rFonts w:ascii="Times New Roman" w:eastAsiaTheme="minorHAnsi" w:hAnsi="Times New Roman" w:cstheme="minorBidi"/>
          <w:sz w:val="24"/>
        </w:rPr>
        <w:t xml:space="preserve"> jest możliwość zakładania działalności gospodarczych na terenach inwestycyjnych, dzięki którym warunki prowadzenia działalności przez przedsiębiorców stają się korzystniejsze niż w innej lokalizacji, a tym samym zachęcają do lokowania swoich działalności na </w:t>
      </w:r>
      <w:r>
        <w:rPr>
          <w:rFonts w:ascii="Times New Roman" w:eastAsiaTheme="minorHAnsi" w:hAnsi="Times New Roman" w:cstheme="minorBidi"/>
          <w:sz w:val="24"/>
        </w:rPr>
        <w:t xml:space="preserve">danym </w:t>
      </w:r>
      <w:r w:rsidRPr="00C9398E">
        <w:rPr>
          <w:rFonts w:ascii="Times New Roman" w:eastAsiaTheme="minorHAnsi" w:hAnsi="Times New Roman" w:cstheme="minorBidi"/>
          <w:sz w:val="24"/>
        </w:rPr>
        <w:t xml:space="preserve">obszarze. W </w:t>
      </w:r>
      <w:r w:rsidR="00E44CD4">
        <w:rPr>
          <w:rFonts w:ascii="Times New Roman" w:eastAsiaTheme="minorHAnsi" w:hAnsi="Times New Roman" w:cstheme="minorBidi"/>
          <w:sz w:val="24"/>
        </w:rPr>
        <w:t>G</w:t>
      </w:r>
      <w:r w:rsidRPr="00C9398E">
        <w:rPr>
          <w:rFonts w:ascii="Times New Roman" w:eastAsiaTheme="minorHAnsi" w:hAnsi="Times New Roman" w:cstheme="minorBidi"/>
          <w:sz w:val="24"/>
        </w:rPr>
        <w:t>minie</w:t>
      </w:r>
      <w:r w:rsidR="00E44CD4">
        <w:rPr>
          <w:rFonts w:ascii="Times New Roman" w:eastAsiaTheme="minorHAnsi" w:hAnsi="Times New Roman" w:cstheme="minorBidi"/>
          <w:sz w:val="24"/>
        </w:rPr>
        <w:t xml:space="preserve"> Kolbuszowa </w:t>
      </w:r>
      <w:r w:rsidRPr="00C9398E">
        <w:rPr>
          <w:rFonts w:ascii="Times New Roman" w:eastAsiaTheme="minorHAnsi" w:hAnsi="Times New Roman" w:cstheme="minorBidi"/>
          <w:sz w:val="24"/>
        </w:rPr>
        <w:t>zlokalizowana jest Kolbuszowska Podstrefa Specjalnej Strefy Ekonomicznej EURO – Park Mielec, obejmująca trzy działki o łącznej powierzchni 7,99 ha. Dwie działki są własnością Gminy Kolbuszowa, jedna powiatu kolbuszowskiego. Grunty zlokalizowane są w północno-wschodniej części Kolbuszowej, po wschodniej stronie trakcji PKP, w rejonie ulic Sokołowskiej, Żytniej i Leśnej, w sąsiedztwie istniejącej zabudowy przemysłowo-usługowej</w:t>
      </w:r>
      <w:r w:rsidR="00E44CD4">
        <w:rPr>
          <w:rFonts w:ascii="Times New Roman" w:eastAsiaTheme="minorHAnsi" w:hAnsi="Times New Roman" w:cstheme="minorBidi"/>
          <w:sz w:val="24"/>
        </w:rPr>
        <w:t xml:space="preserve"> i przeznaczone dla mikro, małych lub średnich przedsiębiorców</w:t>
      </w:r>
      <w:r w:rsidR="00537972">
        <w:rPr>
          <w:rStyle w:val="Odwoanieprzypisudolnego"/>
          <w:rFonts w:ascii="Times New Roman" w:eastAsiaTheme="minorHAnsi" w:hAnsi="Times New Roman" w:cstheme="minorBidi"/>
          <w:sz w:val="24"/>
        </w:rPr>
        <w:footnoteReference w:id="7"/>
      </w:r>
      <w:r w:rsidRPr="00C9398E">
        <w:rPr>
          <w:rFonts w:ascii="Times New Roman" w:eastAsiaTheme="minorHAnsi" w:hAnsi="Times New Roman" w:cstheme="minorBidi"/>
          <w:sz w:val="24"/>
        </w:rPr>
        <w:t>.</w:t>
      </w:r>
    </w:p>
    <w:p w14:paraId="6284EB12" w14:textId="0CA0B73C" w:rsidR="00545E0A" w:rsidRDefault="002E7710" w:rsidP="00545E0A">
      <w:pPr>
        <w:shd w:val="clear" w:color="auto" w:fill="FFFFFF"/>
        <w:suppressAutoHyphens w:val="0"/>
        <w:autoSpaceDN/>
        <w:spacing w:after="0" w:line="360" w:lineRule="auto"/>
        <w:ind w:firstLine="709"/>
        <w:jc w:val="both"/>
        <w:textAlignment w:val="auto"/>
        <w:rPr>
          <w:rFonts w:ascii="Times New Roman" w:eastAsia="Times New Roman" w:hAnsi="Times New Roman"/>
          <w:color w:val="000000" w:themeColor="text1"/>
          <w:sz w:val="24"/>
          <w:szCs w:val="24"/>
          <w:lang w:eastAsia="pl-PL"/>
        </w:rPr>
      </w:pPr>
      <w:r>
        <w:rPr>
          <w:rFonts w:ascii="Times New Roman" w:eastAsia="Times New Roman" w:hAnsi="Times New Roman"/>
          <w:color w:val="000000" w:themeColor="text1"/>
          <w:sz w:val="24"/>
          <w:szCs w:val="24"/>
          <w:lang w:eastAsia="pl-PL"/>
        </w:rPr>
        <w:t xml:space="preserve">Na terenie Partnerstwa prężnie działa </w:t>
      </w:r>
      <w:r w:rsidRPr="002E7710">
        <w:rPr>
          <w:rFonts w:ascii="Times New Roman" w:eastAsia="Times New Roman" w:hAnsi="Times New Roman"/>
          <w:color w:val="000000" w:themeColor="text1"/>
          <w:sz w:val="24"/>
          <w:szCs w:val="24"/>
          <w:lang w:eastAsia="pl-PL"/>
        </w:rPr>
        <w:t>Stowarzyszenie „NIL”</w:t>
      </w:r>
      <w:r>
        <w:rPr>
          <w:rFonts w:ascii="Times New Roman" w:eastAsia="Times New Roman" w:hAnsi="Times New Roman"/>
          <w:color w:val="000000" w:themeColor="text1"/>
          <w:sz w:val="24"/>
          <w:szCs w:val="24"/>
          <w:lang w:eastAsia="pl-PL"/>
        </w:rPr>
        <w:t xml:space="preserve">, które </w:t>
      </w:r>
      <w:r w:rsidRPr="002E7710">
        <w:rPr>
          <w:rFonts w:ascii="Times New Roman" w:eastAsia="Times New Roman" w:hAnsi="Times New Roman"/>
          <w:color w:val="000000" w:themeColor="text1"/>
          <w:sz w:val="24"/>
          <w:szCs w:val="24"/>
          <w:lang w:eastAsia="pl-PL"/>
        </w:rPr>
        <w:t>jest niekomercyjną organizacją pozarządową (NGO)</w:t>
      </w:r>
      <w:r w:rsidR="00545E0A">
        <w:rPr>
          <w:rFonts w:ascii="Times New Roman" w:eastAsia="Times New Roman" w:hAnsi="Times New Roman"/>
          <w:color w:val="000000" w:themeColor="text1"/>
          <w:sz w:val="24"/>
          <w:szCs w:val="24"/>
          <w:lang w:eastAsia="pl-PL"/>
        </w:rPr>
        <w:t>,</w:t>
      </w:r>
      <w:r w:rsidRPr="002E7710">
        <w:rPr>
          <w:rFonts w:ascii="Times New Roman" w:eastAsia="Times New Roman" w:hAnsi="Times New Roman"/>
          <w:color w:val="000000" w:themeColor="text1"/>
          <w:sz w:val="24"/>
          <w:szCs w:val="24"/>
          <w:lang w:eastAsia="pl-PL"/>
        </w:rPr>
        <w:t xml:space="preserve"> instytucją szkoleniową</w:t>
      </w:r>
      <w:r w:rsidR="00FD22A2">
        <w:rPr>
          <w:rFonts w:ascii="Times New Roman" w:eastAsia="Times New Roman" w:hAnsi="Times New Roman"/>
          <w:color w:val="000000" w:themeColor="text1"/>
          <w:sz w:val="24"/>
          <w:szCs w:val="24"/>
          <w:lang w:eastAsia="pl-PL"/>
        </w:rPr>
        <w:t>, a</w:t>
      </w:r>
      <w:r w:rsidRPr="002E7710">
        <w:rPr>
          <w:rFonts w:ascii="Times New Roman" w:eastAsia="Times New Roman" w:hAnsi="Times New Roman"/>
          <w:color w:val="000000" w:themeColor="text1"/>
          <w:sz w:val="24"/>
          <w:szCs w:val="24"/>
          <w:lang w:eastAsia="pl-PL"/>
        </w:rPr>
        <w:t xml:space="preserve"> od 2009</w:t>
      </w:r>
      <w:r w:rsidR="00FD22A2">
        <w:rPr>
          <w:rFonts w:ascii="Times New Roman" w:eastAsia="Times New Roman" w:hAnsi="Times New Roman"/>
          <w:color w:val="000000" w:themeColor="text1"/>
          <w:sz w:val="24"/>
          <w:szCs w:val="24"/>
          <w:lang w:eastAsia="pl-PL"/>
        </w:rPr>
        <w:t xml:space="preserve"> </w:t>
      </w:r>
      <w:r w:rsidRPr="002E7710">
        <w:rPr>
          <w:rFonts w:ascii="Times New Roman" w:eastAsia="Times New Roman" w:hAnsi="Times New Roman"/>
          <w:color w:val="000000" w:themeColor="text1"/>
          <w:sz w:val="24"/>
          <w:szCs w:val="24"/>
          <w:lang w:eastAsia="pl-PL"/>
        </w:rPr>
        <w:t>r. agencją zatrudnienia</w:t>
      </w:r>
      <w:r w:rsidR="00FD22A2">
        <w:rPr>
          <w:rFonts w:ascii="Times New Roman" w:eastAsia="Times New Roman" w:hAnsi="Times New Roman"/>
          <w:color w:val="000000" w:themeColor="text1"/>
          <w:sz w:val="24"/>
          <w:szCs w:val="24"/>
          <w:lang w:eastAsia="pl-PL"/>
        </w:rPr>
        <w:t>,</w:t>
      </w:r>
      <w:r w:rsidRPr="002E7710">
        <w:rPr>
          <w:rFonts w:ascii="Times New Roman" w:eastAsia="Times New Roman" w:hAnsi="Times New Roman"/>
          <w:color w:val="000000" w:themeColor="text1"/>
          <w:sz w:val="24"/>
          <w:szCs w:val="24"/>
          <w:lang w:eastAsia="pl-PL"/>
        </w:rPr>
        <w:t xml:space="preserve"> </w:t>
      </w:r>
      <w:r w:rsidR="00FD22A2">
        <w:rPr>
          <w:rFonts w:ascii="Times New Roman" w:eastAsia="Times New Roman" w:hAnsi="Times New Roman"/>
          <w:color w:val="000000" w:themeColor="text1"/>
          <w:sz w:val="24"/>
          <w:szCs w:val="24"/>
          <w:lang w:eastAsia="pl-PL"/>
        </w:rPr>
        <w:br/>
      </w:r>
      <w:r w:rsidRPr="002E7710">
        <w:rPr>
          <w:rFonts w:ascii="Times New Roman" w:eastAsia="Times New Roman" w:hAnsi="Times New Roman"/>
          <w:color w:val="000000" w:themeColor="text1"/>
          <w:sz w:val="24"/>
          <w:szCs w:val="24"/>
          <w:lang w:eastAsia="pl-PL"/>
        </w:rPr>
        <w:t>w ramach której prowadzone jest doradztwo zawodowe, personalne oraz krajowe pośrednictwo pracy</w:t>
      </w:r>
      <w:r w:rsidR="00545E0A">
        <w:rPr>
          <w:rFonts w:ascii="Times New Roman" w:eastAsia="Times New Roman" w:hAnsi="Times New Roman"/>
          <w:color w:val="000000" w:themeColor="text1"/>
          <w:sz w:val="24"/>
          <w:szCs w:val="24"/>
          <w:lang w:eastAsia="pl-PL"/>
        </w:rPr>
        <w:t xml:space="preserve">. </w:t>
      </w:r>
      <w:r w:rsidRPr="002E7710">
        <w:rPr>
          <w:rFonts w:ascii="Times New Roman" w:eastAsia="Times New Roman" w:hAnsi="Times New Roman"/>
          <w:color w:val="000000" w:themeColor="text1"/>
          <w:sz w:val="24"/>
          <w:szCs w:val="24"/>
          <w:lang w:eastAsia="pl-PL"/>
        </w:rPr>
        <w:t>W ramach działalności statutowej Stowarzyszenie prowadzi</w:t>
      </w:r>
      <w:r w:rsidR="00545E0A">
        <w:rPr>
          <w:rStyle w:val="Odwoanieprzypisudolnego"/>
          <w:rFonts w:ascii="Times New Roman" w:eastAsia="Times New Roman" w:hAnsi="Times New Roman"/>
          <w:color w:val="000000" w:themeColor="text1"/>
          <w:sz w:val="24"/>
          <w:szCs w:val="24"/>
          <w:lang w:eastAsia="pl-PL"/>
        </w:rPr>
        <w:footnoteReference w:id="8"/>
      </w:r>
      <w:r w:rsidRPr="002E7710">
        <w:rPr>
          <w:rFonts w:ascii="Times New Roman" w:eastAsia="Times New Roman" w:hAnsi="Times New Roman"/>
          <w:color w:val="000000" w:themeColor="text1"/>
          <w:sz w:val="24"/>
          <w:szCs w:val="24"/>
          <w:lang w:eastAsia="pl-PL"/>
        </w:rPr>
        <w:t xml:space="preserve">: </w:t>
      </w:r>
    </w:p>
    <w:p w14:paraId="55BB9BDA" w14:textId="77777777" w:rsidR="00545E0A" w:rsidRDefault="002E7710" w:rsidP="00545E0A">
      <w:pPr>
        <w:pStyle w:val="Akapitzlist"/>
        <w:numPr>
          <w:ilvl w:val="0"/>
          <w:numId w:val="51"/>
        </w:numPr>
        <w:shd w:val="clear" w:color="auto" w:fill="FFFFFF"/>
        <w:suppressAutoHyphens w:val="0"/>
        <w:autoSpaceDN/>
        <w:spacing w:after="0" w:line="360" w:lineRule="auto"/>
        <w:ind w:left="567" w:hanging="283"/>
        <w:jc w:val="both"/>
        <w:textAlignment w:val="auto"/>
        <w:rPr>
          <w:rFonts w:ascii="Times New Roman" w:eastAsia="Times New Roman" w:hAnsi="Times New Roman"/>
          <w:color w:val="000000" w:themeColor="text1"/>
          <w:sz w:val="24"/>
          <w:szCs w:val="24"/>
          <w:lang w:eastAsia="pl-PL"/>
        </w:rPr>
      </w:pPr>
      <w:r w:rsidRPr="00545E0A">
        <w:rPr>
          <w:rFonts w:ascii="Times New Roman" w:eastAsia="Times New Roman" w:hAnsi="Times New Roman"/>
          <w:color w:val="000000" w:themeColor="text1"/>
          <w:sz w:val="24"/>
          <w:szCs w:val="24"/>
          <w:lang w:eastAsia="pl-PL"/>
        </w:rPr>
        <w:t>Centrum Integracji Społecznej</w:t>
      </w:r>
      <w:r w:rsidR="00545E0A">
        <w:rPr>
          <w:rFonts w:ascii="Times New Roman" w:eastAsia="Times New Roman" w:hAnsi="Times New Roman"/>
          <w:color w:val="000000" w:themeColor="text1"/>
          <w:sz w:val="24"/>
          <w:szCs w:val="24"/>
          <w:lang w:eastAsia="pl-PL"/>
        </w:rPr>
        <w:t>;</w:t>
      </w:r>
    </w:p>
    <w:p w14:paraId="368C46DA" w14:textId="697E23CA" w:rsidR="00545E0A" w:rsidRDefault="002E7710" w:rsidP="00545E0A">
      <w:pPr>
        <w:pStyle w:val="Akapitzlist"/>
        <w:numPr>
          <w:ilvl w:val="0"/>
          <w:numId w:val="51"/>
        </w:numPr>
        <w:shd w:val="clear" w:color="auto" w:fill="FFFFFF"/>
        <w:suppressAutoHyphens w:val="0"/>
        <w:autoSpaceDN/>
        <w:spacing w:after="0" w:line="360" w:lineRule="auto"/>
        <w:ind w:left="567" w:hanging="283"/>
        <w:jc w:val="both"/>
        <w:textAlignment w:val="auto"/>
        <w:rPr>
          <w:rFonts w:ascii="Times New Roman" w:eastAsia="Times New Roman" w:hAnsi="Times New Roman"/>
          <w:color w:val="000000" w:themeColor="text1"/>
          <w:sz w:val="24"/>
          <w:szCs w:val="24"/>
          <w:lang w:eastAsia="pl-PL"/>
        </w:rPr>
      </w:pPr>
      <w:r w:rsidRPr="00545E0A">
        <w:rPr>
          <w:rFonts w:ascii="Times New Roman" w:eastAsia="Times New Roman" w:hAnsi="Times New Roman"/>
          <w:color w:val="000000" w:themeColor="text1"/>
          <w:sz w:val="24"/>
          <w:szCs w:val="24"/>
          <w:lang w:eastAsia="pl-PL"/>
        </w:rPr>
        <w:t>Ośrodek Kształcenia Ustawicznego</w:t>
      </w:r>
      <w:r w:rsidR="00545E0A">
        <w:rPr>
          <w:rFonts w:ascii="Times New Roman" w:eastAsia="Times New Roman" w:hAnsi="Times New Roman"/>
          <w:color w:val="000000" w:themeColor="text1"/>
          <w:sz w:val="24"/>
          <w:szCs w:val="24"/>
          <w:lang w:eastAsia="pl-PL"/>
        </w:rPr>
        <w:t>;</w:t>
      </w:r>
    </w:p>
    <w:p w14:paraId="585A86A2" w14:textId="0CA22D2D" w:rsidR="00545E0A" w:rsidRDefault="002E7710" w:rsidP="00545E0A">
      <w:pPr>
        <w:pStyle w:val="Akapitzlist"/>
        <w:numPr>
          <w:ilvl w:val="0"/>
          <w:numId w:val="51"/>
        </w:numPr>
        <w:shd w:val="clear" w:color="auto" w:fill="FFFFFF"/>
        <w:suppressAutoHyphens w:val="0"/>
        <w:autoSpaceDN/>
        <w:spacing w:after="0" w:line="360" w:lineRule="auto"/>
        <w:ind w:left="567" w:hanging="283"/>
        <w:jc w:val="both"/>
        <w:textAlignment w:val="auto"/>
        <w:rPr>
          <w:rFonts w:ascii="Times New Roman" w:eastAsia="Times New Roman" w:hAnsi="Times New Roman"/>
          <w:color w:val="000000" w:themeColor="text1"/>
          <w:sz w:val="24"/>
          <w:szCs w:val="24"/>
          <w:lang w:eastAsia="pl-PL"/>
        </w:rPr>
      </w:pPr>
      <w:r w:rsidRPr="00545E0A">
        <w:rPr>
          <w:rFonts w:ascii="Times New Roman" w:eastAsia="Times New Roman" w:hAnsi="Times New Roman"/>
          <w:color w:val="000000" w:themeColor="text1"/>
          <w:sz w:val="24"/>
          <w:szCs w:val="24"/>
          <w:lang w:eastAsia="pl-PL"/>
        </w:rPr>
        <w:t>Inkubator Przedsiębiorczości</w:t>
      </w:r>
      <w:r w:rsidR="00545E0A">
        <w:rPr>
          <w:rFonts w:ascii="Times New Roman" w:eastAsia="Times New Roman" w:hAnsi="Times New Roman"/>
          <w:color w:val="000000" w:themeColor="text1"/>
          <w:sz w:val="24"/>
          <w:szCs w:val="24"/>
          <w:lang w:eastAsia="pl-PL"/>
        </w:rPr>
        <w:t>;</w:t>
      </w:r>
      <w:r w:rsidRPr="00545E0A">
        <w:rPr>
          <w:rFonts w:ascii="Times New Roman" w:eastAsia="Times New Roman" w:hAnsi="Times New Roman"/>
          <w:color w:val="000000" w:themeColor="text1"/>
          <w:sz w:val="24"/>
          <w:szCs w:val="24"/>
          <w:lang w:eastAsia="pl-PL"/>
        </w:rPr>
        <w:t xml:space="preserve"> </w:t>
      </w:r>
    </w:p>
    <w:p w14:paraId="2967E256" w14:textId="25A1FBA2" w:rsidR="00545E0A" w:rsidRDefault="002E7710" w:rsidP="00545E0A">
      <w:pPr>
        <w:pStyle w:val="Akapitzlist"/>
        <w:numPr>
          <w:ilvl w:val="0"/>
          <w:numId w:val="51"/>
        </w:numPr>
        <w:shd w:val="clear" w:color="auto" w:fill="FFFFFF"/>
        <w:suppressAutoHyphens w:val="0"/>
        <w:autoSpaceDN/>
        <w:spacing w:after="0" w:line="360" w:lineRule="auto"/>
        <w:ind w:left="567" w:hanging="283"/>
        <w:jc w:val="both"/>
        <w:textAlignment w:val="auto"/>
        <w:rPr>
          <w:rFonts w:ascii="Times New Roman" w:eastAsia="Times New Roman" w:hAnsi="Times New Roman"/>
          <w:color w:val="000000" w:themeColor="text1"/>
          <w:sz w:val="24"/>
          <w:szCs w:val="24"/>
          <w:lang w:eastAsia="pl-PL"/>
        </w:rPr>
      </w:pPr>
      <w:r w:rsidRPr="00545E0A">
        <w:rPr>
          <w:rFonts w:ascii="Times New Roman" w:eastAsia="Times New Roman" w:hAnsi="Times New Roman"/>
          <w:color w:val="000000" w:themeColor="text1"/>
          <w:sz w:val="24"/>
          <w:szCs w:val="24"/>
          <w:lang w:eastAsia="pl-PL"/>
        </w:rPr>
        <w:t>Inkubator NGO</w:t>
      </w:r>
      <w:r w:rsidR="00545E0A">
        <w:rPr>
          <w:rFonts w:ascii="Times New Roman" w:eastAsia="Times New Roman" w:hAnsi="Times New Roman"/>
          <w:color w:val="000000" w:themeColor="text1"/>
          <w:sz w:val="24"/>
          <w:szCs w:val="24"/>
          <w:lang w:eastAsia="pl-PL"/>
        </w:rPr>
        <w:t>;</w:t>
      </w:r>
    </w:p>
    <w:p w14:paraId="6F2CFB69" w14:textId="790A956E" w:rsidR="00545E0A" w:rsidRDefault="002E7710" w:rsidP="00545E0A">
      <w:pPr>
        <w:pStyle w:val="Akapitzlist"/>
        <w:numPr>
          <w:ilvl w:val="0"/>
          <w:numId w:val="51"/>
        </w:numPr>
        <w:shd w:val="clear" w:color="auto" w:fill="FFFFFF"/>
        <w:suppressAutoHyphens w:val="0"/>
        <w:autoSpaceDN/>
        <w:spacing w:after="0" w:line="360" w:lineRule="auto"/>
        <w:ind w:left="567" w:hanging="283"/>
        <w:jc w:val="both"/>
        <w:textAlignment w:val="auto"/>
        <w:rPr>
          <w:rFonts w:ascii="Times New Roman" w:eastAsia="Times New Roman" w:hAnsi="Times New Roman"/>
          <w:color w:val="000000" w:themeColor="text1"/>
          <w:sz w:val="24"/>
          <w:szCs w:val="24"/>
          <w:lang w:eastAsia="pl-PL"/>
        </w:rPr>
      </w:pPr>
      <w:r w:rsidRPr="00545E0A">
        <w:rPr>
          <w:rFonts w:ascii="Times New Roman" w:eastAsia="Times New Roman" w:hAnsi="Times New Roman"/>
          <w:color w:val="000000" w:themeColor="text1"/>
          <w:sz w:val="24"/>
          <w:szCs w:val="24"/>
          <w:lang w:eastAsia="pl-PL"/>
        </w:rPr>
        <w:t>Ośrodek Wsparcia Ekonomii Społecznej</w:t>
      </w:r>
      <w:r w:rsidR="00545E0A">
        <w:rPr>
          <w:rFonts w:ascii="Times New Roman" w:eastAsia="Times New Roman" w:hAnsi="Times New Roman"/>
          <w:color w:val="000000" w:themeColor="text1"/>
          <w:sz w:val="24"/>
          <w:szCs w:val="24"/>
          <w:lang w:eastAsia="pl-PL"/>
        </w:rPr>
        <w:t>;</w:t>
      </w:r>
    </w:p>
    <w:p w14:paraId="1D5E5475" w14:textId="2BB5D073" w:rsidR="002E7710" w:rsidRPr="00545E0A" w:rsidRDefault="002E7710" w:rsidP="00545E0A">
      <w:pPr>
        <w:pStyle w:val="Akapitzlist"/>
        <w:numPr>
          <w:ilvl w:val="0"/>
          <w:numId w:val="51"/>
        </w:numPr>
        <w:shd w:val="clear" w:color="auto" w:fill="FFFFFF"/>
        <w:suppressAutoHyphens w:val="0"/>
        <w:autoSpaceDN/>
        <w:spacing w:after="0" w:line="360" w:lineRule="auto"/>
        <w:ind w:left="567" w:hanging="283"/>
        <w:jc w:val="both"/>
        <w:textAlignment w:val="auto"/>
        <w:rPr>
          <w:rFonts w:ascii="Times New Roman" w:eastAsia="Times New Roman" w:hAnsi="Times New Roman"/>
          <w:color w:val="000000" w:themeColor="text1"/>
          <w:sz w:val="24"/>
          <w:szCs w:val="24"/>
          <w:lang w:eastAsia="pl-PL"/>
        </w:rPr>
      </w:pPr>
      <w:r w:rsidRPr="00545E0A">
        <w:rPr>
          <w:rFonts w:ascii="Times New Roman" w:eastAsia="Times New Roman" w:hAnsi="Times New Roman"/>
          <w:color w:val="000000" w:themeColor="text1"/>
          <w:sz w:val="24"/>
          <w:szCs w:val="24"/>
          <w:lang w:eastAsia="pl-PL"/>
        </w:rPr>
        <w:lastRenderedPageBreak/>
        <w:t xml:space="preserve">Punkt Nieodpłatnej Pomocy Prawnej. </w:t>
      </w:r>
    </w:p>
    <w:p w14:paraId="55399192" w14:textId="28F9E882" w:rsidR="00C9398E" w:rsidRDefault="00C9398E" w:rsidP="00EA7DC4">
      <w:pPr>
        <w:spacing w:before="100" w:after="100" w:line="360" w:lineRule="auto"/>
        <w:ind w:firstLine="709"/>
        <w:jc w:val="both"/>
        <w:textAlignment w:val="auto"/>
        <w:sectPr w:rsidR="00C9398E">
          <w:headerReference w:type="default" r:id="rId102"/>
          <w:pgSz w:w="11906" w:h="16838"/>
          <w:pgMar w:top="1418" w:right="1418" w:bottom="1418" w:left="1418" w:header="708" w:footer="708" w:gutter="0"/>
          <w:cols w:space="708"/>
        </w:sectPr>
      </w:pPr>
    </w:p>
    <w:p w14:paraId="1C927F8F" w14:textId="77777777" w:rsidR="00BD644B" w:rsidRDefault="00310ADC" w:rsidP="00EA7DC4">
      <w:pPr>
        <w:pStyle w:val="Nagwek1"/>
        <w:numPr>
          <w:ilvl w:val="0"/>
          <w:numId w:val="3"/>
        </w:numPr>
        <w:rPr>
          <w:rFonts w:ascii="Times New Roman" w:eastAsia="Calibri" w:hAnsi="Times New Roman"/>
          <w:b/>
          <w:bCs/>
          <w:color w:val="000000"/>
          <w:sz w:val="28"/>
          <w:szCs w:val="28"/>
        </w:rPr>
      </w:pPr>
      <w:bookmarkStart w:id="141" w:name="_Toc103665866"/>
      <w:r>
        <w:rPr>
          <w:rFonts w:ascii="Times New Roman" w:eastAsia="Calibri" w:hAnsi="Times New Roman"/>
          <w:b/>
          <w:bCs/>
          <w:color w:val="000000"/>
          <w:sz w:val="28"/>
          <w:szCs w:val="28"/>
        </w:rPr>
        <w:lastRenderedPageBreak/>
        <w:t>Środowisko naturalne i infrastruktura</w:t>
      </w:r>
      <w:bookmarkEnd w:id="141"/>
    </w:p>
    <w:p w14:paraId="3B344B8B" w14:textId="44ABC98D" w:rsidR="00BD644B" w:rsidRDefault="00310ADC" w:rsidP="00EA7DC4">
      <w:pPr>
        <w:spacing w:before="240" w:after="0" w:line="360" w:lineRule="auto"/>
        <w:ind w:firstLine="708"/>
        <w:jc w:val="both"/>
      </w:pPr>
      <w:r>
        <w:rPr>
          <w:rFonts w:ascii="Times New Roman" w:hAnsi="Times New Roman"/>
          <w:sz w:val="24"/>
          <w:szCs w:val="24"/>
        </w:rPr>
        <w:t>Środowiskiem przyrodniczym czy też naturalnym nazywa się ogół elementów ożywionych i nieożywionych przyrody, które znajdują się nieustannie w interakcji ze sobą nawzajem oraz z człowiekiem, który żyje w ich obrębie i wywiera na nie wpływ. Niezwykle ważna jest równowaga naturalna, która zostaje zachowana, gdy odpływ i dopływ materii w przyrodzie występują na zrównoważonych poziomach</w:t>
      </w:r>
      <w:r>
        <w:rPr>
          <w:rFonts w:ascii="Times New Roman" w:hAnsi="Times New Roman"/>
          <w:sz w:val="24"/>
          <w:szCs w:val="24"/>
          <w:vertAlign w:val="superscript"/>
        </w:rPr>
        <w:footnoteReference w:id="9"/>
      </w:r>
      <w:r>
        <w:rPr>
          <w:rFonts w:ascii="Times New Roman" w:hAnsi="Times New Roman"/>
          <w:sz w:val="24"/>
          <w:szCs w:val="24"/>
        </w:rPr>
        <w:t>.</w:t>
      </w:r>
    </w:p>
    <w:p w14:paraId="6042EEFB" w14:textId="77777777" w:rsidR="00BD644B" w:rsidRDefault="00310ADC" w:rsidP="00EA7DC4">
      <w:pPr>
        <w:spacing w:after="0" w:line="360" w:lineRule="auto"/>
        <w:ind w:firstLine="708"/>
        <w:jc w:val="both"/>
      </w:pPr>
      <w:r>
        <w:rPr>
          <w:rFonts w:ascii="Times New Roman" w:hAnsi="Times New Roman"/>
          <w:sz w:val="24"/>
          <w:szCs w:val="24"/>
        </w:rPr>
        <w:t>Ochrona środowiska naturalnego jest ważnym zadaniem, które umożliwia zachowanie niezmienionego charakteru środowiska przyrodniczego, wpływa na stałe odbywanie się procesów zachodzących w biosferze oraz zapewnia odpowiednie warunki do życia dla człowieka. Działania stosowane w ramach ochrony środowiska oscylują wokół racjonalnego kształtowania środowiska i gospodarowania zasobami przyrodniczymi zgodnie z zasadą zrównoważonego rozwoju. Kluczowe obszary, które obejmują działanie ochrony środowiska przyrodniczego, to ochrona powietrza atmosferycznego (atmosfery), ochrona gleb, ochrona wód oraz ochrona odnawialnych i nieodnawialnych zasobów naturalnych</w:t>
      </w:r>
      <w:r>
        <w:rPr>
          <w:rFonts w:ascii="Times New Roman" w:hAnsi="Times New Roman"/>
          <w:sz w:val="24"/>
          <w:szCs w:val="24"/>
          <w:vertAlign w:val="superscript"/>
        </w:rPr>
        <w:footnoteReference w:id="10"/>
      </w:r>
      <w:r>
        <w:rPr>
          <w:rFonts w:ascii="Times New Roman" w:hAnsi="Times New Roman"/>
          <w:sz w:val="24"/>
          <w:szCs w:val="24"/>
        </w:rPr>
        <w:t>.</w:t>
      </w:r>
    </w:p>
    <w:p w14:paraId="02D70B13" w14:textId="4CA3843A" w:rsidR="00BD644B" w:rsidRDefault="00310ADC" w:rsidP="00EA7DC4">
      <w:pPr>
        <w:spacing w:line="360" w:lineRule="auto"/>
        <w:ind w:firstLine="708"/>
        <w:jc w:val="both"/>
        <w:sectPr w:rsidR="00BD644B">
          <w:headerReference w:type="default" r:id="rId103"/>
          <w:pgSz w:w="11906" w:h="16838"/>
          <w:pgMar w:top="1418" w:right="1418" w:bottom="1418" w:left="1418" w:header="708" w:footer="708" w:gutter="0"/>
          <w:cols w:space="708"/>
        </w:sectPr>
      </w:pPr>
      <w:r>
        <w:rPr>
          <w:rFonts w:ascii="Times New Roman" w:hAnsi="Times New Roman"/>
          <w:sz w:val="24"/>
          <w:szCs w:val="24"/>
        </w:rPr>
        <w:t>Partnerstwo Kolbuszowskie w całości położone jest na terenie dawnej Puszczy Sandomierskiej</w:t>
      </w:r>
      <w:r w:rsidR="00FF3CC7">
        <w:rPr>
          <w:rFonts w:ascii="Times New Roman" w:hAnsi="Times New Roman"/>
          <w:sz w:val="24"/>
          <w:szCs w:val="24"/>
        </w:rPr>
        <w:t>. Użytki rolne na terenie Partnerstwa stanowią około 37% całego jego obszaru. Dominują wśród nich gleby bielicowe – III, IV oraz V klasy bonitacyjnej.</w:t>
      </w:r>
      <w:r>
        <w:rPr>
          <w:rFonts w:ascii="Times New Roman" w:hAnsi="Times New Roman"/>
          <w:sz w:val="24"/>
          <w:szCs w:val="24"/>
        </w:rPr>
        <w:t xml:space="preserve"> </w:t>
      </w:r>
      <w:r w:rsidR="00FF3CC7">
        <w:rPr>
          <w:rFonts w:ascii="Times New Roman" w:hAnsi="Times New Roman"/>
          <w:sz w:val="24"/>
          <w:szCs w:val="24"/>
        </w:rPr>
        <w:t>P</w:t>
      </w:r>
      <w:r>
        <w:rPr>
          <w:rFonts w:ascii="Times New Roman" w:hAnsi="Times New Roman"/>
          <w:sz w:val="24"/>
          <w:szCs w:val="24"/>
        </w:rPr>
        <w:t>owierzchni</w:t>
      </w:r>
      <w:r w:rsidR="00FF3CC7">
        <w:rPr>
          <w:rFonts w:ascii="Times New Roman" w:hAnsi="Times New Roman"/>
          <w:sz w:val="24"/>
          <w:szCs w:val="24"/>
        </w:rPr>
        <w:t>a lasów wynosi</w:t>
      </w:r>
      <w:r w:rsidR="00F90F89">
        <w:rPr>
          <w:rFonts w:ascii="Times New Roman" w:hAnsi="Times New Roman"/>
          <w:sz w:val="24"/>
          <w:szCs w:val="24"/>
        </w:rPr>
        <w:t xml:space="preserve"> 2</w:t>
      </w:r>
      <w:r w:rsidR="009216A5">
        <w:rPr>
          <w:rFonts w:ascii="Times New Roman" w:hAnsi="Times New Roman"/>
          <w:sz w:val="24"/>
          <w:szCs w:val="24"/>
        </w:rPr>
        <w:t>7</w:t>
      </w:r>
      <w:r w:rsidR="00F90F89">
        <w:rPr>
          <w:rFonts w:ascii="Times New Roman" w:hAnsi="Times New Roman"/>
          <w:sz w:val="24"/>
          <w:szCs w:val="24"/>
        </w:rPr>
        <w:t xml:space="preserve"> </w:t>
      </w:r>
      <w:r w:rsidR="009216A5">
        <w:rPr>
          <w:rFonts w:ascii="Times New Roman" w:hAnsi="Times New Roman"/>
          <w:sz w:val="24"/>
          <w:szCs w:val="24"/>
        </w:rPr>
        <w:t>949</w:t>
      </w:r>
      <w:r>
        <w:rPr>
          <w:rFonts w:ascii="Times New Roman" w:hAnsi="Times New Roman"/>
          <w:sz w:val="24"/>
          <w:szCs w:val="24"/>
        </w:rPr>
        <w:t xml:space="preserve"> </w:t>
      </w:r>
      <w:r w:rsidRPr="00F90F89">
        <w:rPr>
          <w:rFonts w:ascii="Times New Roman" w:hAnsi="Times New Roman"/>
          <w:color w:val="000000" w:themeColor="text1"/>
          <w:sz w:val="24"/>
          <w:szCs w:val="24"/>
        </w:rPr>
        <w:t>ha</w:t>
      </w:r>
      <w:r w:rsidRPr="000263AD">
        <w:rPr>
          <w:rFonts w:ascii="Times New Roman" w:hAnsi="Times New Roman"/>
          <w:color w:val="000000" w:themeColor="text1"/>
          <w:sz w:val="24"/>
          <w:szCs w:val="24"/>
        </w:rPr>
        <w:t xml:space="preserve"> lasów</w:t>
      </w:r>
      <w:r>
        <w:rPr>
          <w:rFonts w:ascii="Times New Roman" w:hAnsi="Times New Roman"/>
          <w:sz w:val="24"/>
          <w:szCs w:val="24"/>
        </w:rPr>
        <w:t>, co stanowi ok</w:t>
      </w:r>
      <w:r w:rsidRPr="00F90F89">
        <w:rPr>
          <w:rFonts w:ascii="Times New Roman" w:hAnsi="Times New Roman"/>
          <w:color w:val="000000" w:themeColor="text1"/>
          <w:sz w:val="24"/>
          <w:szCs w:val="24"/>
        </w:rPr>
        <w:t xml:space="preserve">. </w:t>
      </w:r>
      <w:r w:rsidR="00F90F89" w:rsidRPr="00F90F89">
        <w:rPr>
          <w:rFonts w:ascii="Times New Roman" w:hAnsi="Times New Roman"/>
          <w:color w:val="000000" w:themeColor="text1"/>
          <w:sz w:val="24"/>
          <w:szCs w:val="24"/>
        </w:rPr>
        <w:t>36</w:t>
      </w:r>
      <w:r w:rsidRPr="00F90F89">
        <w:rPr>
          <w:rFonts w:ascii="Times New Roman" w:hAnsi="Times New Roman"/>
          <w:color w:val="000000" w:themeColor="text1"/>
          <w:sz w:val="24"/>
          <w:szCs w:val="24"/>
        </w:rPr>
        <w:t xml:space="preserve">% </w:t>
      </w:r>
      <w:r>
        <w:rPr>
          <w:rFonts w:ascii="Times New Roman" w:hAnsi="Times New Roman"/>
          <w:sz w:val="24"/>
          <w:szCs w:val="24"/>
        </w:rPr>
        <w:t>lesistości.</w:t>
      </w:r>
      <w:r w:rsidR="00FF3CC7">
        <w:rPr>
          <w:rFonts w:ascii="Times New Roman" w:hAnsi="Times New Roman"/>
          <w:sz w:val="24"/>
          <w:szCs w:val="24"/>
        </w:rPr>
        <w:t xml:space="preserve"> </w:t>
      </w:r>
      <w:r>
        <w:rPr>
          <w:rFonts w:ascii="Times New Roman" w:hAnsi="Times New Roman"/>
          <w:sz w:val="24"/>
          <w:szCs w:val="24"/>
        </w:rPr>
        <w:t>Głównym bogactwem naturalnym obszaru są lasy dawnej puszczy, rozciągającej się w widłach Wisły i Sanu. Nadleśnictwo Kolbuszowa swoimi granicami obejmuje lasy w</w:t>
      </w:r>
      <w:r w:rsidR="000263AD">
        <w:rPr>
          <w:rFonts w:ascii="Times New Roman" w:hAnsi="Times New Roman"/>
          <w:sz w:val="24"/>
          <w:szCs w:val="24"/>
        </w:rPr>
        <w:t> </w:t>
      </w:r>
      <w:r>
        <w:rPr>
          <w:rFonts w:ascii="Times New Roman" w:hAnsi="Times New Roman"/>
          <w:sz w:val="24"/>
          <w:szCs w:val="24"/>
        </w:rPr>
        <w:t>powiatach kolbuszowskim, częściowo niżańskim i rzeszowskim. Według regionalizacji przyrodniczo-leśnej Tramplera obszar Nadleśnictwa położony jest w VI Krainie Małopolskiej, zasięgiem swym obejmuje dwie dzielnice: Niziny Sandomierskiej i Wysoczyzn Sandomierskich. Bogata historia geologiczna i</w:t>
      </w:r>
      <w:r w:rsidR="00FF3CC7">
        <w:rPr>
          <w:rFonts w:ascii="Times New Roman" w:hAnsi="Times New Roman"/>
          <w:sz w:val="24"/>
          <w:szCs w:val="24"/>
        </w:rPr>
        <w:t> </w:t>
      </w:r>
      <w:r>
        <w:rPr>
          <w:rFonts w:ascii="Times New Roman" w:hAnsi="Times New Roman"/>
          <w:sz w:val="24"/>
          <w:szCs w:val="24"/>
        </w:rPr>
        <w:t>warunki klimatyczne miały wpływ na wykształcenie się średnio żyznych siedlisk leśnych, w</w:t>
      </w:r>
      <w:r w:rsidR="00FF3CC7">
        <w:rPr>
          <w:rFonts w:ascii="Times New Roman" w:hAnsi="Times New Roman"/>
          <w:sz w:val="24"/>
          <w:szCs w:val="24"/>
        </w:rPr>
        <w:t> </w:t>
      </w:r>
      <w:r>
        <w:rPr>
          <w:rFonts w:ascii="Times New Roman" w:hAnsi="Times New Roman"/>
          <w:sz w:val="24"/>
          <w:szCs w:val="24"/>
        </w:rPr>
        <w:t>szczególności borów mieszanych (50% pow.) i lasów mieszanych (23% pow.)</w:t>
      </w:r>
      <w:r w:rsidR="00C33D03">
        <w:rPr>
          <w:rFonts w:ascii="Times New Roman" w:hAnsi="Times New Roman"/>
          <w:sz w:val="24"/>
          <w:szCs w:val="24"/>
        </w:rPr>
        <w:t>,</w:t>
      </w:r>
      <w:r>
        <w:rPr>
          <w:rFonts w:ascii="Times New Roman" w:hAnsi="Times New Roman"/>
          <w:sz w:val="24"/>
          <w:szCs w:val="24"/>
        </w:rPr>
        <w:t xml:space="preserve"> które sprzyjają rozwojowi ekosystemów leśnych z</w:t>
      </w:r>
      <w:r w:rsidR="000263AD">
        <w:rPr>
          <w:rFonts w:ascii="Times New Roman" w:hAnsi="Times New Roman"/>
          <w:sz w:val="24"/>
          <w:szCs w:val="24"/>
        </w:rPr>
        <w:t> </w:t>
      </w:r>
      <w:r>
        <w:rPr>
          <w:rFonts w:ascii="Times New Roman" w:hAnsi="Times New Roman"/>
          <w:sz w:val="24"/>
          <w:szCs w:val="24"/>
        </w:rPr>
        <w:t>dużym udziałem sosny, dębu, buka i jodły. Głównym gatunkiem lasotwórczym jest sosna pospolita. Jej udział jest porównywalny w</w:t>
      </w:r>
      <w:r w:rsidR="00FF3CC7">
        <w:rPr>
          <w:rFonts w:ascii="Times New Roman" w:hAnsi="Times New Roman"/>
          <w:sz w:val="24"/>
          <w:szCs w:val="24"/>
        </w:rPr>
        <w:t> </w:t>
      </w:r>
      <w:r>
        <w:rPr>
          <w:rFonts w:ascii="Times New Roman" w:hAnsi="Times New Roman"/>
          <w:sz w:val="24"/>
          <w:szCs w:val="24"/>
        </w:rPr>
        <w:t>stosunku do reszty kraju i wynosi 70%. Wraz z</w:t>
      </w:r>
      <w:r w:rsidR="000263AD">
        <w:rPr>
          <w:rFonts w:ascii="Times New Roman" w:hAnsi="Times New Roman"/>
          <w:sz w:val="24"/>
          <w:szCs w:val="24"/>
        </w:rPr>
        <w:t> </w:t>
      </w:r>
      <w:r>
        <w:rPr>
          <w:rFonts w:ascii="Times New Roman" w:hAnsi="Times New Roman"/>
          <w:sz w:val="24"/>
          <w:szCs w:val="24"/>
        </w:rPr>
        <w:t>sosną drzewostany tworzą</w:t>
      </w:r>
      <w:r w:rsidR="00033593">
        <w:rPr>
          <w:rFonts w:ascii="Times New Roman" w:hAnsi="Times New Roman"/>
          <w:sz w:val="24"/>
          <w:szCs w:val="24"/>
        </w:rPr>
        <w:t>:</w:t>
      </w:r>
      <w:r>
        <w:rPr>
          <w:rFonts w:ascii="Times New Roman" w:hAnsi="Times New Roman"/>
          <w:sz w:val="24"/>
          <w:szCs w:val="24"/>
        </w:rPr>
        <w:t xml:space="preserve"> dąb szypułkowy, olcha czarna, brzoza brodawkowata, buk zwyczajny, grab pospolity i jodła pospolita</w:t>
      </w:r>
      <w:r>
        <w:rPr>
          <w:rStyle w:val="Odwoanieprzypisudolnego"/>
          <w:rFonts w:ascii="Times New Roman" w:hAnsi="Times New Roman"/>
          <w:sz w:val="24"/>
          <w:szCs w:val="24"/>
        </w:rPr>
        <w:footnoteReference w:id="11"/>
      </w:r>
      <w:r>
        <w:rPr>
          <w:rFonts w:ascii="Times New Roman" w:hAnsi="Times New Roman"/>
          <w:sz w:val="24"/>
          <w:szCs w:val="24"/>
        </w:rPr>
        <w:t>.</w:t>
      </w:r>
    </w:p>
    <w:p w14:paraId="0ED07CFF" w14:textId="77777777" w:rsidR="00BD644B" w:rsidRDefault="00310ADC" w:rsidP="00EA7DC4">
      <w:pPr>
        <w:spacing w:after="0" w:line="360" w:lineRule="auto"/>
        <w:ind w:firstLine="709"/>
        <w:jc w:val="both"/>
        <w:textAlignment w:val="auto"/>
      </w:pPr>
      <w:r>
        <w:rPr>
          <w:rFonts w:ascii="Times New Roman" w:hAnsi="Times New Roman"/>
          <w:sz w:val="24"/>
        </w:rPr>
        <w:lastRenderedPageBreak/>
        <w:t>Na obszarze Partnerstwa Kolbuszowskiego zlokalizowane są następujące formy ochrony przyrody</w:t>
      </w:r>
      <w:r>
        <w:rPr>
          <w:rFonts w:ascii="Times New Roman" w:hAnsi="Times New Roman"/>
          <w:sz w:val="24"/>
          <w:vertAlign w:val="superscript"/>
        </w:rPr>
        <w:footnoteReference w:id="12"/>
      </w:r>
      <w:r>
        <w:rPr>
          <w:rFonts w:ascii="Times New Roman" w:hAnsi="Times New Roman"/>
          <w:sz w:val="24"/>
        </w:rPr>
        <w:t>:</w:t>
      </w:r>
    </w:p>
    <w:p w14:paraId="6F57F2BE" w14:textId="77777777" w:rsidR="00BD644B" w:rsidRDefault="00310ADC" w:rsidP="00EA7DC4">
      <w:pPr>
        <w:pStyle w:val="Akapitzlist"/>
        <w:numPr>
          <w:ilvl w:val="1"/>
          <w:numId w:val="7"/>
        </w:numPr>
        <w:spacing w:after="0" w:line="360" w:lineRule="auto"/>
        <w:ind w:left="1134" w:hanging="283"/>
        <w:jc w:val="both"/>
        <w:textAlignment w:val="auto"/>
      </w:pPr>
      <w:r>
        <w:rPr>
          <w:rFonts w:ascii="Times New Roman" w:hAnsi="Times New Roman"/>
          <w:color w:val="000000"/>
          <w:sz w:val="24"/>
          <w:szCs w:val="24"/>
          <w:shd w:val="clear" w:color="auto" w:fill="FFFFFF"/>
        </w:rPr>
        <w:t>Mielecko-Kolbuszowsko-Głogowski Obszar Chronionego Krajobrazu;</w:t>
      </w:r>
    </w:p>
    <w:p w14:paraId="1C084508" w14:textId="77777777" w:rsidR="00BD644B" w:rsidRDefault="00310ADC" w:rsidP="00EA7DC4">
      <w:pPr>
        <w:pStyle w:val="Akapitzlist"/>
        <w:numPr>
          <w:ilvl w:val="1"/>
          <w:numId w:val="7"/>
        </w:numPr>
        <w:spacing w:after="0" w:line="360" w:lineRule="auto"/>
        <w:ind w:left="1134" w:hanging="283"/>
        <w:jc w:val="both"/>
        <w:textAlignment w:val="auto"/>
        <w:rPr>
          <w:rFonts w:ascii="Times New Roman" w:hAnsi="Times New Roman"/>
          <w:color w:val="000000"/>
          <w:sz w:val="24"/>
          <w:szCs w:val="24"/>
        </w:rPr>
      </w:pPr>
      <w:r>
        <w:rPr>
          <w:rFonts w:ascii="Times New Roman" w:hAnsi="Times New Roman"/>
          <w:color w:val="000000"/>
          <w:sz w:val="24"/>
          <w:szCs w:val="24"/>
        </w:rPr>
        <w:t>Sokołowsko-Wilczowolski Obszar Chronionego Krajobrazu;</w:t>
      </w:r>
    </w:p>
    <w:p w14:paraId="044D0DDD" w14:textId="77777777" w:rsidR="00BD644B" w:rsidRDefault="00310ADC" w:rsidP="00EA7DC4">
      <w:pPr>
        <w:pStyle w:val="Akapitzlist"/>
        <w:numPr>
          <w:ilvl w:val="1"/>
          <w:numId w:val="7"/>
        </w:numPr>
        <w:spacing w:after="0" w:line="360" w:lineRule="auto"/>
        <w:ind w:left="1134" w:hanging="283"/>
        <w:jc w:val="both"/>
        <w:textAlignment w:val="auto"/>
        <w:rPr>
          <w:rFonts w:ascii="Times New Roman" w:hAnsi="Times New Roman"/>
          <w:color w:val="000000"/>
          <w:sz w:val="24"/>
          <w:szCs w:val="24"/>
        </w:rPr>
      </w:pPr>
      <w:r>
        <w:rPr>
          <w:rFonts w:ascii="Times New Roman" w:hAnsi="Times New Roman"/>
          <w:color w:val="000000"/>
          <w:sz w:val="24"/>
          <w:szCs w:val="24"/>
        </w:rPr>
        <w:t>rezerwat przyrody Jaźwiana Góra;</w:t>
      </w:r>
    </w:p>
    <w:p w14:paraId="1B19957A" w14:textId="77777777" w:rsidR="00BD644B" w:rsidRDefault="00310ADC" w:rsidP="00EA7DC4">
      <w:pPr>
        <w:pStyle w:val="Akapitzlist"/>
        <w:numPr>
          <w:ilvl w:val="1"/>
          <w:numId w:val="7"/>
        </w:numPr>
        <w:spacing w:after="0" w:line="360" w:lineRule="auto"/>
        <w:ind w:left="1134" w:hanging="283"/>
        <w:jc w:val="both"/>
        <w:textAlignment w:val="auto"/>
        <w:rPr>
          <w:rFonts w:ascii="Times New Roman" w:hAnsi="Times New Roman"/>
          <w:color w:val="000000"/>
          <w:sz w:val="24"/>
          <w:szCs w:val="24"/>
        </w:rPr>
      </w:pPr>
      <w:r>
        <w:rPr>
          <w:rFonts w:ascii="Times New Roman" w:hAnsi="Times New Roman"/>
          <w:color w:val="000000"/>
          <w:sz w:val="24"/>
          <w:szCs w:val="24"/>
        </w:rPr>
        <w:t>rezerwat przyrody Zabłocie;</w:t>
      </w:r>
    </w:p>
    <w:p w14:paraId="3F883A05" w14:textId="77777777" w:rsidR="00BD644B" w:rsidRDefault="00310ADC" w:rsidP="00EA7DC4">
      <w:pPr>
        <w:pStyle w:val="Akapitzlist"/>
        <w:numPr>
          <w:ilvl w:val="1"/>
          <w:numId w:val="7"/>
        </w:numPr>
        <w:spacing w:after="0" w:line="360" w:lineRule="auto"/>
        <w:ind w:left="1134" w:hanging="283"/>
        <w:jc w:val="both"/>
        <w:textAlignment w:val="auto"/>
        <w:rPr>
          <w:rFonts w:ascii="Times New Roman" w:hAnsi="Times New Roman"/>
          <w:color w:val="000000"/>
          <w:sz w:val="24"/>
          <w:szCs w:val="24"/>
        </w:rPr>
      </w:pPr>
      <w:r>
        <w:rPr>
          <w:rFonts w:ascii="Times New Roman" w:hAnsi="Times New Roman"/>
          <w:color w:val="000000"/>
          <w:sz w:val="24"/>
          <w:szCs w:val="24"/>
        </w:rPr>
        <w:t>obszar natura 2000 Enklawy Puszczy Sandomierskiej;</w:t>
      </w:r>
    </w:p>
    <w:p w14:paraId="68269D58" w14:textId="77777777" w:rsidR="00BD644B" w:rsidRDefault="00310ADC" w:rsidP="00EA7DC4">
      <w:pPr>
        <w:pStyle w:val="Akapitzlist"/>
        <w:numPr>
          <w:ilvl w:val="1"/>
          <w:numId w:val="7"/>
        </w:numPr>
        <w:spacing w:after="0" w:line="360" w:lineRule="auto"/>
        <w:ind w:left="1134" w:hanging="283"/>
        <w:jc w:val="both"/>
        <w:textAlignment w:val="auto"/>
        <w:rPr>
          <w:rFonts w:ascii="Times New Roman" w:hAnsi="Times New Roman"/>
          <w:color w:val="000000"/>
          <w:sz w:val="24"/>
          <w:szCs w:val="24"/>
        </w:rPr>
      </w:pPr>
      <w:r>
        <w:rPr>
          <w:rFonts w:ascii="Times New Roman" w:hAnsi="Times New Roman"/>
          <w:color w:val="000000"/>
          <w:sz w:val="24"/>
          <w:szCs w:val="24"/>
        </w:rPr>
        <w:t>obszar natura 2000 Puszcza Sandomierska;</w:t>
      </w:r>
    </w:p>
    <w:p w14:paraId="2C6F1668" w14:textId="77777777" w:rsidR="00BD644B" w:rsidRDefault="00310ADC" w:rsidP="00EA7DC4">
      <w:pPr>
        <w:pStyle w:val="Akapitzlist"/>
        <w:numPr>
          <w:ilvl w:val="1"/>
          <w:numId w:val="7"/>
        </w:numPr>
        <w:spacing w:after="0" w:line="360" w:lineRule="auto"/>
        <w:ind w:left="1134" w:hanging="283"/>
        <w:jc w:val="both"/>
        <w:textAlignment w:val="auto"/>
        <w:rPr>
          <w:rFonts w:ascii="Times New Roman" w:hAnsi="Times New Roman"/>
          <w:color w:val="000000"/>
          <w:sz w:val="24"/>
          <w:szCs w:val="24"/>
        </w:rPr>
      </w:pPr>
      <w:r>
        <w:rPr>
          <w:rFonts w:ascii="Times New Roman" w:hAnsi="Times New Roman"/>
          <w:color w:val="000000"/>
          <w:sz w:val="24"/>
          <w:szCs w:val="24"/>
        </w:rPr>
        <w:t>37 pomników przyrody;</w:t>
      </w:r>
    </w:p>
    <w:p w14:paraId="3CBB5AAA" w14:textId="3E72FEFC" w:rsidR="00BD644B" w:rsidRDefault="00537972" w:rsidP="00EA7DC4">
      <w:pPr>
        <w:pStyle w:val="Akapitzlist"/>
        <w:numPr>
          <w:ilvl w:val="1"/>
          <w:numId w:val="7"/>
        </w:numPr>
        <w:spacing w:after="0" w:line="360" w:lineRule="auto"/>
        <w:ind w:left="1134" w:hanging="283"/>
        <w:jc w:val="both"/>
        <w:textAlignment w:val="auto"/>
        <w:rPr>
          <w:rFonts w:ascii="Times New Roman" w:hAnsi="Times New Roman"/>
          <w:color w:val="000000"/>
          <w:sz w:val="24"/>
          <w:szCs w:val="24"/>
        </w:rPr>
      </w:pPr>
      <w:r>
        <w:rPr>
          <w:rFonts w:ascii="Times New Roman" w:hAnsi="Times New Roman"/>
          <w:color w:val="000000"/>
          <w:sz w:val="24"/>
          <w:szCs w:val="24"/>
        </w:rPr>
        <w:t>19</w:t>
      </w:r>
      <w:r w:rsidR="00310ADC">
        <w:rPr>
          <w:rFonts w:ascii="Times New Roman" w:hAnsi="Times New Roman"/>
          <w:color w:val="000000"/>
          <w:sz w:val="24"/>
          <w:szCs w:val="24"/>
        </w:rPr>
        <w:t xml:space="preserve"> użytków ekologicznych.</w:t>
      </w:r>
    </w:p>
    <w:p w14:paraId="2C447C24" w14:textId="252611A0" w:rsidR="00FF3CC7" w:rsidRPr="00FF3CC7" w:rsidRDefault="00FF3CC7" w:rsidP="00EA7DC4">
      <w:pPr>
        <w:spacing w:after="0" w:line="360" w:lineRule="auto"/>
        <w:ind w:firstLine="708"/>
        <w:jc w:val="both"/>
        <w:textAlignment w:val="auto"/>
        <w:rPr>
          <w:rFonts w:ascii="Times New Roman" w:hAnsi="Times New Roman"/>
          <w:color w:val="000000"/>
          <w:sz w:val="24"/>
          <w:szCs w:val="24"/>
        </w:rPr>
      </w:pPr>
      <w:r>
        <w:rPr>
          <w:rFonts w:ascii="Times New Roman" w:hAnsi="Times New Roman"/>
          <w:color w:val="000000"/>
          <w:sz w:val="24"/>
          <w:szCs w:val="24"/>
        </w:rPr>
        <w:t>Na obszarze Partne</w:t>
      </w:r>
      <w:r w:rsidR="00564891">
        <w:rPr>
          <w:rFonts w:ascii="Times New Roman" w:hAnsi="Times New Roman"/>
          <w:color w:val="000000"/>
          <w:sz w:val="24"/>
          <w:szCs w:val="24"/>
        </w:rPr>
        <w:t>r</w:t>
      </w:r>
      <w:r>
        <w:rPr>
          <w:rFonts w:ascii="Times New Roman" w:hAnsi="Times New Roman"/>
          <w:color w:val="000000"/>
          <w:sz w:val="24"/>
          <w:szCs w:val="24"/>
        </w:rPr>
        <w:t>stwa</w:t>
      </w:r>
      <w:r w:rsidR="00537972">
        <w:rPr>
          <w:rFonts w:ascii="Times New Roman" w:hAnsi="Times New Roman"/>
          <w:color w:val="000000"/>
          <w:sz w:val="24"/>
          <w:szCs w:val="24"/>
        </w:rPr>
        <w:t xml:space="preserve"> Kolbuszowskiego</w:t>
      </w:r>
      <w:r>
        <w:rPr>
          <w:rFonts w:ascii="Times New Roman" w:hAnsi="Times New Roman"/>
          <w:color w:val="000000"/>
          <w:sz w:val="24"/>
          <w:szCs w:val="24"/>
        </w:rPr>
        <w:t xml:space="preserve"> zlokalizowane są złoża kopalin pospolitych, tj. kruszyw naturalnych, surowców ilastych czy torfów</w:t>
      </w:r>
      <w:r w:rsidR="00564891">
        <w:rPr>
          <w:rFonts w:ascii="Times New Roman" w:hAnsi="Times New Roman"/>
          <w:color w:val="000000"/>
          <w:sz w:val="24"/>
          <w:szCs w:val="24"/>
        </w:rPr>
        <w:t xml:space="preserve"> oraz podstawowych tj. gazu ziemnego. Eksploatowane są trzy złoża gazu ziemnego „Kupno” w Porębach Kupieńskich, złoże piasków kwarcowych oraz jedno iłów ceramiki budowlanej – „Kolbuszowa</w:t>
      </w:r>
      <w:r w:rsidR="002A7F4B">
        <w:rPr>
          <w:rFonts w:ascii="Times New Roman" w:hAnsi="Times New Roman"/>
          <w:color w:val="000000"/>
          <w:sz w:val="24"/>
          <w:szCs w:val="24"/>
        </w:rPr>
        <w:t xml:space="preserve"> –</w:t>
      </w:r>
      <w:r w:rsidR="00564891">
        <w:rPr>
          <w:rFonts w:ascii="Times New Roman" w:hAnsi="Times New Roman"/>
          <w:color w:val="000000"/>
          <w:sz w:val="24"/>
          <w:szCs w:val="24"/>
        </w:rPr>
        <w:t xml:space="preserve"> Kupno”</w:t>
      </w:r>
      <w:r w:rsidR="00537972">
        <w:rPr>
          <w:rStyle w:val="Odwoanieprzypisudolnego"/>
          <w:rFonts w:ascii="Times New Roman" w:hAnsi="Times New Roman"/>
          <w:color w:val="000000"/>
          <w:sz w:val="24"/>
          <w:szCs w:val="24"/>
        </w:rPr>
        <w:footnoteReference w:id="13"/>
      </w:r>
      <w:r w:rsidR="00564891">
        <w:rPr>
          <w:rFonts w:ascii="Times New Roman" w:hAnsi="Times New Roman"/>
          <w:color w:val="000000"/>
          <w:sz w:val="24"/>
          <w:szCs w:val="24"/>
        </w:rPr>
        <w:t>.</w:t>
      </w:r>
    </w:p>
    <w:p w14:paraId="7A91FF26" w14:textId="6FB420FF" w:rsidR="00BD644B" w:rsidRDefault="00310ADC" w:rsidP="00EA7DC4">
      <w:pPr>
        <w:spacing w:after="0" w:line="360" w:lineRule="auto"/>
        <w:ind w:firstLine="708"/>
        <w:jc w:val="both"/>
        <w:textAlignment w:val="auto"/>
      </w:pPr>
      <w:r w:rsidRPr="000263AD">
        <w:rPr>
          <w:rFonts w:ascii="Times New Roman" w:hAnsi="Times New Roman"/>
          <w:color w:val="000000" w:themeColor="text1"/>
          <w:sz w:val="24"/>
          <w:szCs w:val="24"/>
        </w:rPr>
        <w:t xml:space="preserve">Mapa 15 stanowi graficzne zobrazowanie form ochrony przyrody na terenie Partnerstwa Kolbuszowskiego. </w:t>
      </w:r>
      <w:r w:rsidRPr="005B2AC6">
        <w:rPr>
          <w:rFonts w:ascii="Times New Roman" w:hAnsi="Times New Roman"/>
          <w:color w:val="000000" w:themeColor="text1"/>
          <w:sz w:val="24"/>
          <w:szCs w:val="24"/>
        </w:rPr>
        <w:t xml:space="preserve">Obszar w </w:t>
      </w:r>
      <w:r w:rsidR="005B2AC6" w:rsidRPr="005B2AC6">
        <w:rPr>
          <w:rFonts w:ascii="Times New Roman" w:hAnsi="Times New Roman"/>
          <w:color w:val="000000" w:themeColor="text1"/>
          <w:sz w:val="24"/>
          <w:szCs w:val="24"/>
        </w:rPr>
        <w:t>36</w:t>
      </w:r>
      <w:r w:rsidR="006B3B88">
        <w:rPr>
          <w:rFonts w:ascii="Times New Roman" w:hAnsi="Times New Roman"/>
          <w:color w:val="000000" w:themeColor="text1"/>
          <w:sz w:val="24"/>
          <w:szCs w:val="24"/>
        </w:rPr>
        <w:t>,9</w:t>
      </w:r>
      <w:r w:rsidRPr="005B2AC6">
        <w:rPr>
          <w:rFonts w:ascii="Times New Roman" w:hAnsi="Times New Roman"/>
          <w:color w:val="000000" w:themeColor="text1"/>
          <w:sz w:val="24"/>
          <w:szCs w:val="24"/>
        </w:rPr>
        <w:t>% pokryty jest gruntami leśnymi. Udział % powierzchni gruntów leśnych w powierzchni ogółem w poszczególnych gminach Partnerstwa</w:t>
      </w:r>
      <w:r w:rsidR="0003750C">
        <w:rPr>
          <w:rFonts w:ascii="Times New Roman" w:hAnsi="Times New Roman"/>
          <w:color w:val="000000" w:themeColor="text1"/>
          <w:sz w:val="24"/>
          <w:szCs w:val="24"/>
        </w:rPr>
        <w:t xml:space="preserve"> Kolbuszowskiego</w:t>
      </w:r>
      <w:r w:rsidRPr="005B2AC6">
        <w:rPr>
          <w:rFonts w:ascii="Times New Roman" w:hAnsi="Times New Roman"/>
          <w:color w:val="000000" w:themeColor="text1"/>
          <w:sz w:val="24"/>
          <w:szCs w:val="24"/>
        </w:rPr>
        <w:t xml:space="preserve"> w roku 2020 przedstawiono na wykresie 2</w:t>
      </w:r>
      <w:r w:rsidR="005B2AC6" w:rsidRPr="005B2AC6">
        <w:rPr>
          <w:rFonts w:ascii="Times New Roman" w:hAnsi="Times New Roman"/>
          <w:color w:val="000000" w:themeColor="text1"/>
          <w:sz w:val="24"/>
          <w:szCs w:val="24"/>
        </w:rPr>
        <w:t xml:space="preserve">4, natomiast średnią wartość dla Partnerstwa Kolbuszowskiego z wartościami dla obszarów podobnych, województwa podkarpackiego oraz Polski </w:t>
      </w:r>
      <w:r w:rsidR="008064C2">
        <w:rPr>
          <w:rFonts w:ascii="Times New Roman" w:hAnsi="Times New Roman"/>
          <w:color w:val="000000" w:themeColor="text1"/>
          <w:sz w:val="24"/>
          <w:szCs w:val="24"/>
        </w:rPr>
        <w:t xml:space="preserve">– na </w:t>
      </w:r>
      <w:r w:rsidR="005B2AC6" w:rsidRPr="005B2AC6">
        <w:rPr>
          <w:rFonts w:ascii="Times New Roman" w:hAnsi="Times New Roman"/>
          <w:color w:val="000000" w:themeColor="text1"/>
          <w:sz w:val="24"/>
          <w:szCs w:val="24"/>
        </w:rPr>
        <w:t>wykres</w:t>
      </w:r>
      <w:r w:rsidR="008064C2">
        <w:rPr>
          <w:rFonts w:ascii="Times New Roman" w:hAnsi="Times New Roman"/>
          <w:color w:val="000000" w:themeColor="text1"/>
          <w:sz w:val="24"/>
          <w:szCs w:val="24"/>
        </w:rPr>
        <w:t>ie</w:t>
      </w:r>
      <w:r w:rsidR="005B2AC6" w:rsidRPr="005B2AC6">
        <w:rPr>
          <w:rFonts w:ascii="Times New Roman" w:hAnsi="Times New Roman"/>
          <w:color w:val="000000" w:themeColor="text1"/>
          <w:sz w:val="24"/>
          <w:szCs w:val="24"/>
        </w:rPr>
        <w:t xml:space="preserve"> 25. </w:t>
      </w:r>
      <w:r w:rsidR="005B2AC6" w:rsidRPr="006B3B88">
        <w:rPr>
          <w:rFonts w:ascii="Times New Roman" w:hAnsi="Times New Roman"/>
          <w:color w:val="000000" w:themeColor="text1"/>
          <w:sz w:val="24"/>
          <w:szCs w:val="24"/>
        </w:rPr>
        <w:t>Spośród gmin Partnerstwa najwyższym udziałem powierzchni gruntów leśnych wyró</w:t>
      </w:r>
      <w:r w:rsidR="006B3B88" w:rsidRPr="006B3B88">
        <w:rPr>
          <w:rFonts w:ascii="Times New Roman" w:hAnsi="Times New Roman"/>
          <w:color w:val="000000" w:themeColor="text1"/>
          <w:sz w:val="24"/>
          <w:szCs w:val="24"/>
        </w:rPr>
        <w:t>żnia się Gmina Niwiska (47,2%)</w:t>
      </w:r>
      <w:r w:rsidR="006B3B88">
        <w:rPr>
          <w:rFonts w:ascii="Times New Roman" w:hAnsi="Times New Roman"/>
          <w:color w:val="FF0000"/>
          <w:sz w:val="24"/>
          <w:szCs w:val="24"/>
        </w:rPr>
        <w:t>.</w:t>
      </w:r>
      <w:r w:rsidRPr="006B3B88">
        <w:rPr>
          <w:rFonts w:ascii="Times New Roman" w:hAnsi="Times New Roman"/>
          <w:color w:val="FF0000"/>
          <w:sz w:val="24"/>
          <w:szCs w:val="24"/>
        </w:rPr>
        <w:t xml:space="preserve"> </w:t>
      </w:r>
      <w:r w:rsidR="006B3B88" w:rsidRPr="006B3B88">
        <w:rPr>
          <w:rFonts w:ascii="Times New Roman" w:hAnsi="Times New Roman"/>
          <w:color w:val="000000" w:themeColor="text1"/>
          <w:sz w:val="24"/>
          <w:szCs w:val="24"/>
        </w:rPr>
        <w:t xml:space="preserve">Na tle </w:t>
      </w:r>
      <w:r w:rsidR="00E410CF">
        <w:rPr>
          <w:rFonts w:ascii="Times New Roman" w:hAnsi="Times New Roman"/>
          <w:color w:val="000000" w:themeColor="text1"/>
          <w:sz w:val="24"/>
          <w:szCs w:val="24"/>
        </w:rPr>
        <w:t>obszarów podobnych i województwa –</w:t>
      </w:r>
      <w:r w:rsidRPr="006B3B88">
        <w:rPr>
          <w:rFonts w:ascii="Times New Roman" w:hAnsi="Times New Roman"/>
          <w:color w:val="000000" w:themeColor="text1"/>
          <w:sz w:val="24"/>
          <w:szCs w:val="24"/>
        </w:rPr>
        <w:t xml:space="preserve"> Partnerstw</w:t>
      </w:r>
      <w:r w:rsidR="006B3B88" w:rsidRPr="006B3B88">
        <w:rPr>
          <w:rFonts w:ascii="Times New Roman" w:hAnsi="Times New Roman"/>
          <w:color w:val="000000" w:themeColor="text1"/>
          <w:sz w:val="24"/>
          <w:szCs w:val="24"/>
        </w:rPr>
        <w:t>o</w:t>
      </w:r>
      <w:r w:rsidRPr="006B3B88">
        <w:rPr>
          <w:rFonts w:ascii="Times New Roman" w:hAnsi="Times New Roman"/>
          <w:color w:val="000000" w:themeColor="text1"/>
          <w:sz w:val="24"/>
          <w:szCs w:val="24"/>
        </w:rPr>
        <w:t xml:space="preserve"> </w:t>
      </w:r>
      <w:r w:rsidR="006B3B88" w:rsidRPr="006B3B88">
        <w:rPr>
          <w:rFonts w:ascii="Times New Roman" w:hAnsi="Times New Roman"/>
          <w:color w:val="000000" w:themeColor="text1"/>
          <w:sz w:val="24"/>
          <w:szCs w:val="24"/>
        </w:rPr>
        <w:t>Kolbuszowskie posiada najniższy udział % gruntów leśnych</w:t>
      </w:r>
      <w:r w:rsidR="008064C2">
        <w:rPr>
          <w:rFonts w:ascii="Times New Roman" w:hAnsi="Times New Roman"/>
          <w:color w:val="000000" w:themeColor="text1"/>
          <w:sz w:val="24"/>
          <w:szCs w:val="24"/>
        </w:rPr>
        <w:t>.</w:t>
      </w:r>
      <w:r w:rsidRPr="006B3B88">
        <w:rPr>
          <w:rFonts w:ascii="Times New Roman" w:hAnsi="Times New Roman"/>
          <w:color w:val="000000" w:themeColor="text1"/>
          <w:sz w:val="24"/>
          <w:szCs w:val="24"/>
        </w:rPr>
        <w:t xml:space="preserve"> </w:t>
      </w:r>
    </w:p>
    <w:p w14:paraId="4DF65B60" w14:textId="77777777" w:rsidR="00BD644B" w:rsidRDefault="00BD644B" w:rsidP="00EA7DC4">
      <w:pPr>
        <w:spacing w:after="0" w:line="360" w:lineRule="auto"/>
        <w:jc w:val="both"/>
        <w:textAlignment w:val="auto"/>
        <w:rPr>
          <w:rFonts w:ascii="Times New Roman" w:hAnsi="Times New Roman"/>
          <w:color w:val="000000"/>
          <w:sz w:val="24"/>
          <w:szCs w:val="24"/>
        </w:rPr>
      </w:pPr>
    </w:p>
    <w:p w14:paraId="7F1C5467" w14:textId="77777777" w:rsidR="00BD644B" w:rsidRDefault="00BD644B" w:rsidP="00EA7DC4">
      <w:pPr>
        <w:spacing w:after="0" w:line="360" w:lineRule="auto"/>
        <w:ind w:firstLine="709"/>
        <w:jc w:val="both"/>
        <w:textAlignment w:val="auto"/>
        <w:rPr>
          <w:rFonts w:ascii="Times New Roman" w:hAnsi="Times New Roman"/>
          <w:sz w:val="24"/>
        </w:rPr>
        <w:sectPr w:rsidR="00BD644B">
          <w:headerReference w:type="default" r:id="rId104"/>
          <w:pgSz w:w="11906" w:h="16838"/>
          <w:pgMar w:top="1418" w:right="1418" w:bottom="1418" w:left="1418" w:header="708" w:footer="708" w:gutter="0"/>
          <w:cols w:space="708"/>
        </w:sectPr>
      </w:pPr>
    </w:p>
    <w:p w14:paraId="7CDEEE26" w14:textId="40CE67BD" w:rsidR="00BD644B" w:rsidRDefault="00887229" w:rsidP="00EA7DC4">
      <w:pPr>
        <w:pStyle w:val="Legenda"/>
      </w:pPr>
      <w:bookmarkStart w:id="142" w:name="_Toc100299405"/>
      <w:r>
        <w:lastRenderedPageBreak/>
        <w:t xml:space="preserve">Mapa </w:t>
      </w:r>
      <w:fldSimple w:instr=" SEQ Mapa \* ARABIC ">
        <w:r w:rsidR="008F0C76">
          <w:rPr>
            <w:noProof/>
          </w:rPr>
          <w:t>15</w:t>
        </w:r>
      </w:fldSimple>
      <w:r>
        <w:t xml:space="preserve"> </w:t>
      </w:r>
      <w:r w:rsidR="00310ADC">
        <w:rPr>
          <w:color w:val="000000"/>
          <w:szCs w:val="20"/>
        </w:rPr>
        <w:t xml:space="preserve">Formy ochrony przyrody na terenie Partnerstwa </w:t>
      </w:r>
      <w:r>
        <w:rPr>
          <w:color w:val="000000"/>
          <w:szCs w:val="20"/>
        </w:rPr>
        <w:t>Kolbuszowskiego</w:t>
      </w:r>
      <w:bookmarkEnd w:id="142"/>
    </w:p>
    <w:p w14:paraId="0F631607" w14:textId="77777777" w:rsidR="00BD644B" w:rsidRDefault="00310ADC" w:rsidP="00EA7DC4">
      <w:pPr>
        <w:spacing w:after="0" w:line="240" w:lineRule="auto"/>
        <w:jc w:val="center"/>
      </w:pPr>
      <w:r>
        <w:rPr>
          <w:rFonts w:ascii="Times New Roman" w:hAnsi="Times New Roman"/>
          <w:noProof/>
          <w:sz w:val="24"/>
          <w:szCs w:val="24"/>
          <w:lang w:eastAsia="pl-PL"/>
        </w:rPr>
        <w:drawing>
          <wp:inline distT="0" distB="0" distL="0" distR="0" wp14:anchorId="3C2CB694" wp14:editId="1A651CD7">
            <wp:extent cx="7725811" cy="5293882"/>
            <wp:effectExtent l="0" t="0" r="8489" b="2018"/>
            <wp:docPr id="64" name="Obraz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t="1323" b="1765"/>
                    <a:stretch>
                      <a:fillRect/>
                    </a:stretch>
                  </pic:blipFill>
                  <pic:spPr>
                    <a:xfrm>
                      <a:off x="0" y="0"/>
                      <a:ext cx="7725811" cy="5293882"/>
                    </a:xfrm>
                    <a:prstGeom prst="rect">
                      <a:avLst/>
                    </a:prstGeom>
                    <a:noFill/>
                    <a:ln>
                      <a:noFill/>
                      <a:prstDash/>
                    </a:ln>
                  </pic:spPr>
                </pic:pic>
              </a:graphicData>
            </a:graphic>
          </wp:inline>
        </w:drawing>
      </w:r>
    </w:p>
    <w:p w14:paraId="6750C582" w14:textId="77777777" w:rsidR="00BD644B" w:rsidRDefault="00310ADC" w:rsidP="00EA7DC4">
      <w:pPr>
        <w:spacing w:after="0" w:line="240" w:lineRule="auto"/>
        <w:jc w:val="center"/>
        <w:textAlignment w:val="auto"/>
        <w:sectPr w:rsidR="00BD644B">
          <w:headerReference w:type="default" r:id="rId106"/>
          <w:pgSz w:w="16838" w:h="11906" w:orient="landscape"/>
          <w:pgMar w:top="1418" w:right="1418" w:bottom="1418" w:left="1418" w:header="708" w:footer="708" w:gutter="0"/>
          <w:cols w:space="708"/>
        </w:sectPr>
      </w:pPr>
      <w:r>
        <w:rPr>
          <w:rFonts w:ascii="Times New Roman" w:hAnsi="Times New Roman"/>
          <w:i/>
          <w:iCs/>
          <w:color w:val="000000"/>
          <w:sz w:val="20"/>
          <w:szCs w:val="20"/>
        </w:rPr>
        <w:t>Źródło: Opracowanie własne na podstawie danych Generalnej Dyrekcji Ochrony Środowiska: Centralny Rejestr Form Ochrony Przyrody, crfop.gdos.gov.pl oraz gdos.gov.pl/dane-i-metadane</w:t>
      </w:r>
    </w:p>
    <w:p w14:paraId="4273FFE2" w14:textId="68D56F4E" w:rsidR="00BD644B" w:rsidRDefault="00887229" w:rsidP="00EA7DC4">
      <w:pPr>
        <w:pStyle w:val="Legenda"/>
        <w:rPr>
          <w:bCs/>
          <w:szCs w:val="20"/>
        </w:rPr>
      </w:pPr>
      <w:bookmarkStart w:id="143" w:name="_Toc100299481"/>
      <w:bookmarkStart w:id="144" w:name="_Hlk99097233"/>
      <w:r>
        <w:lastRenderedPageBreak/>
        <w:t xml:space="preserve">Wykres </w:t>
      </w:r>
      <w:fldSimple w:instr=" SEQ Wykres \* ARABIC ">
        <w:r w:rsidR="008F0C76">
          <w:rPr>
            <w:noProof/>
          </w:rPr>
          <w:t>24</w:t>
        </w:r>
      </w:fldSimple>
      <w:r>
        <w:t xml:space="preserve"> </w:t>
      </w:r>
      <w:r w:rsidR="00310ADC">
        <w:rPr>
          <w:bCs/>
          <w:szCs w:val="20"/>
        </w:rPr>
        <w:t xml:space="preserve">Udział % powierzchni gruntów leśnych w powierzchni ogółem w gminach należących do Partnerstwa </w:t>
      </w:r>
      <w:r w:rsidR="000263AD">
        <w:rPr>
          <w:bCs/>
          <w:szCs w:val="20"/>
        </w:rPr>
        <w:t>Kolbuszowskiego</w:t>
      </w:r>
      <w:r w:rsidR="00310ADC">
        <w:rPr>
          <w:bCs/>
          <w:szCs w:val="20"/>
        </w:rPr>
        <w:t xml:space="preserve"> w</w:t>
      </w:r>
      <w:r w:rsidR="00E410CF">
        <w:rPr>
          <w:bCs/>
          <w:szCs w:val="20"/>
        </w:rPr>
        <w:t xml:space="preserve"> </w:t>
      </w:r>
      <w:r w:rsidR="00310ADC">
        <w:rPr>
          <w:bCs/>
          <w:szCs w:val="20"/>
        </w:rPr>
        <w:t>20</w:t>
      </w:r>
      <w:r w:rsidR="00E82C0E">
        <w:rPr>
          <w:bCs/>
          <w:szCs w:val="20"/>
        </w:rPr>
        <w:t>20</w:t>
      </w:r>
      <w:r w:rsidR="00E410CF">
        <w:rPr>
          <w:bCs/>
          <w:szCs w:val="20"/>
        </w:rPr>
        <w:t xml:space="preserve"> r.</w:t>
      </w:r>
      <w:bookmarkEnd w:id="143"/>
    </w:p>
    <w:bookmarkEnd w:id="144"/>
    <w:p w14:paraId="7C2DDB45" w14:textId="7ACE2E84" w:rsidR="008F37C0" w:rsidRDefault="008F37C0" w:rsidP="00EA7DC4">
      <w:pPr>
        <w:spacing w:after="0"/>
        <w:jc w:val="center"/>
      </w:pPr>
      <w:r>
        <w:rPr>
          <w:noProof/>
          <w:lang w:eastAsia="pl-PL"/>
        </w:rPr>
        <w:drawing>
          <wp:inline distT="0" distB="0" distL="0" distR="0" wp14:anchorId="72E28650" wp14:editId="2913847E">
            <wp:extent cx="5695950" cy="2457450"/>
            <wp:effectExtent l="0" t="0" r="0" b="0"/>
            <wp:docPr id="108" name="Wykres 10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B2049A-5D15-4D36-A02C-DD479655B6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858A3BA" w14:textId="77777777" w:rsidR="00C304BE" w:rsidRDefault="00C304BE" w:rsidP="00EA7DC4">
      <w:pPr>
        <w:tabs>
          <w:tab w:val="center" w:pos="4535"/>
        </w:tabs>
        <w:spacing w:after="0" w:line="240" w:lineRule="auto"/>
        <w:jc w:val="center"/>
        <w:rPr>
          <w:rFonts w:ascii="Times New Roman" w:hAnsi="Times New Roman"/>
          <w:i/>
          <w:iCs/>
          <w:sz w:val="20"/>
          <w:szCs w:val="20"/>
        </w:rPr>
      </w:pPr>
      <w:r w:rsidRPr="00E8625C">
        <w:rPr>
          <w:rFonts w:ascii="Times New Roman" w:hAnsi="Times New Roman"/>
          <w:i/>
          <w:iCs/>
          <w:sz w:val="20"/>
          <w:szCs w:val="20"/>
        </w:rPr>
        <w:t>Źródło: Opracowanie własne na podstawie GUS</w:t>
      </w:r>
    </w:p>
    <w:p w14:paraId="6204CBC3" w14:textId="3FAB4D0C" w:rsidR="008F37C0" w:rsidRDefault="008F37C0" w:rsidP="00EA7DC4">
      <w:pPr>
        <w:pStyle w:val="Legenda"/>
        <w:spacing w:before="240"/>
        <w:rPr>
          <w:bCs/>
          <w:szCs w:val="20"/>
        </w:rPr>
      </w:pPr>
      <w:bookmarkStart w:id="145" w:name="_Toc100299482"/>
      <w:r>
        <w:t xml:space="preserve">Wykres </w:t>
      </w:r>
      <w:fldSimple w:instr=" SEQ Wykres \* ARABIC ">
        <w:r w:rsidR="008F0C76">
          <w:rPr>
            <w:noProof/>
          </w:rPr>
          <w:t>25</w:t>
        </w:r>
      </w:fldSimple>
      <w:r>
        <w:t xml:space="preserve"> </w:t>
      </w:r>
      <w:r>
        <w:rPr>
          <w:bCs/>
          <w:szCs w:val="20"/>
        </w:rPr>
        <w:t>Udział % powierzchni gruntów leśnych w powierzchni ogółem w Partnerstwie Kolbuszowskim w porównaniu do obszarów podobnych, województwa podkarpackiego oraz Polski w 2020</w:t>
      </w:r>
      <w:r w:rsidR="00E410CF">
        <w:rPr>
          <w:bCs/>
          <w:szCs w:val="20"/>
        </w:rPr>
        <w:t xml:space="preserve"> r.</w:t>
      </w:r>
      <w:bookmarkEnd w:id="145"/>
    </w:p>
    <w:p w14:paraId="77DA80FD" w14:textId="46B49DA6" w:rsidR="008F37C0" w:rsidRDefault="0015012A" w:rsidP="00EA7DC4">
      <w:pPr>
        <w:spacing w:after="0"/>
        <w:jc w:val="center"/>
      </w:pPr>
      <w:r>
        <w:rPr>
          <w:noProof/>
          <w:lang w:eastAsia="pl-PL"/>
        </w:rPr>
        <w:drawing>
          <wp:inline distT="0" distB="0" distL="0" distR="0" wp14:anchorId="1A10C8FE" wp14:editId="73873290">
            <wp:extent cx="5724525" cy="2524125"/>
            <wp:effectExtent l="0" t="0" r="0" b="0"/>
            <wp:docPr id="109" name="Wykres 10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DA8B271-6944-4BCE-BD4C-0ECE235318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365D1907" w14:textId="77777777" w:rsidR="00C304BE" w:rsidRDefault="00C304BE" w:rsidP="00EA7DC4">
      <w:pPr>
        <w:tabs>
          <w:tab w:val="center" w:pos="4535"/>
        </w:tabs>
        <w:spacing w:after="0" w:line="240" w:lineRule="auto"/>
        <w:jc w:val="center"/>
        <w:rPr>
          <w:rFonts w:ascii="Times New Roman" w:hAnsi="Times New Roman"/>
          <w:i/>
          <w:iCs/>
          <w:sz w:val="20"/>
          <w:szCs w:val="20"/>
        </w:rPr>
      </w:pPr>
      <w:r w:rsidRPr="00E8625C">
        <w:rPr>
          <w:rFonts w:ascii="Times New Roman" w:hAnsi="Times New Roman"/>
          <w:i/>
          <w:iCs/>
          <w:sz w:val="20"/>
          <w:szCs w:val="20"/>
        </w:rPr>
        <w:t>Źródło: Opracowanie własne na podstawie GUS</w:t>
      </w:r>
    </w:p>
    <w:p w14:paraId="0EA6F6F7" w14:textId="77777777" w:rsidR="008F37C0" w:rsidRDefault="008F37C0" w:rsidP="00EA7DC4"/>
    <w:p w14:paraId="20B60A8F" w14:textId="4D173707" w:rsidR="00C304BE" w:rsidRPr="008F37C0" w:rsidRDefault="00C304BE" w:rsidP="00EA7DC4">
      <w:pPr>
        <w:sectPr w:rsidR="00C304BE" w:rsidRPr="008F37C0" w:rsidSect="00C304BE">
          <w:headerReference w:type="default" r:id="rId109"/>
          <w:pgSz w:w="11906" w:h="16838"/>
          <w:pgMar w:top="1418" w:right="1418" w:bottom="1418" w:left="1418" w:header="708" w:footer="708" w:gutter="0"/>
          <w:cols w:space="708"/>
        </w:sectPr>
      </w:pPr>
    </w:p>
    <w:p w14:paraId="279BC079" w14:textId="6AF90717" w:rsidR="0003750C" w:rsidRDefault="00310ADC" w:rsidP="00EA7DC4">
      <w:pPr>
        <w:spacing w:after="0" w:line="360" w:lineRule="auto"/>
        <w:ind w:firstLine="708"/>
        <w:jc w:val="both"/>
        <w:textAlignment w:val="auto"/>
        <w:rPr>
          <w:rFonts w:ascii="Times New Roman" w:hAnsi="Times New Roman"/>
          <w:color w:val="000000" w:themeColor="text1"/>
          <w:sz w:val="24"/>
          <w:szCs w:val="24"/>
        </w:rPr>
      </w:pPr>
      <w:r w:rsidRPr="00507CD2">
        <w:rPr>
          <w:rFonts w:ascii="Times New Roman" w:hAnsi="Times New Roman"/>
          <w:color w:val="000000" w:themeColor="text1"/>
          <w:sz w:val="24"/>
          <w:szCs w:val="24"/>
        </w:rPr>
        <w:lastRenderedPageBreak/>
        <w:t xml:space="preserve">Ważnym elementem opisującym środowisko naturalne jest jakość powietrza. Diagnoza tego czynnika została przeprowadzona na podstawie </w:t>
      </w:r>
      <w:r w:rsidRPr="00507CD2">
        <w:rPr>
          <w:rFonts w:ascii="Times New Roman" w:hAnsi="Times New Roman"/>
          <w:i/>
          <w:iCs/>
          <w:color w:val="000000" w:themeColor="text1"/>
          <w:sz w:val="24"/>
          <w:szCs w:val="24"/>
        </w:rPr>
        <w:t>Rocznej Oceny Jakości Powietrza w województwie podkarpackim – raport za rok 2020</w:t>
      </w:r>
      <w:r w:rsidRPr="00507CD2">
        <w:rPr>
          <w:rFonts w:ascii="Times New Roman" w:hAnsi="Times New Roman"/>
          <w:color w:val="000000" w:themeColor="text1"/>
          <w:sz w:val="24"/>
          <w:szCs w:val="24"/>
        </w:rPr>
        <w:t xml:space="preserve"> i odnosiła się do obszaru tak zwanej strefy</w:t>
      </w:r>
      <w:r w:rsidRPr="00507CD2">
        <w:rPr>
          <w:rFonts w:ascii="Times New Roman" w:hAnsi="Times New Roman"/>
          <w:color w:val="000000" w:themeColor="text1"/>
          <w:sz w:val="24"/>
          <w:szCs w:val="24"/>
          <w:vertAlign w:val="superscript"/>
        </w:rPr>
        <w:footnoteReference w:id="14"/>
      </w:r>
      <w:r w:rsidRPr="00507CD2">
        <w:rPr>
          <w:rFonts w:ascii="Times New Roman" w:hAnsi="Times New Roman"/>
          <w:color w:val="000000" w:themeColor="text1"/>
          <w:sz w:val="24"/>
          <w:szCs w:val="24"/>
        </w:rPr>
        <w:t xml:space="preserve">. W województwie podkarpackim wydzielono dwie strefy: </w:t>
      </w:r>
      <w:r w:rsidR="003F6E65">
        <w:rPr>
          <w:rFonts w:ascii="Times New Roman" w:hAnsi="Times New Roman"/>
          <w:color w:val="000000" w:themeColor="text1"/>
          <w:sz w:val="24"/>
          <w:szCs w:val="24"/>
        </w:rPr>
        <w:t>m</w:t>
      </w:r>
      <w:r w:rsidRPr="00507CD2">
        <w:rPr>
          <w:rFonts w:ascii="Times New Roman" w:hAnsi="Times New Roman"/>
          <w:color w:val="000000" w:themeColor="text1"/>
          <w:sz w:val="24"/>
          <w:szCs w:val="24"/>
        </w:rPr>
        <w:t xml:space="preserve">iasto Rzeszów i strefę podkarpacką. </w:t>
      </w:r>
      <w:r w:rsidR="0003750C">
        <w:rPr>
          <w:rFonts w:ascii="Times New Roman" w:hAnsi="Times New Roman"/>
          <w:color w:val="000000" w:themeColor="text1"/>
          <w:sz w:val="24"/>
          <w:szCs w:val="24"/>
        </w:rPr>
        <w:t>Powiat Kolbuszowski tj. gminy:</w:t>
      </w:r>
      <w:r w:rsidRPr="00507CD2">
        <w:rPr>
          <w:rFonts w:ascii="Times New Roman" w:hAnsi="Times New Roman"/>
          <w:color w:val="000000" w:themeColor="text1"/>
          <w:sz w:val="24"/>
          <w:szCs w:val="24"/>
        </w:rPr>
        <w:t xml:space="preserve"> Kolbuszowa, Cmolas, Dzikowiec, Majdan Królewski, Niwiska oraz Raniżów należą do strefy podkarpackiej. </w:t>
      </w:r>
    </w:p>
    <w:p w14:paraId="02BFCCDF" w14:textId="6CF37FBB" w:rsidR="00BD644B" w:rsidRPr="00757520" w:rsidRDefault="00310ADC" w:rsidP="00EA7DC4">
      <w:pPr>
        <w:spacing w:after="0" w:line="360" w:lineRule="auto"/>
        <w:ind w:firstLine="708"/>
        <w:jc w:val="both"/>
        <w:textAlignment w:val="auto"/>
        <w:rPr>
          <w:rFonts w:ascii="Times New Roman" w:hAnsi="Times New Roman"/>
          <w:color w:val="000000" w:themeColor="text1"/>
          <w:sz w:val="24"/>
          <w:szCs w:val="24"/>
        </w:rPr>
      </w:pPr>
      <w:r w:rsidRPr="00507CD2">
        <w:rPr>
          <w:rFonts w:ascii="Times New Roman" w:hAnsi="Times New Roman"/>
          <w:color w:val="000000" w:themeColor="text1"/>
          <w:sz w:val="24"/>
          <w:szCs w:val="24"/>
        </w:rPr>
        <w:t>Na terenach Partnerstwa</w:t>
      </w:r>
      <w:r w:rsidR="0003750C">
        <w:rPr>
          <w:rFonts w:ascii="Times New Roman" w:hAnsi="Times New Roman"/>
          <w:color w:val="000000" w:themeColor="text1"/>
          <w:sz w:val="24"/>
          <w:szCs w:val="24"/>
        </w:rPr>
        <w:t xml:space="preserve"> Kolbuszowskiego</w:t>
      </w:r>
      <w:r w:rsidRPr="00507CD2">
        <w:rPr>
          <w:rFonts w:ascii="Times New Roman" w:hAnsi="Times New Roman"/>
          <w:color w:val="000000" w:themeColor="text1"/>
          <w:sz w:val="24"/>
          <w:szCs w:val="24"/>
        </w:rPr>
        <w:t xml:space="preserve"> nie występują żadne stacje </w:t>
      </w:r>
      <w:r w:rsidR="00507CD2">
        <w:rPr>
          <w:rFonts w:ascii="Times New Roman" w:hAnsi="Times New Roman"/>
          <w:color w:val="000000" w:themeColor="text1"/>
          <w:sz w:val="24"/>
          <w:szCs w:val="24"/>
        </w:rPr>
        <w:t>monitoringu jakości powietrza</w:t>
      </w:r>
      <w:r w:rsidRPr="00507CD2">
        <w:rPr>
          <w:rFonts w:ascii="Times New Roman" w:hAnsi="Times New Roman"/>
          <w:color w:val="000000" w:themeColor="text1"/>
          <w:sz w:val="24"/>
          <w:szCs w:val="24"/>
        </w:rPr>
        <w:t>,</w:t>
      </w:r>
      <w:r w:rsidR="00507CD2">
        <w:rPr>
          <w:rFonts w:ascii="Times New Roman" w:hAnsi="Times New Roman"/>
          <w:color w:val="000000" w:themeColor="text1"/>
          <w:sz w:val="24"/>
          <w:szCs w:val="24"/>
        </w:rPr>
        <w:t xml:space="preserve"> </w:t>
      </w:r>
      <w:r w:rsidR="0003750C">
        <w:rPr>
          <w:rFonts w:ascii="Times New Roman" w:hAnsi="Times New Roman"/>
          <w:color w:val="000000" w:themeColor="text1"/>
          <w:sz w:val="24"/>
          <w:szCs w:val="24"/>
        </w:rPr>
        <w:t>stan</w:t>
      </w:r>
      <w:r w:rsidR="00507CD2">
        <w:rPr>
          <w:rFonts w:ascii="Times New Roman" w:hAnsi="Times New Roman"/>
          <w:color w:val="000000" w:themeColor="text1"/>
          <w:sz w:val="24"/>
          <w:szCs w:val="24"/>
        </w:rPr>
        <w:t xml:space="preserve"> powietrza w Partnerstw</w:t>
      </w:r>
      <w:r w:rsidR="00757520">
        <w:rPr>
          <w:rFonts w:ascii="Times New Roman" w:hAnsi="Times New Roman"/>
          <w:color w:val="000000" w:themeColor="text1"/>
          <w:sz w:val="24"/>
          <w:szCs w:val="24"/>
        </w:rPr>
        <w:t>ie</w:t>
      </w:r>
      <w:r w:rsidR="0003750C">
        <w:rPr>
          <w:rFonts w:ascii="Times New Roman" w:hAnsi="Times New Roman"/>
          <w:color w:val="000000" w:themeColor="text1"/>
          <w:sz w:val="24"/>
          <w:szCs w:val="24"/>
        </w:rPr>
        <w:t xml:space="preserve"> monitorowany</w:t>
      </w:r>
      <w:r w:rsidR="00507CD2">
        <w:rPr>
          <w:rFonts w:ascii="Times New Roman" w:hAnsi="Times New Roman"/>
          <w:color w:val="000000" w:themeColor="text1"/>
          <w:sz w:val="24"/>
          <w:szCs w:val="24"/>
        </w:rPr>
        <w:t xml:space="preserve"> jest na stacjach zlokalizowa</w:t>
      </w:r>
      <w:r w:rsidR="00757520">
        <w:rPr>
          <w:rFonts w:ascii="Times New Roman" w:hAnsi="Times New Roman"/>
          <w:color w:val="000000" w:themeColor="text1"/>
          <w:sz w:val="24"/>
          <w:szCs w:val="24"/>
        </w:rPr>
        <w:t>nych w Rzeszowie, Stalowej Woli oraz Mielcu.</w:t>
      </w:r>
      <w:r w:rsidRPr="00507CD2">
        <w:rPr>
          <w:rFonts w:ascii="Times New Roman" w:hAnsi="Times New Roman"/>
          <w:color w:val="000000" w:themeColor="text1"/>
          <w:sz w:val="24"/>
          <w:szCs w:val="24"/>
        </w:rPr>
        <w:t xml:space="preserve"> </w:t>
      </w:r>
      <w:r w:rsidR="0003750C">
        <w:rPr>
          <w:rFonts w:ascii="Times New Roman" w:hAnsi="Times New Roman"/>
          <w:color w:val="000000" w:themeColor="text1"/>
          <w:sz w:val="24"/>
          <w:szCs w:val="24"/>
        </w:rPr>
        <w:t xml:space="preserve">Jednak warto wrócić uwagę, iż </w:t>
      </w:r>
      <w:r w:rsidR="00BC42EE">
        <w:rPr>
          <w:rFonts w:ascii="Times New Roman" w:hAnsi="Times New Roman"/>
          <w:color w:val="000000" w:themeColor="text1"/>
          <w:sz w:val="24"/>
          <w:szCs w:val="24"/>
        </w:rPr>
        <w:br/>
        <w:t xml:space="preserve">w </w:t>
      </w:r>
      <w:r w:rsidRPr="00507CD2">
        <w:rPr>
          <w:rFonts w:ascii="Times New Roman" w:hAnsi="Times New Roman"/>
          <w:color w:val="000000" w:themeColor="text1"/>
          <w:sz w:val="24"/>
          <w:szCs w:val="24"/>
        </w:rPr>
        <w:t>Gminie Kolbuszowa występują czujniki pomiaru jakości powietrza zlokalizowane na budynkach gminnych</w:t>
      </w:r>
      <w:r w:rsidR="0003750C">
        <w:rPr>
          <w:rFonts w:ascii="Times New Roman" w:hAnsi="Times New Roman"/>
          <w:color w:val="000000" w:themeColor="text1"/>
          <w:sz w:val="24"/>
          <w:szCs w:val="24"/>
        </w:rPr>
        <w:t>,</w:t>
      </w:r>
      <w:r w:rsidRPr="00507CD2">
        <w:rPr>
          <w:rFonts w:ascii="Times New Roman" w:hAnsi="Times New Roman"/>
          <w:color w:val="000000" w:themeColor="text1"/>
          <w:sz w:val="24"/>
          <w:szCs w:val="24"/>
        </w:rPr>
        <w:t xml:space="preserve"> </w:t>
      </w:r>
      <w:r w:rsidRPr="00507CD2">
        <w:rPr>
          <w:rFonts w:ascii="Times New Roman" w:hAnsi="Times New Roman"/>
          <w:color w:val="000000" w:themeColor="text1"/>
          <w:sz w:val="24"/>
          <w:szCs w:val="24"/>
          <w:shd w:val="clear" w:color="auto" w:fill="FFFFFF"/>
        </w:rPr>
        <w:t>które mierzą poziom stężenia pyłów zawieszonych PM1, PM2.5 oraz PM10, ciśnienie atmosferyczne, a</w:t>
      </w:r>
      <w:r w:rsidR="00757520">
        <w:rPr>
          <w:rFonts w:ascii="Times New Roman" w:hAnsi="Times New Roman"/>
          <w:color w:val="000000" w:themeColor="text1"/>
          <w:sz w:val="24"/>
          <w:szCs w:val="24"/>
          <w:shd w:val="clear" w:color="auto" w:fill="FFFFFF"/>
        </w:rPr>
        <w:t> </w:t>
      </w:r>
      <w:r w:rsidRPr="00507CD2">
        <w:rPr>
          <w:rFonts w:ascii="Times New Roman" w:hAnsi="Times New Roman"/>
          <w:color w:val="000000" w:themeColor="text1"/>
          <w:sz w:val="24"/>
          <w:szCs w:val="24"/>
          <w:shd w:val="clear" w:color="auto" w:fill="FFFFFF"/>
        </w:rPr>
        <w:t>także temperaturę i wilgotność powietrza</w:t>
      </w:r>
      <w:r w:rsidRPr="00507CD2">
        <w:rPr>
          <w:rFonts w:ascii="Titillium Web" w:hAnsi="Titillium Web"/>
          <w:color w:val="000000" w:themeColor="text1"/>
          <w:sz w:val="21"/>
          <w:szCs w:val="21"/>
          <w:shd w:val="clear" w:color="auto" w:fill="FFFFFF"/>
        </w:rPr>
        <w:t>.</w:t>
      </w:r>
      <w:r w:rsidRPr="00507CD2">
        <w:rPr>
          <w:rFonts w:ascii="Times New Roman" w:hAnsi="Times New Roman"/>
          <w:color w:val="000000" w:themeColor="text1"/>
          <w:sz w:val="24"/>
          <w:szCs w:val="24"/>
        </w:rPr>
        <w:t xml:space="preserve"> </w:t>
      </w:r>
      <w:r w:rsidR="00757520" w:rsidRPr="00757520">
        <w:rPr>
          <w:rFonts w:ascii="Times New Roman" w:hAnsi="Times New Roman"/>
          <w:color w:val="000000" w:themeColor="text1"/>
          <w:sz w:val="24"/>
          <w:szCs w:val="24"/>
        </w:rPr>
        <w:t>Czujniki pozwalają mieszkańcom na bieżące monitorowanie poziomu zanieczyszczenia powietrza na mapie</w:t>
      </w:r>
      <w:r w:rsidR="00840A81">
        <w:rPr>
          <w:rFonts w:ascii="Times New Roman" w:hAnsi="Times New Roman"/>
          <w:color w:val="000000" w:themeColor="text1"/>
          <w:sz w:val="24"/>
          <w:szCs w:val="24"/>
        </w:rPr>
        <w:t xml:space="preserve"> jakości powietrza Airly</w:t>
      </w:r>
      <w:r w:rsidR="00757520" w:rsidRPr="00757520">
        <w:rPr>
          <w:rFonts w:ascii="Times New Roman" w:hAnsi="Times New Roman"/>
          <w:color w:val="000000" w:themeColor="text1"/>
          <w:sz w:val="24"/>
          <w:szCs w:val="24"/>
        </w:rPr>
        <w:t> </w:t>
      </w:r>
      <w:r w:rsidR="00840A81" w:rsidRPr="00840A81">
        <w:rPr>
          <w:rFonts w:ascii="Times New Roman" w:hAnsi="Times New Roman"/>
          <w:sz w:val="24"/>
          <w:szCs w:val="24"/>
        </w:rPr>
        <w:t>(</w:t>
      </w:r>
      <w:hyperlink r:id="rId110" w:history="1">
        <w:r w:rsidR="00757520" w:rsidRPr="00875799">
          <w:rPr>
            <w:rStyle w:val="Hipercze"/>
            <w:rFonts w:ascii="Times New Roman" w:hAnsi="Times New Roman"/>
            <w:color w:val="auto"/>
            <w:sz w:val="24"/>
            <w:szCs w:val="24"/>
          </w:rPr>
          <w:t>airly.eu/map/pl</w:t>
        </w:r>
        <w:r w:rsidR="00840A81" w:rsidRPr="00840A81">
          <w:rPr>
            <w:rStyle w:val="Hipercze"/>
            <w:rFonts w:ascii="Times New Roman" w:hAnsi="Times New Roman"/>
            <w:color w:val="auto"/>
            <w:sz w:val="24"/>
            <w:szCs w:val="24"/>
          </w:rPr>
          <w:t>)</w:t>
        </w:r>
      </w:hyperlink>
      <w:r w:rsidR="00757520" w:rsidRPr="00757520">
        <w:rPr>
          <w:rFonts w:ascii="Times New Roman" w:hAnsi="Times New Roman"/>
          <w:i/>
          <w:iCs/>
          <w:color w:val="000000" w:themeColor="text1"/>
          <w:sz w:val="24"/>
          <w:szCs w:val="24"/>
        </w:rPr>
        <w:t> </w:t>
      </w:r>
      <w:r w:rsidR="00757520" w:rsidRPr="00757520">
        <w:rPr>
          <w:rFonts w:ascii="Times New Roman" w:hAnsi="Times New Roman"/>
          <w:color w:val="000000" w:themeColor="text1"/>
          <w:sz w:val="24"/>
          <w:szCs w:val="24"/>
        </w:rPr>
        <w:t>oraz w</w:t>
      </w:r>
      <w:r w:rsidR="00757520">
        <w:rPr>
          <w:rFonts w:ascii="Times New Roman" w:hAnsi="Times New Roman"/>
          <w:color w:val="000000" w:themeColor="text1"/>
          <w:sz w:val="24"/>
          <w:szCs w:val="24"/>
        </w:rPr>
        <w:t> </w:t>
      </w:r>
      <w:r w:rsidR="00757520" w:rsidRPr="00757520">
        <w:rPr>
          <w:rFonts w:ascii="Times New Roman" w:hAnsi="Times New Roman"/>
          <w:color w:val="000000" w:themeColor="text1"/>
          <w:sz w:val="24"/>
          <w:szCs w:val="24"/>
        </w:rPr>
        <w:t>aplikacji mobilnej Airly, którą można pobrać z Google Play lub App Store.</w:t>
      </w:r>
      <w:r w:rsidR="00757520">
        <w:rPr>
          <w:rFonts w:ascii="Times New Roman" w:hAnsi="Times New Roman"/>
          <w:color w:val="000000" w:themeColor="text1"/>
          <w:sz w:val="24"/>
          <w:szCs w:val="24"/>
        </w:rPr>
        <w:t xml:space="preserve"> </w:t>
      </w:r>
      <w:r w:rsidRPr="00507CD2">
        <w:rPr>
          <w:rFonts w:ascii="Times New Roman" w:hAnsi="Times New Roman"/>
          <w:color w:val="000000" w:themeColor="text1"/>
          <w:sz w:val="24"/>
          <w:szCs w:val="24"/>
        </w:rPr>
        <w:t>Dane na temat zanieczyszczeń na terenach pozostałych gmin wchodzących w skład Partnerstwa są dostępne online na stronach poświęconych informacjom meteorologicznym.</w:t>
      </w:r>
      <w:r w:rsidR="00757520">
        <w:rPr>
          <w:rFonts w:ascii="Times New Roman" w:hAnsi="Times New Roman"/>
          <w:color w:val="000000" w:themeColor="text1"/>
          <w:sz w:val="24"/>
          <w:szCs w:val="24"/>
        </w:rPr>
        <w:t xml:space="preserve"> </w:t>
      </w:r>
    </w:p>
    <w:p w14:paraId="13232DFA" w14:textId="1D6F72EC" w:rsidR="00BD644B" w:rsidRDefault="00310ADC" w:rsidP="00EA7DC4">
      <w:pPr>
        <w:spacing w:line="360" w:lineRule="auto"/>
        <w:ind w:firstLine="709"/>
        <w:jc w:val="both"/>
        <w:textAlignment w:val="auto"/>
        <w:sectPr w:rsidR="00BD644B" w:rsidSect="00C304BE">
          <w:headerReference w:type="default" r:id="rId111"/>
          <w:pgSz w:w="11906" w:h="16838"/>
          <w:pgMar w:top="1418" w:right="1418" w:bottom="1418" w:left="1418" w:header="708" w:footer="708" w:gutter="0"/>
          <w:cols w:space="708"/>
        </w:sectPr>
      </w:pPr>
      <w:r w:rsidRPr="00507CD2">
        <w:rPr>
          <w:rFonts w:ascii="Times New Roman" w:hAnsi="Times New Roman"/>
          <w:color w:val="000000" w:themeColor="text1"/>
          <w:sz w:val="24"/>
          <w:szCs w:val="24"/>
        </w:rPr>
        <w:t>W ocenie pod kątem ochrony zdrowia wykorzystano zweryfikowane serie roczne pomiarów dotyczących takich zanieczyszczeń jak: dwutlenek siarki, dwutlenek azotu, tlenek węgla, benzen, ozon, pył zawieszony PM10, pył zawieszony PM2,5 oraz zawartość metali ciężkich w pyle PM10 i PM2,5</w:t>
      </w:r>
      <w:r w:rsidR="00840A81">
        <w:rPr>
          <w:rFonts w:ascii="Times New Roman" w:hAnsi="Times New Roman"/>
          <w:color w:val="000000" w:themeColor="text1"/>
          <w:sz w:val="24"/>
          <w:szCs w:val="24"/>
        </w:rPr>
        <w:t>,</w:t>
      </w:r>
      <w:r w:rsidRPr="00507CD2">
        <w:rPr>
          <w:rFonts w:ascii="Times New Roman" w:hAnsi="Times New Roman"/>
          <w:color w:val="000000" w:themeColor="text1"/>
          <w:sz w:val="24"/>
          <w:szCs w:val="24"/>
        </w:rPr>
        <w:t xml:space="preserve"> benzo(a)pirenu w pyle PM10. Średnia roczna wartość BaP(PM10) została przekroczona w obu strefach województwa podkarpackiego (strefie podkarpackiej oraz strefie miasta Rzeszów). Oba obszary zakwalifikowano do klasy C. Na terenie </w:t>
      </w:r>
      <w:r w:rsidR="0003750C">
        <w:rPr>
          <w:rFonts w:ascii="Times New Roman" w:hAnsi="Times New Roman"/>
          <w:color w:val="000000" w:themeColor="text1"/>
          <w:sz w:val="24"/>
          <w:szCs w:val="24"/>
        </w:rPr>
        <w:t>Powiatu Kolbuszowskiego</w:t>
      </w:r>
      <w:r w:rsidRPr="00507CD2">
        <w:rPr>
          <w:rFonts w:ascii="Times New Roman" w:hAnsi="Times New Roman"/>
          <w:color w:val="000000" w:themeColor="text1"/>
          <w:sz w:val="24"/>
          <w:szCs w:val="24"/>
        </w:rPr>
        <w:t xml:space="preserve"> stwierdzono przekroczenie pozio</w:t>
      </w:r>
      <w:r w:rsidR="0003750C">
        <w:rPr>
          <w:rFonts w:ascii="Times New Roman" w:hAnsi="Times New Roman"/>
          <w:color w:val="000000" w:themeColor="text1"/>
          <w:sz w:val="24"/>
          <w:szCs w:val="24"/>
        </w:rPr>
        <w:t>mu docelowego benzo(a)pirenu w g</w:t>
      </w:r>
      <w:r w:rsidRPr="00507CD2">
        <w:rPr>
          <w:rFonts w:ascii="Times New Roman" w:hAnsi="Times New Roman"/>
          <w:color w:val="000000" w:themeColor="text1"/>
          <w:sz w:val="24"/>
          <w:szCs w:val="24"/>
        </w:rPr>
        <w:t>minach: Kolbuszowa, Majdan Królewski oraz Niwiska (mapa 16</w:t>
      </w:r>
      <w:r>
        <w:rPr>
          <w:rFonts w:ascii="Times New Roman" w:hAnsi="Times New Roman"/>
          <w:sz w:val="24"/>
          <w:szCs w:val="24"/>
        </w:rPr>
        <w:t>).</w:t>
      </w:r>
    </w:p>
    <w:p w14:paraId="47A794AE" w14:textId="76C738E4" w:rsidR="00BD644B" w:rsidRDefault="00887229" w:rsidP="00EA7DC4">
      <w:pPr>
        <w:pStyle w:val="Legenda"/>
      </w:pPr>
      <w:bookmarkStart w:id="146" w:name="_Toc100299406"/>
      <w:r>
        <w:lastRenderedPageBreak/>
        <w:t xml:space="preserve">Mapa </w:t>
      </w:r>
      <w:fldSimple w:instr=" SEQ Mapa \* ARABIC ">
        <w:r w:rsidR="008F0C76">
          <w:rPr>
            <w:noProof/>
          </w:rPr>
          <w:t>16</w:t>
        </w:r>
      </w:fldSimple>
      <w:r>
        <w:t xml:space="preserve"> </w:t>
      </w:r>
      <w:r w:rsidR="00310ADC">
        <w:rPr>
          <w:bCs/>
          <w:szCs w:val="20"/>
        </w:rPr>
        <w:t>Zasięg obszarów przekroczeń średniorocznego poziomu docelowego benzo(a)pirenu ze względu na ochronę zdrowia w województwie podkarpackim w 2020 r</w:t>
      </w:r>
      <w:r w:rsidR="00875799">
        <w:rPr>
          <w:bCs/>
          <w:szCs w:val="20"/>
        </w:rPr>
        <w:t>.</w:t>
      </w:r>
      <w:bookmarkEnd w:id="146"/>
    </w:p>
    <w:p w14:paraId="02FFC549" w14:textId="77777777" w:rsidR="00BD644B" w:rsidRDefault="00310ADC" w:rsidP="00EA7DC4">
      <w:pPr>
        <w:spacing w:after="0" w:line="360" w:lineRule="auto"/>
        <w:ind w:firstLine="709"/>
        <w:jc w:val="both"/>
        <w:textAlignment w:val="auto"/>
      </w:pPr>
      <w:r>
        <w:rPr>
          <w:rFonts w:ascii="Times New Roman" w:hAnsi="Times New Roman"/>
          <w:noProof/>
          <w:sz w:val="24"/>
          <w:szCs w:val="24"/>
          <w:lang w:eastAsia="pl-PL"/>
        </w:rPr>
        <w:drawing>
          <wp:inline distT="0" distB="0" distL="0" distR="0" wp14:anchorId="34102C1D" wp14:editId="6B791D5D">
            <wp:extent cx="5759448" cy="4072893"/>
            <wp:effectExtent l="0" t="0" r="0" b="3807"/>
            <wp:docPr id="65" name="Obraz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59448" cy="4072893"/>
                    </a:xfrm>
                    <a:prstGeom prst="rect">
                      <a:avLst/>
                    </a:prstGeom>
                    <a:noFill/>
                    <a:ln>
                      <a:noFill/>
                      <a:prstDash/>
                    </a:ln>
                  </pic:spPr>
                </pic:pic>
              </a:graphicData>
            </a:graphic>
          </wp:inline>
        </w:drawing>
      </w:r>
    </w:p>
    <w:p w14:paraId="29402E7A" w14:textId="77777777" w:rsidR="00BD644B" w:rsidRDefault="00310ADC" w:rsidP="00EA7DC4">
      <w:pPr>
        <w:spacing w:after="0" w:line="240" w:lineRule="auto"/>
        <w:jc w:val="center"/>
        <w:textAlignment w:val="auto"/>
      </w:pPr>
      <w:r>
        <w:rPr>
          <w:rFonts w:ascii="Times New Roman" w:hAnsi="Times New Roman"/>
          <w:i/>
          <w:iCs/>
          <w:sz w:val="20"/>
          <w:szCs w:val="20"/>
        </w:rPr>
        <w:t>Źródło: Opracowanie własne na podstawie Rocznej Oceny Jakości Powietrza w województwie podkarpackim –raport za rok 2020, Regionalny Wydział Monitoringu Środowiska w Rzeszowie Departamentu Monitoringu Środowiska Głównego Inspektoratu Ochrony Środowiska, Rzeszów 2021, str. 95</w:t>
      </w:r>
    </w:p>
    <w:p w14:paraId="1E43D791" w14:textId="3D90A53D" w:rsidR="00BD644B" w:rsidRDefault="00310ADC" w:rsidP="00EA7DC4">
      <w:pPr>
        <w:spacing w:before="240" w:line="360" w:lineRule="auto"/>
        <w:ind w:firstLine="851"/>
        <w:jc w:val="both"/>
        <w:sectPr w:rsidR="00BD644B" w:rsidSect="00C304BE">
          <w:headerReference w:type="default" r:id="rId113"/>
          <w:pgSz w:w="11906" w:h="16838"/>
          <w:pgMar w:top="1418" w:right="1418" w:bottom="1418" w:left="1418" w:header="708" w:footer="708" w:gutter="0"/>
          <w:cols w:space="708"/>
        </w:sectPr>
      </w:pPr>
      <w:r>
        <w:rPr>
          <w:rFonts w:ascii="Times New Roman" w:hAnsi="Times New Roman"/>
          <w:sz w:val="24"/>
          <w:szCs w:val="24"/>
        </w:rPr>
        <w:t>Wyniki pomiarów ozonu ze stacji monitoringu powietrza za rok 2020 oraz wyniki modelowania wykonane dla roku 2020 (obejmujące lata 2018–2020) wykazały dotrzymanie obowiązującego dla tego zanieczyszczenia poziomu docelowego dla stężeń 8-godzinnych w</w:t>
      </w:r>
      <w:r w:rsidR="00312D14">
        <w:rPr>
          <w:rFonts w:ascii="Times New Roman" w:hAnsi="Times New Roman"/>
          <w:sz w:val="24"/>
          <w:szCs w:val="24"/>
        </w:rPr>
        <w:t> </w:t>
      </w:r>
      <w:r>
        <w:rPr>
          <w:rFonts w:ascii="Times New Roman" w:hAnsi="Times New Roman"/>
          <w:sz w:val="24"/>
          <w:szCs w:val="24"/>
        </w:rPr>
        <w:t xml:space="preserve">kryterium ochrony zdrowia na obszarze województwa podkarpackiego. Strefy miasto Rzeszów i podkarpacka zakwalifikowane zostały do klasy A. Wyniki pomiarów ozonu ze stacji monitoringu powietrza za rok 2020 oraz wykonany rozkład stężeń wykazały przekroczenie poziomu celu długoterminowego dla stężenia 8-godzinnego ozonu w kryterium ochrony zdrowia na </w:t>
      </w:r>
      <w:r>
        <w:rPr>
          <w:rFonts w:ascii="Times New Roman" w:hAnsi="Times New Roman"/>
          <w:color w:val="000000"/>
          <w:sz w:val="24"/>
          <w:szCs w:val="24"/>
        </w:rPr>
        <w:t xml:space="preserve">obszarze województwa podkarpackiego. Strefy miasto Rzeszów i podkarpacka zakwalifikowane </w:t>
      </w:r>
      <w:r w:rsidR="0003750C">
        <w:rPr>
          <w:rFonts w:ascii="Times New Roman" w:hAnsi="Times New Roman"/>
          <w:color w:val="000000"/>
          <w:sz w:val="24"/>
          <w:szCs w:val="24"/>
        </w:rPr>
        <w:t>zostały do klasy D2. Na terenie</w:t>
      </w:r>
      <w:r>
        <w:rPr>
          <w:rFonts w:ascii="Times New Roman" w:hAnsi="Times New Roman"/>
          <w:color w:val="000000"/>
          <w:sz w:val="24"/>
          <w:szCs w:val="24"/>
        </w:rPr>
        <w:t xml:space="preserve"> wszystkich gmin należących do Partnerstwa Kolbuszowskiego poziom celu długoterminowego ozonu dla stężenia 8-godzinnego również został przekroczony (mapa 17).</w:t>
      </w:r>
    </w:p>
    <w:p w14:paraId="2BB1869B" w14:textId="08E38E81" w:rsidR="00BD644B" w:rsidRDefault="00887229" w:rsidP="00EA7DC4">
      <w:pPr>
        <w:pStyle w:val="Legenda"/>
      </w:pPr>
      <w:bookmarkStart w:id="147" w:name="_Toc100299407"/>
      <w:r>
        <w:lastRenderedPageBreak/>
        <w:t xml:space="preserve">Mapa </w:t>
      </w:r>
      <w:fldSimple w:instr=" SEQ Mapa \* ARABIC ">
        <w:r w:rsidR="008F0C76">
          <w:rPr>
            <w:noProof/>
          </w:rPr>
          <w:t>17</w:t>
        </w:r>
      </w:fldSimple>
      <w:r w:rsidR="00310ADC">
        <w:rPr>
          <w:color w:val="000000"/>
        </w:rPr>
        <w:t xml:space="preserve"> </w:t>
      </w:r>
      <w:r w:rsidR="00310ADC">
        <w:rPr>
          <w:bCs/>
          <w:color w:val="000000"/>
          <w:szCs w:val="20"/>
        </w:rPr>
        <w:t xml:space="preserve">Zasięg obszarów przekroczeń poziomu </w:t>
      </w:r>
      <w:r w:rsidR="00310ADC">
        <w:rPr>
          <w:bCs/>
          <w:szCs w:val="20"/>
        </w:rPr>
        <w:t>celu długoterminowego ozonu dla 8-godz. stężenia O</w:t>
      </w:r>
      <w:r w:rsidR="00310ADC">
        <w:rPr>
          <w:bCs/>
          <w:szCs w:val="20"/>
          <w:vertAlign w:val="subscript"/>
        </w:rPr>
        <w:t>3</w:t>
      </w:r>
      <w:r w:rsidR="00310ADC">
        <w:rPr>
          <w:bCs/>
          <w:szCs w:val="20"/>
        </w:rPr>
        <w:t xml:space="preserve"> ze względu na ochronę zdrowia w województwie podkarpackim w 2020 r</w:t>
      </w:r>
      <w:r w:rsidR="00875799">
        <w:rPr>
          <w:bCs/>
          <w:szCs w:val="20"/>
        </w:rPr>
        <w:t>.</w:t>
      </w:r>
      <w:bookmarkEnd w:id="147"/>
    </w:p>
    <w:p w14:paraId="5485B33C" w14:textId="77777777" w:rsidR="00BD644B" w:rsidRDefault="00310ADC" w:rsidP="00EA7DC4">
      <w:pPr>
        <w:spacing w:after="0" w:line="240" w:lineRule="auto"/>
        <w:jc w:val="both"/>
      </w:pPr>
      <w:r>
        <w:rPr>
          <w:rFonts w:ascii="Times New Roman" w:hAnsi="Times New Roman"/>
          <w:noProof/>
          <w:sz w:val="24"/>
          <w:szCs w:val="24"/>
          <w:lang w:eastAsia="pl-PL"/>
        </w:rPr>
        <w:drawing>
          <wp:inline distT="0" distB="0" distL="0" distR="0" wp14:anchorId="206867E8" wp14:editId="6066F124">
            <wp:extent cx="5759448" cy="4072893"/>
            <wp:effectExtent l="0" t="0" r="0" b="3807"/>
            <wp:docPr id="66" name="Obraz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759448" cy="4072893"/>
                    </a:xfrm>
                    <a:prstGeom prst="rect">
                      <a:avLst/>
                    </a:prstGeom>
                    <a:noFill/>
                    <a:ln>
                      <a:noFill/>
                      <a:prstDash/>
                    </a:ln>
                  </pic:spPr>
                </pic:pic>
              </a:graphicData>
            </a:graphic>
          </wp:inline>
        </w:drawing>
      </w:r>
    </w:p>
    <w:p w14:paraId="2839F737" w14:textId="77777777" w:rsidR="00BD644B" w:rsidRDefault="00310ADC" w:rsidP="00EA7DC4">
      <w:pPr>
        <w:spacing w:after="0" w:line="240" w:lineRule="auto"/>
        <w:jc w:val="center"/>
        <w:textAlignment w:val="auto"/>
      </w:pPr>
      <w:r>
        <w:rPr>
          <w:rFonts w:ascii="Times New Roman" w:hAnsi="Times New Roman"/>
          <w:i/>
          <w:iCs/>
          <w:sz w:val="20"/>
          <w:szCs w:val="20"/>
        </w:rPr>
        <w:t>Źródło: Opracowanie własne na podstawie Rocznej Oceny Jakości Powietrza w województwie podkarpackim –raport za rok 2020, Regionalny Wydział Monitoringu Środowiska w Rzeszowie Departamentu Monitoringu Środowiska Głównego Inspektoratu Ochrony Środowiska, Rzeszów 2021, str. 69</w:t>
      </w:r>
    </w:p>
    <w:p w14:paraId="230CE981" w14:textId="1B0B27A1" w:rsidR="00545E0A" w:rsidRPr="00545E0A" w:rsidRDefault="00545E0A" w:rsidP="00545E0A">
      <w:pPr>
        <w:spacing w:before="240" w:after="0" w:line="360" w:lineRule="auto"/>
        <w:ind w:firstLine="708"/>
        <w:jc w:val="both"/>
        <w:rPr>
          <w:rFonts w:ascii="Times New Roman" w:eastAsia="Times New Roman" w:hAnsi="Times New Roman"/>
          <w:color w:val="000000" w:themeColor="text1"/>
          <w:sz w:val="24"/>
          <w:szCs w:val="24"/>
          <w:lang w:eastAsia="pl-PL"/>
        </w:rPr>
      </w:pPr>
      <w:r>
        <w:rPr>
          <w:rFonts w:ascii="Times New Roman" w:eastAsia="Times New Roman" w:hAnsi="Times New Roman"/>
          <w:color w:val="000000" w:themeColor="text1"/>
          <w:sz w:val="24"/>
          <w:szCs w:val="24"/>
          <w:lang w:eastAsia="pl-PL"/>
        </w:rPr>
        <w:t>Ważnym aspektem z</w:t>
      </w:r>
      <w:r w:rsidR="006A6463">
        <w:rPr>
          <w:rFonts w:ascii="Times New Roman" w:eastAsia="Times New Roman" w:hAnsi="Times New Roman"/>
          <w:color w:val="000000" w:themeColor="text1"/>
          <w:sz w:val="24"/>
          <w:szCs w:val="24"/>
          <w:lang w:eastAsia="pl-PL"/>
        </w:rPr>
        <w:t xml:space="preserve">wiązanym ze środowiskiem naturalnym jest likwidacja szkodliwego oddziaływania azbestu na środowisko oraz minimalizacja negatywnych skutków zdrowotnych spowodowanych obecnością azbestu na terenie obszaru. </w:t>
      </w:r>
      <w:r>
        <w:rPr>
          <w:rFonts w:ascii="Times New Roman" w:eastAsia="Times New Roman" w:hAnsi="Times New Roman"/>
          <w:color w:val="000000" w:themeColor="text1"/>
          <w:sz w:val="24"/>
          <w:szCs w:val="24"/>
          <w:lang w:eastAsia="pl-PL"/>
        </w:rPr>
        <w:t xml:space="preserve">Według </w:t>
      </w:r>
      <w:r w:rsidRPr="00875799">
        <w:rPr>
          <w:rFonts w:ascii="Times New Roman" w:eastAsia="Times New Roman" w:hAnsi="Times New Roman"/>
          <w:i/>
          <w:iCs/>
          <w:color w:val="000000" w:themeColor="text1"/>
          <w:sz w:val="24"/>
          <w:szCs w:val="24"/>
          <w:lang w:eastAsia="pl-PL"/>
        </w:rPr>
        <w:t>Podkarpackiego Planu Gospodarki Odpadami w latach 2016</w:t>
      </w:r>
      <w:r w:rsidR="00875799">
        <w:rPr>
          <w:rFonts w:ascii="Times New Roman" w:eastAsia="Times New Roman" w:hAnsi="Times New Roman"/>
          <w:i/>
          <w:iCs/>
          <w:color w:val="000000" w:themeColor="text1"/>
          <w:sz w:val="24"/>
          <w:szCs w:val="24"/>
          <w:lang w:eastAsia="pl-PL"/>
        </w:rPr>
        <w:t>–2</w:t>
      </w:r>
      <w:r w:rsidRPr="00875799">
        <w:rPr>
          <w:rFonts w:ascii="Times New Roman" w:eastAsia="Times New Roman" w:hAnsi="Times New Roman"/>
          <w:i/>
          <w:iCs/>
          <w:color w:val="000000" w:themeColor="text1"/>
          <w:sz w:val="24"/>
          <w:szCs w:val="24"/>
          <w:lang w:eastAsia="pl-PL"/>
        </w:rPr>
        <w:t>018</w:t>
      </w:r>
      <w:r w:rsidRPr="00545E0A">
        <w:rPr>
          <w:rFonts w:ascii="Times New Roman" w:eastAsia="Times New Roman" w:hAnsi="Times New Roman"/>
          <w:color w:val="000000" w:themeColor="text1"/>
          <w:sz w:val="24"/>
          <w:szCs w:val="24"/>
          <w:lang w:eastAsia="pl-PL"/>
        </w:rPr>
        <w:t xml:space="preserve"> wytworzono łącznie ok. 67 tys. Mg odpadów azbestowych, głównie materiałów</w:t>
      </w:r>
      <w:r>
        <w:rPr>
          <w:rFonts w:ascii="Times New Roman" w:eastAsia="Times New Roman" w:hAnsi="Times New Roman"/>
          <w:color w:val="000000" w:themeColor="text1"/>
          <w:sz w:val="24"/>
          <w:szCs w:val="24"/>
          <w:lang w:eastAsia="pl-PL"/>
        </w:rPr>
        <w:t xml:space="preserve"> </w:t>
      </w:r>
      <w:r w:rsidRPr="00545E0A">
        <w:rPr>
          <w:rFonts w:ascii="Times New Roman" w:eastAsia="Times New Roman" w:hAnsi="Times New Roman"/>
          <w:color w:val="000000" w:themeColor="text1"/>
          <w:sz w:val="24"/>
          <w:szCs w:val="24"/>
          <w:lang w:eastAsia="pl-PL"/>
        </w:rPr>
        <w:t>konstrukcyjnych. Zgodnie z danymi pochodzącymi z Bazy Azbestowej prowadzonej przez Ministerstwo Gospodarki, w</w:t>
      </w:r>
      <w:r>
        <w:rPr>
          <w:rFonts w:ascii="Times New Roman" w:eastAsia="Times New Roman" w:hAnsi="Times New Roman"/>
          <w:color w:val="000000" w:themeColor="text1"/>
          <w:sz w:val="24"/>
          <w:szCs w:val="24"/>
          <w:lang w:eastAsia="pl-PL"/>
        </w:rPr>
        <w:t> </w:t>
      </w:r>
      <w:r w:rsidRPr="00545E0A">
        <w:rPr>
          <w:rFonts w:ascii="Times New Roman" w:eastAsia="Times New Roman" w:hAnsi="Times New Roman"/>
          <w:color w:val="000000" w:themeColor="text1"/>
          <w:sz w:val="24"/>
          <w:szCs w:val="24"/>
          <w:lang w:eastAsia="pl-PL"/>
        </w:rPr>
        <w:t>województwie podkarpackim zinwentaryzowano łącznie ok. 342 tys. Mg wyrobów azbestowych, z</w:t>
      </w:r>
      <w:r>
        <w:rPr>
          <w:rFonts w:ascii="Times New Roman" w:eastAsia="Times New Roman" w:hAnsi="Times New Roman"/>
          <w:color w:val="000000" w:themeColor="text1"/>
          <w:sz w:val="24"/>
          <w:szCs w:val="24"/>
          <w:lang w:eastAsia="pl-PL"/>
        </w:rPr>
        <w:t xml:space="preserve"> </w:t>
      </w:r>
      <w:r w:rsidRPr="00545E0A">
        <w:rPr>
          <w:rFonts w:ascii="Times New Roman" w:eastAsia="Times New Roman" w:hAnsi="Times New Roman"/>
          <w:color w:val="000000" w:themeColor="text1"/>
          <w:sz w:val="24"/>
          <w:szCs w:val="24"/>
          <w:lang w:eastAsia="pl-PL"/>
        </w:rPr>
        <w:t>czego unieszkodliwiono ok. 42,8 tys. Mg. Najwięcej odpadów azbestowych znajduje się na terenie powiatu krośnieńskiego (ok. 9%), kolbuszowskiego (ok. 8,5%) oraz rzeszowskiego (ok. 8,2%). Do</w:t>
      </w:r>
      <w:r>
        <w:rPr>
          <w:rFonts w:ascii="Times New Roman" w:eastAsia="Times New Roman" w:hAnsi="Times New Roman"/>
          <w:color w:val="000000" w:themeColor="text1"/>
          <w:sz w:val="24"/>
          <w:szCs w:val="24"/>
          <w:lang w:eastAsia="pl-PL"/>
        </w:rPr>
        <w:t xml:space="preserve"> </w:t>
      </w:r>
      <w:r w:rsidRPr="00545E0A">
        <w:rPr>
          <w:rFonts w:ascii="Times New Roman" w:eastAsia="Times New Roman" w:hAnsi="Times New Roman"/>
          <w:color w:val="000000" w:themeColor="text1"/>
          <w:sz w:val="24"/>
          <w:szCs w:val="24"/>
          <w:lang w:eastAsia="pl-PL"/>
        </w:rPr>
        <w:t>unieszkodliwienia pozostało ok. 299 tys. Mg odpadów azbestowych.</w:t>
      </w:r>
      <w:r w:rsidR="006A6463">
        <w:rPr>
          <w:rFonts w:ascii="Times New Roman" w:eastAsia="Times New Roman" w:hAnsi="Times New Roman"/>
          <w:color w:val="000000" w:themeColor="text1"/>
          <w:sz w:val="24"/>
          <w:szCs w:val="24"/>
          <w:lang w:eastAsia="pl-PL"/>
        </w:rPr>
        <w:t xml:space="preserve"> </w:t>
      </w:r>
    </w:p>
    <w:p w14:paraId="52CDBA78" w14:textId="34D419A0" w:rsidR="00BD644B" w:rsidRDefault="0003750C" w:rsidP="00EA7DC4">
      <w:pPr>
        <w:spacing w:before="240" w:after="0" w:line="360" w:lineRule="auto"/>
        <w:ind w:firstLine="708"/>
        <w:jc w:val="both"/>
        <w:textAlignment w:val="auto"/>
      </w:pPr>
      <w:r>
        <w:rPr>
          <w:rFonts w:ascii="Times New Roman" w:hAnsi="Times New Roman"/>
          <w:sz w:val="24"/>
          <w:szCs w:val="24"/>
        </w:rPr>
        <w:t>Gospodarka odpadami w Powiecie Kolbuszowskim tj. gm</w:t>
      </w:r>
      <w:r w:rsidR="00283432">
        <w:rPr>
          <w:rFonts w:ascii="Times New Roman" w:hAnsi="Times New Roman"/>
          <w:sz w:val="24"/>
          <w:szCs w:val="24"/>
        </w:rPr>
        <w:t>i</w:t>
      </w:r>
      <w:r>
        <w:rPr>
          <w:rFonts w:ascii="Times New Roman" w:hAnsi="Times New Roman"/>
          <w:sz w:val="24"/>
          <w:szCs w:val="24"/>
        </w:rPr>
        <w:t>nach</w:t>
      </w:r>
      <w:r w:rsidR="00310ADC">
        <w:rPr>
          <w:rFonts w:ascii="Times New Roman" w:hAnsi="Times New Roman"/>
          <w:sz w:val="24"/>
          <w:szCs w:val="24"/>
        </w:rPr>
        <w:t xml:space="preserve">: Kolbuszowa, Cmolas, Dzikowiec, Majdan Królewski, Niwiska oraz Raniżów odbywa się zgodnie z </w:t>
      </w:r>
      <w:r w:rsidR="00310ADC">
        <w:rPr>
          <w:rFonts w:ascii="Times New Roman" w:hAnsi="Times New Roman"/>
          <w:i/>
          <w:iCs/>
          <w:sz w:val="24"/>
          <w:szCs w:val="24"/>
        </w:rPr>
        <w:t xml:space="preserve">Planem Gospodarki Odpadami Województwa Podkarpackiego na lata 2020–2026 z perspektywą do </w:t>
      </w:r>
      <w:r w:rsidR="00310ADC">
        <w:rPr>
          <w:rFonts w:ascii="Times New Roman" w:hAnsi="Times New Roman"/>
          <w:i/>
          <w:iCs/>
          <w:sz w:val="24"/>
          <w:szCs w:val="24"/>
        </w:rPr>
        <w:lastRenderedPageBreak/>
        <w:t>2032 r.</w:t>
      </w:r>
      <w:r w:rsidR="00310ADC">
        <w:rPr>
          <w:rFonts w:ascii="Times New Roman" w:hAnsi="Times New Roman"/>
          <w:sz w:val="24"/>
          <w:szCs w:val="24"/>
        </w:rPr>
        <w:t xml:space="preserve"> (Załącznik nr 1 do uchwały nr XXXVI/584/21 Sejmiku Województwa Podkarpackiego z dnia 26 kwietnia 2021 r.).</w:t>
      </w:r>
    </w:p>
    <w:p w14:paraId="53A0406B" w14:textId="126F4D79" w:rsidR="00C472AF" w:rsidRPr="0003750C" w:rsidRDefault="00310ADC" w:rsidP="00EA7DC4">
      <w:pPr>
        <w:spacing w:line="360" w:lineRule="auto"/>
        <w:ind w:firstLine="709"/>
        <w:jc w:val="both"/>
      </w:pPr>
      <w:r>
        <w:rPr>
          <w:rFonts w:ascii="Times New Roman" w:hAnsi="Times New Roman"/>
          <w:sz w:val="24"/>
          <w:szCs w:val="24"/>
        </w:rPr>
        <w:t xml:space="preserve">Na terenie Gminy Kolbuszowa obowiązuje </w:t>
      </w:r>
      <w:r>
        <w:rPr>
          <w:rFonts w:ascii="Times New Roman" w:hAnsi="Times New Roman"/>
          <w:i/>
          <w:iCs/>
          <w:sz w:val="24"/>
          <w:szCs w:val="24"/>
        </w:rPr>
        <w:t>Uchwała nr XXIII/272/20 Rady Miejskiej w</w:t>
      </w:r>
      <w:r w:rsidR="006B3B88">
        <w:rPr>
          <w:rFonts w:ascii="Times New Roman" w:hAnsi="Times New Roman"/>
          <w:i/>
          <w:iCs/>
          <w:sz w:val="24"/>
          <w:szCs w:val="24"/>
        </w:rPr>
        <w:t> </w:t>
      </w:r>
      <w:r>
        <w:rPr>
          <w:rFonts w:ascii="Times New Roman" w:hAnsi="Times New Roman"/>
          <w:i/>
          <w:iCs/>
          <w:sz w:val="24"/>
          <w:szCs w:val="24"/>
        </w:rPr>
        <w:t xml:space="preserve">Kolbuszowej z dnia 30 lipca 2020 r. w sprawie Regulaminu utrzymania czystości i porządku na terenie Gminy Kolbuszowa. </w:t>
      </w:r>
      <w:r>
        <w:rPr>
          <w:rFonts w:ascii="Times New Roman" w:hAnsi="Times New Roman"/>
          <w:sz w:val="24"/>
          <w:szCs w:val="24"/>
        </w:rPr>
        <w:t>Na terenie gminy funkcjonuje Punkt Selektywnego Zbierania Odpadów Komunalnych (PSZOK), zlokalizowany przy ul. Piłsudskiego 111A w Kolbuszowej, do którego mieszkańcy Gminy Kolbuszowa mogą dostarczać m.in. odpady z papieru i tektury, tworzyw sztucznych, metale, odpady wielomateriałowe, zużyte urządzenia elektroniczne, beton, zużyte baterie, przeterminowane leki czy odpady wielkogabarytowe. Zasady, na których możliwe jest dostarczanie odpadów, dostępne są w odrębnym regulaminie.</w:t>
      </w:r>
    </w:p>
    <w:p w14:paraId="119CE7F6" w14:textId="658FCDB8" w:rsidR="00824706" w:rsidRDefault="00E109F4" w:rsidP="00EA7DC4">
      <w:pPr>
        <w:spacing w:after="0" w:line="360" w:lineRule="auto"/>
        <w:ind w:firstLine="708"/>
        <w:jc w:val="both"/>
        <w:textAlignment w:val="auto"/>
        <w:rPr>
          <w:rFonts w:ascii="Times New Roman" w:hAnsi="Times New Roman"/>
          <w:sz w:val="24"/>
          <w:szCs w:val="24"/>
        </w:rPr>
      </w:pPr>
      <w:r>
        <w:rPr>
          <w:rFonts w:ascii="Times New Roman" w:hAnsi="Times New Roman"/>
          <w:sz w:val="24"/>
          <w:szCs w:val="24"/>
        </w:rPr>
        <w:t>Uchwałą Nr XXXIII/246/21 z dnia 28 grudnia 2021 r. zmieniającą uchwałę</w:t>
      </w:r>
      <w:r w:rsidR="00B144C9">
        <w:rPr>
          <w:rFonts w:ascii="Times New Roman" w:hAnsi="Times New Roman"/>
          <w:sz w:val="24"/>
          <w:szCs w:val="24"/>
        </w:rPr>
        <w:t xml:space="preserve"> Nr</w:t>
      </w:r>
      <w:r>
        <w:rPr>
          <w:rFonts w:ascii="Times New Roman" w:hAnsi="Times New Roman"/>
          <w:sz w:val="24"/>
          <w:szCs w:val="24"/>
        </w:rPr>
        <w:t> </w:t>
      </w:r>
      <w:r w:rsidR="00B144C9">
        <w:rPr>
          <w:rFonts w:ascii="Times New Roman" w:hAnsi="Times New Roman"/>
          <w:sz w:val="24"/>
          <w:szCs w:val="24"/>
        </w:rPr>
        <w:t>XVI/116/20 z dnia 28 kwietnia 2020 r. przyjęto Regulamin</w:t>
      </w:r>
      <w:r w:rsidR="00875799">
        <w:rPr>
          <w:rFonts w:ascii="Times New Roman" w:hAnsi="Times New Roman"/>
          <w:sz w:val="24"/>
          <w:szCs w:val="24"/>
        </w:rPr>
        <w:t xml:space="preserve"> </w:t>
      </w:r>
      <w:r w:rsidR="00B144C9">
        <w:rPr>
          <w:rFonts w:ascii="Times New Roman" w:hAnsi="Times New Roman"/>
          <w:sz w:val="24"/>
          <w:szCs w:val="24"/>
        </w:rPr>
        <w:t>utrzymania czystości i porządku na terenie Gminy</w:t>
      </w:r>
      <w:r w:rsidR="00B82C15">
        <w:rPr>
          <w:rFonts w:ascii="Times New Roman" w:hAnsi="Times New Roman"/>
          <w:sz w:val="24"/>
          <w:szCs w:val="24"/>
        </w:rPr>
        <w:t xml:space="preserve"> </w:t>
      </w:r>
      <w:r w:rsidR="00B144C9">
        <w:rPr>
          <w:rFonts w:ascii="Times New Roman" w:hAnsi="Times New Roman"/>
          <w:sz w:val="24"/>
          <w:szCs w:val="24"/>
        </w:rPr>
        <w:t>Cmolas</w:t>
      </w:r>
      <w:r w:rsidR="00B82C15">
        <w:rPr>
          <w:rFonts w:ascii="Times New Roman" w:hAnsi="Times New Roman"/>
          <w:sz w:val="24"/>
          <w:szCs w:val="24"/>
        </w:rPr>
        <w:t>.</w:t>
      </w:r>
      <w:r w:rsidR="00B144C9">
        <w:rPr>
          <w:rFonts w:ascii="Times New Roman" w:hAnsi="Times New Roman"/>
          <w:sz w:val="24"/>
          <w:szCs w:val="24"/>
        </w:rPr>
        <w:t xml:space="preserve"> </w:t>
      </w:r>
      <w:r w:rsidR="00C472AF" w:rsidRPr="00C472AF">
        <w:rPr>
          <w:rFonts w:ascii="Times New Roman" w:hAnsi="Times New Roman"/>
          <w:sz w:val="24"/>
          <w:szCs w:val="24"/>
        </w:rPr>
        <w:t xml:space="preserve">Instalacją RIPOK dla </w:t>
      </w:r>
      <w:r w:rsidR="00B144C9">
        <w:rPr>
          <w:rFonts w:ascii="Times New Roman" w:hAnsi="Times New Roman"/>
          <w:sz w:val="24"/>
          <w:szCs w:val="24"/>
        </w:rPr>
        <w:t>Gminy Cmolas</w:t>
      </w:r>
      <w:r w:rsidR="00C472AF" w:rsidRPr="00C472AF">
        <w:rPr>
          <w:rFonts w:ascii="Times New Roman" w:hAnsi="Times New Roman"/>
          <w:sz w:val="24"/>
          <w:szCs w:val="24"/>
        </w:rPr>
        <w:t xml:space="preserve"> jest Zakład Zagospodarowania Odpadów w Kozodrzy. Odpady komunalne zbierane są w sposób selektywny. </w:t>
      </w:r>
      <w:r w:rsidR="00824706">
        <w:rPr>
          <w:rFonts w:ascii="Times New Roman" w:hAnsi="Times New Roman"/>
          <w:sz w:val="24"/>
          <w:szCs w:val="24"/>
        </w:rPr>
        <w:t>Aktualnie</w:t>
      </w:r>
      <w:r w:rsidR="00C472AF" w:rsidRPr="00C472AF">
        <w:rPr>
          <w:rFonts w:ascii="Times New Roman" w:hAnsi="Times New Roman"/>
          <w:sz w:val="24"/>
          <w:szCs w:val="24"/>
        </w:rPr>
        <w:t xml:space="preserve"> odbiorem i zagospodarowaniem odpadów komunalnych</w:t>
      </w:r>
      <w:r w:rsidR="00824706">
        <w:rPr>
          <w:rFonts w:ascii="Times New Roman" w:hAnsi="Times New Roman"/>
          <w:sz w:val="24"/>
          <w:szCs w:val="24"/>
        </w:rPr>
        <w:t xml:space="preserve"> z nieruchomości zamieszkałych</w:t>
      </w:r>
      <w:r w:rsidR="00C472AF" w:rsidRPr="00C472AF">
        <w:rPr>
          <w:rFonts w:ascii="Times New Roman" w:hAnsi="Times New Roman"/>
          <w:sz w:val="24"/>
          <w:szCs w:val="24"/>
        </w:rPr>
        <w:t xml:space="preserve"> </w:t>
      </w:r>
      <w:r w:rsidR="00824706">
        <w:rPr>
          <w:rFonts w:ascii="Times New Roman" w:hAnsi="Times New Roman"/>
          <w:sz w:val="24"/>
          <w:szCs w:val="24"/>
        </w:rPr>
        <w:t xml:space="preserve">oraz z </w:t>
      </w:r>
      <w:r w:rsidR="00C472AF" w:rsidRPr="00C472AF">
        <w:rPr>
          <w:rFonts w:ascii="Times New Roman" w:hAnsi="Times New Roman"/>
          <w:sz w:val="24"/>
          <w:szCs w:val="24"/>
        </w:rPr>
        <w:t xml:space="preserve">nieruchomości niezamieszkałych </w:t>
      </w:r>
      <w:r w:rsidR="00824706">
        <w:rPr>
          <w:rFonts w:ascii="Times New Roman" w:hAnsi="Times New Roman"/>
          <w:sz w:val="24"/>
          <w:szCs w:val="24"/>
        </w:rPr>
        <w:t>zajmują się</w:t>
      </w:r>
      <w:r w:rsidR="00C472AF" w:rsidRPr="00C472AF">
        <w:rPr>
          <w:rFonts w:ascii="Times New Roman" w:hAnsi="Times New Roman"/>
          <w:sz w:val="24"/>
          <w:szCs w:val="24"/>
        </w:rPr>
        <w:t xml:space="preserve"> Dębickie Zakłady Komunalne Dezako</w:t>
      </w:r>
      <w:r w:rsidR="009F1EC3">
        <w:rPr>
          <w:rFonts w:ascii="Times New Roman" w:hAnsi="Times New Roman"/>
          <w:sz w:val="24"/>
          <w:szCs w:val="24"/>
        </w:rPr>
        <w:t>,</w:t>
      </w:r>
      <w:r w:rsidR="00C472AF" w:rsidRPr="00C472AF">
        <w:rPr>
          <w:rFonts w:ascii="Times New Roman" w:hAnsi="Times New Roman"/>
          <w:sz w:val="24"/>
          <w:szCs w:val="24"/>
        </w:rPr>
        <w:t xml:space="preserve"> ul.</w:t>
      </w:r>
      <w:r w:rsidR="00824706">
        <w:rPr>
          <w:rFonts w:ascii="Times New Roman" w:hAnsi="Times New Roman"/>
          <w:sz w:val="24"/>
          <w:szCs w:val="24"/>
        </w:rPr>
        <w:t> </w:t>
      </w:r>
      <w:r w:rsidR="00C472AF" w:rsidRPr="00C472AF">
        <w:rPr>
          <w:rFonts w:ascii="Times New Roman" w:hAnsi="Times New Roman"/>
          <w:sz w:val="24"/>
          <w:szCs w:val="24"/>
        </w:rPr>
        <w:t>Kościuszki 30, 39-200 Dębica</w:t>
      </w:r>
      <w:r w:rsidR="00C472AF">
        <w:rPr>
          <w:rFonts w:ascii="Times New Roman" w:hAnsi="Times New Roman"/>
          <w:sz w:val="24"/>
          <w:szCs w:val="24"/>
        </w:rPr>
        <w:t>.</w:t>
      </w:r>
    </w:p>
    <w:p w14:paraId="78FEF25C" w14:textId="715BC694" w:rsidR="00C472AF" w:rsidRDefault="00824706" w:rsidP="00EA7DC4">
      <w:pPr>
        <w:spacing w:after="0" w:line="360" w:lineRule="auto"/>
        <w:ind w:firstLine="708"/>
        <w:jc w:val="both"/>
        <w:textAlignment w:val="auto"/>
        <w:rPr>
          <w:rFonts w:ascii="Times New Roman" w:hAnsi="Times New Roman"/>
          <w:sz w:val="24"/>
          <w:szCs w:val="24"/>
        </w:rPr>
      </w:pPr>
      <w:r w:rsidRPr="00BD1FC0">
        <w:rPr>
          <w:rFonts w:ascii="Times New Roman" w:hAnsi="Times New Roman"/>
          <w:sz w:val="24"/>
          <w:szCs w:val="24"/>
        </w:rPr>
        <w:t>Od lipca 2021 na terenie Gminy Cmolas funkcjonuje Punkt Selektywnej Zbiórki Odpadów Komunalnych (PSZOK), zlokalizowany w miejscowości Cmolas</w:t>
      </w:r>
      <w:r>
        <w:rPr>
          <w:rFonts w:ascii="Times New Roman" w:hAnsi="Times New Roman"/>
          <w:sz w:val="24"/>
          <w:szCs w:val="24"/>
        </w:rPr>
        <w:t>.</w:t>
      </w:r>
    </w:p>
    <w:p w14:paraId="68DE0C15" w14:textId="50EF50A3" w:rsidR="00741615" w:rsidRPr="00BD1FC0" w:rsidRDefault="00741615" w:rsidP="00EA7DC4">
      <w:pPr>
        <w:spacing w:after="0" w:line="360" w:lineRule="auto"/>
        <w:ind w:firstLine="708"/>
        <w:jc w:val="both"/>
        <w:textAlignment w:val="auto"/>
        <w:rPr>
          <w:rFonts w:ascii="Times New Roman" w:hAnsi="Times New Roman"/>
          <w:sz w:val="24"/>
          <w:szCs w:val="24"/>
        </w:rPr>
      </w:pPr>
      <w:r w:rsidRPr="00BD1FC0">
        <w:rPr>
          <w:rFonts w:ascii="Times New Roman" w:hAnsi="Times New Roman"/>
          <w:sz w:val="24"/>
          <w:szCs w:val="24"/>
        </w:rPr>
        <w:t>W Gminie Cmolas odnośnie gospodarowania odpadami obowiązują m.in.:</w:t>
      </w:r>
    </w:p>
    <w:p w14:paraId="07F5666B" w14:textId="477A02D8" w:rsidR="00741615" w:rsidRDefault="00741615" w:rsidP="00741615">
      <w:pPr>
        <w:pStyle w:val="Akapitzlist"/>
        <w:numPr>
          <w:ilvl w:val="0"/>
          <w:numId w:val="60"/>
        </w:numPr>
        <w:spacing w:after="0" w:line="360" w:lineRule="auto"/>
        <w:jc w:val="both"/>
        <w:textAlignment w:val="auto"/>
        <w:rPr>
          <w:rFonts w:ascii="Times New Roman" w:hAnsi="Times New Roman"/>
          <w:sz w:val="24"/>
          <w:szCs w:val="24"/>
        </w:rPr>
      </w:pPr>
      <w:r w:rsidRPr="00BD1FC0">
        <w:rPr>
          <w:rFonts w:ascii="Times New Roman" w:hAnsi="Times New Roman"/>
          <w:sz w:val="24"/>
          <w:szCs w:val="24"/>
        </w:rPr>
        <w:t>Uchwała Nr XXXIII/245/21 Rady Gminy w Cmolasie z dnia 28 grudnia 2021 r. w sprawie określenia szczegółowego sposobu i zakresu świadczenia usług w</w:t>
      </w:r>
      <w:r>
        <w:rPr>
          <w:rFonts w:ascii="Times New Roman" w:hAnsi="Times New Roman"/>
          <w:sz w:val="24"/>
          <w:szCs w:val="24"/>
        </w:rPr>
        <w:t> </w:t>
      </w:r>
      <w:r w:rsidRPr="00BD1FC0">
        <w:rPr>
          <w:rFonts w:ascii="Times New Roman" w:hAnsi="Times New Roman"/>
          <w:sz w:val="24"/>
          <w:szCs w:val="24"/>
        </w:rPr>
        <w:t>zakresie odbierania odpadów komunalnych od właścicieli nieruchomości z</w:t>
      </w:r>
      <w:r>
        <w:rPr>
          <w:rFonts w:ascii="Times New Roman" w:hAnsi="Times New Roman"/>
          <w:sz w:val="24"/>
          <w:szCs w:val="24"/>
        </w:rPr>
        <w:t> </w:t>
      </w:r>
      <w:r w:rsidRPr="00BD1FC0">
        <w:rPr>
          <w:rFonts w:ascii="Times New Roman" w:hAnsi="Times New Roman"/>
          <w:sz w:val="24"/>
          <w:szCs w:val="24"/>
        </w:rPr>
        <w:t>terenu Gminy Cmolas i zagospodarowania tych odpadów</w:t>
      </w:r>
      <w:r>
        <w:rPr>
          <w:rFonts w:ascii="Times New Roman" w:hAnsi="Times New Roman"/>
          <w:sz w:val="24"/>
          <w:szCs w:val="24"/>
        </w:rPr>
        <w:t>;</w:t>
      </w:r>
    </w:p>
    <w:p w14:paraId="74F7354F" w14:textId="0468F2B9" w:rsidR="00741615" w:rsidRPr="00741615" w:rsidRDefault="00741615" w:rsidP="00741615">
      <w:pPr>
        <w:pStyle w:val="Akapitzlist"/>
        <w:numPr>
          <w:ilvl w:val="0"/>
          <w:numId w:val="60"/>
        </w:numPr>
        <w:spacing w:after="0" w:line="360" w:lineRule="auto"/>
        <w:jc w:val="both"/>
        <w:textAlignment w:val="auto"/>
        <w:rPr>
          <w:rFonts w:ascii="Times New Roman" w:hAnsi="Times New Roman"/>
          <w:sz w:val="24"/>
          <w:szCs w:val="24"/>
        </w:rPr>
      </w:pPr>
      <w:r w:rsidRPr="00741615">
        <w:rPr>
          <w:rFonts w:ascii="Times New Roman" w:hAnsi="Times New Roman"/>
          <w:sz w:val="24"/>
          <w:szCs w:val="24"/>
        </w:rPr>
        <w:t>Uchwała Nr XXV/165/17 Rady Gminy w Cmolasie z dnia 26 stycznia 2017 r. w sprawie terminu, częstotliwości i trybu opłat za gospodarowanie odpadami komunalnymi</w:t>
      </w:r>
      <w:r>
        <w:rPr>
          <w:rFonts w:ascii="Times New Roman" w:hAnsi="Times New Roman"/>
          <w:sz w:val="24"/>
          <w:szCs w:val="24"/>
        </w:rPr>
        <w:t>;</w:t>
      </w:r>
    </w:p>
    <w:p w14:paraId="111B5E4A" w14:textId="6C89638A" w:rsidR="00741615" w:rsidRPr="00BD1FC0" w:rsidRDefault="00741615" w:rsidP="00BD1FC0">
      <w:pPr>
        <w:pStyle w:val="Akapitzlist"/>
        <w:numPr>
          <w:ilvl w:val="0"/>
          <w:numId w:val="60"/>
        </w:numPr>
        <w:spacing w:after="0" w:line="360" w:lineRule="auto"/>
        <w:jc w:val="both"/>
        <w:textAlignment w:val="auto"/>
        <w:rPr>
          <w:rFonts w:ascii="Times New Roman" w:hAnsi="Times New Roman"/>
          <w:sz w:val="24"/>
          <w:szCs w:val="24"/>
        </w:rPr>
      </w:pPr>
      <w:r w:rsidRPr="00741615">
        <w:rPr>
          <w:rFonts w:ascii="Times New Roman" w:hAnsi="Times New Roman"/>
          <w:sz w:val="24"/>
          <w:szCs w:val="24"/>
        </w:rPr>
        <w:t>Uchwała Nr XXXIII/246/21 z dnia 28 grudnia 2021r. zmieniającą uchwałę Nr</w:t>
      </w:r>
      <w:r>
        <w:rPr>
          <w:rFonts w:ascii="Times New Roman" w:hAnsi="Times New Roman"/>
          <w:sz w:val="24"/>
          <w:szCs w:val="24"/>
        </w:rPr>
        <w:t> </w:t>
      </w:r>
      <w:r w:rsidRPr="00741615">
        <w:rPr>
          <w:rFonts w:ascii="Times New Roman" w:hAnsi="Times New Roman"/>
          <w:sz w:val="24"/>
          <w:szCs w:val="24"/>
        </w:rPr>
        <w:t>XVI/116/20 w sprawie uchwalenia regulaminu utrzymania czystości i</w:t>
      </w:r>
      <w:r>
        <w:rPr>
          <w:rFonts w:ascii="Times New Roman" w:hAnsi="Times New Roman"/>
          <w:sz w:val="24"/>
          <w:szCs w:val="24"/>
        </w:rPr>
        <w:t> </w:t>
      </w:r>
      <w:r w:rsidRPr="00741615">
        <w:rPr>
          <w:rFonts w:ascii="Times New Roman" w:hAnsi="Times New Roman"/>
          <w:sz w:val="24"/>
          <w:szCs w:val="24"/>
        </w:rPr>
        <w:t>porządku na terenie Gminy Cmolas</w:t>
      </w:r>
      <w:r>
        <w:rPr>
          <w:rFonts w:ascii="Times New Roman" w:hAnsi="Times New Roman"/>
          <w:sz w:val="24"/>
          <w:szCs w:val="24"/>
        </w:rPr>
        <w:t>.</w:t>
      </w:r>
    </w:p>
    <w:p w14:paraId="54AA1D9B" w14:textId="77777777" w:rsidR="004708DA" w:rsidRDefault="00310ADC" w:rsidP="00EA7DC4">
      <w:pPr>
        <w:spacing w:after="0" w:line="360" w:lineRule="auto"/>
        <w:ind w:firstLine="708"/>
        <w:jc w:val="both"/>
        <w:textAlignment w:val="auto"/>
        <w:rPr>
          <w:rFonts w:ascii="Times New Roman" w:hAnsi="Times New Roman"/>
          <w:sz w:val="24"/>
          <w:szCs w:val="24"/>
        </w:rPr>
      </w:pPr>
      <w:r>
        <w:rPr>
          <w:rFonts w:ascii="Times New Roman" w:hAnsi="Times New Roman"/>
          <w:sz w:val="24"/>
          <w:szCs w:val="24"/>
        </w:rPr>
        <w:t xml:space="preserve">Odbiorem i zagospodarowaniem odpadów komunalnych od właścicieli nieruchomości zamieszkałych w roku 2020 w Gminie Dzikowiec zajmowała się firma P.H.U. „Zieliński” Zbigniew Zieliński, ul. Klasztorna 27A, 26-035 Raków </w:t>
      </w:r>
      <w:r w:rsidR="00492C33">
        <w:rPr>
          <w:rFonts w:ascii="Times New Roman" w:hAnsi="Times New Roman"/>
          <w:sz w:val="24"/>
          <w:szCs w:val="24"/>
        </w:rPr>
        <w:t xml:space="preserve">– </w:t>
      </w:r>
      <w:r>
        <w:rPr>
          <w:rFonts w:ascii="Times New Roman" w:hAnsi="Times New Roman"/>
          <w:sz w:val="24"/>
          <w:szCs w:val="24"/>
        </w:rPr>
        <w:t>zgod</w:t>
      </w:r>
      <w:r w:rsidR="0003750C">
        <w:rPr>
          <w:rFonts w:ascii="Times New Roman" w:hAnsi="Times New Roman"/>
          <w:sz w:val="24"/>
          <w:szCs w:val="24"/>
        </w:rPr>
        <w:t xml:space="preserve">nie z zawartą umową </w:t>
      </w:r>
      <w:r w:rsidR="0003750C">
        <w:rPr>
          <w:rFonts w:ascii="Times New Roman" w:hAnsi="Times New Roman"/>
          <w:sz w:val="24"/>
          <w:szCs w:val="24"/>
        </w:rPr>
        <w:lastRenderedPageBreak/>
        <w:t>przetargową</w:t>
      </w:r>
      <w:r>
        <w:rPr>
          <w:rFonts w:ascii="Times New Roman" w:hAnsi="Times New Roman"/>
          <w:sz w:val="24"/>
          <w:szCs w:val="24"/>
        </w:rPr>
        <w:t xml:space="preserve">. </w:t>
      </w:r>
      <w:r w:rsidR="00492C33">
        <w:rPr>
          <w:rFonts w:ascii="Times New Roman" w:hAnsi="Times New Roman"/>
          <w:sz w:val="24"/>
          <w:szCs w:val="24"/>
        </w:rPr>
        <w:t>Właściciele n</w:t>
      </w:r>
      <w:r>
        <w:rPr>
          <w:rFonts w:ascii="Times New Roman" w:hAnsi="Times New Roman"/>
          <w:sz w:val="24"/>
          <w:szCs w:val="24"/>
        </w:rPr>
        <w:t>ieruchomości niezamieszkał</w:t>
      </w:r>
      <w:r w:rsidR="00492C33">
        <w:rPr>
          <w:rFonts w:ascii="Times New Roman" w:hAnsi="Times New Roman"/>
          <w:sz w:val="24"/>
          <w:szCs w:val="24"/>
        </w:rPr>
        <w:t>ych</w:t>
      </w:r>
      <w:r>
        <w:rPr>
          <w:rFonts w:ascii="Times New Roman" w:hAnsi="Times New Roman"/>
          <w:sz w:val="24"/>
          <w:szCs w:val="24"/>
        </w:rPr>
        <w:t>, na których powstają odpady wskutek prowadzenia działalności gospodarczej, zobowiązani są do zawarcia indywidualnej umowy z firmą wpisaną do rejestru działalności regulowanej.</w:t>
      </w:r>
    </w:p>
    <w:p w14:paraId="75A57451" w14:textId="77777777" w:rsidR="004708DA" w:rsidRDefault="004708DA" w:rsidP="00EA7DC4">
      <w:pPr>
        <w:spacing w:after="0" w:line="360" w:lineRule="auto"/>
        <w:ind w:firstLine="708"/>
        <w:jc w:val="both"/>
        <w:textAlignment w:val="auto"/>
        <w:rPr>
          <w:rFonts w:ascii="Times New Roman" w:hAnsi="Times New Roman"/>
          <w:sz w:val="24"/>
          <w:szCs w:val="24"/>
        </w:rPr>
      </w:pPr>
      <w:r>
        <w:rPr>
          <w:rFonts w:ascii="Times New Roman" w:hAnsi="Times New Roman"/>
          <w:sz w:val="24"/>
          <w:szCs w:val="24"/>
        </w:rPr>
        <w:t>W Gminie Dzikowiec odnośnie gospodarowania odpadami obowiązują m.in.:</w:t>
      </w:r>
    </w:p>
    <w:p w14:paraId="335DAF4B" w14:textId="0EE9FDDD" w:rsidR="00BD644B" w:rsidRPr="00BD1FC0" w:rsidRDefault="00310ADC" w:rsidP="004708DA">
      <w:pPr>
        <w:pStyle w:val="Akapitzlist"/>
        <w:numPr>
          <w:ilvl w:val="0"/>
          <w:numId w:val="57"/>
        </w:numPr>
        <w:spacing w:after="0" w:line="360" w:lineRule="auto"/>
        <w:jc w:val="both"/>
        <w:textAlignment w:val="auto"/>
      </w:pPr>
      <w:r w:rsidRPr="00BD1FC0">
        <w:rPr>
          <w:rFonts w:ascii="Times New Roman" w:hAnsi="Times New Roman"/>
          <w:sz w:val="24"/>
          <w:szCs w:val="24"/>
        </w:rPr>
        <w:t>Uchwał</w:t>
      </w:r>
      <w:r w:rsidR="004708DA">
        <w:rPr>
          <w:rFonts w:ascii="Times New Roman" w:hAnsi="Times New Roman"/>
          <w:sz w:val="24"/>
          <w:szCs w:val="24"/>
        </w:rPr>
        <w:t>a</w:t>
      </w:r>
      <w:r w:rsidRPr="00BD1FC0">
        <w:rPr>
          <w:rFonts w:ascii="Times New Roman" w:hAnsi="Times New Roman"/>
          <w:sz w:val="24"/>
          <w:szCs w:val="24"/>
        </w:rPr>
        <w:t xml:space="preserve"> Nr XV/102/2019 Rady Gminy Dzikowiec z dnia 10 grudnia 2019 roku w</w:t>
      </w:r>
      <w:r w:rsidR="004708DA">
        <w:rPr>
          <w:rFonts w:ascii="Times New Roman" w:hAnsi="Times New Roman"/>
          <w:sz w:val="24"/>
          <w:szCs w:val="24"/>
        </w:rPr>
        <w:t> </w:t>
      </w:r>
      <w:r w:rsidRPr="00BD1FC0">
        <w:rPr>
          <w:rFonts w:ascii="Times New Roman" w:hAnsi="Times New Roman"/>
          <w:sz w:val="24"/>
          <w:szCs w:val="24"/>
        </w:rPr>
        <w:t>sprawie terminu, częstotliwości i trybu uiszczania opłaty za gospodarowanie odpadami komunalnymi, Rada Gminy Dzikowiec ustaliła obowiązek zapłaty właścicieli nieruchomości opłaty za gospodarowanie odpadami komunalnymi z góry, bez wezwania, w terminie do 25 dnia danego miesiąca</w:t>
      </w:r>
      <w:r w:rsidR="004708DA">
        <w:rPr>
          <w:rFonts w:ascii="Times New Roman" w:hAnsi="Times New Roman"/>
          <w:sz w:val="24"/>
          <w:szCs w:val="24"/>
        </w:rPr>
        <w:t>;</w:t>
      </w:r>
    </w:p>
    <w:p w14:paraId="5AA44216" w14:textId="03262546" w:rsidR="004708DA" w:rsidRDefault="004708DA" w:rsidP="004708DA">
      <w:pPr>
        <w:pStyle w:val="Akapitzlist"/>
        <w:numPr>
          <w:ilvl w:val="0"/>
          <w:numId w:val="57"/>
        </w:numPr>
        <w:spacing w:line="360" w:lineRule="auto"/>
        <w:jc w:val="both"/>
        <w:rPr>
          <w:rFonts w:ascii="Times New Roman" w:hAnsi="Times New Roman"/>
          <w:sz w:val="24"/>
          <w:szCs w:val="24"/>
        </w:rPr>
      </w:pPr>
      <w:r w:rsidRPr="00BD1FC0">
        <w:rPr>
          <w:rFonts w:ascii="Times New Roman" w:hAnsi="Times New Roman"/>
          <w:sz w:val="24"/>
          <w:szCs w:val="24"/>
        </w:rPr>
        <w:t>Uchwała Nr XIV/90/2019 Rady Gminy Dzikowiec z dnia 2 grudnia 2019 r. w sprawie wyboru metody ustalenia opłaty za gospodarowanie odpadami komunalnymi oraz ustalenia stawki tej opłaty na terenie Gminy Dzikowiec, Rada Gminy Dzikowiec ustaliła stawkę opłaty za gospodarowanie odpadami komunalnymi</w:t>
      </w:r>
      <w:r>
        <w:rPr>
          <w:rFonts w:ascii="Times New Roman" w:hAnsi="Times New Roman"/>
          <w:sz w:val="24"/>
          <w:szCs w:val="24"/>
        </w:rPr>
        <w:t>;</w:t>
      </w:r>
    </w:p>
    <w:p w14:paraId="10BCA37A" w14:textId="6A3E97D0" w:rsidR="004708DA" w:rsidRPr="00BD1FC0" w:rsidRDefault="004708DA" w:rsidP="00BD1FC0">
      <w:pPr>
        <w:pStyle w:val="Akapitzlist"/>
        <w:numPr>
          <w:ilvl w:val="0"/>
          <w:numId w:val="57"/>
        </w:numPr>
        <w:spacing w:line="360" w:lineRule="auto"/>
        <w:jc w:val="both"/>
        <w:rPr>
          <w:rFonts w:ascii="Times New Roman" w:hAnsi="Times New Roman"/>
          <w:sz w:val="24"/>
          <w:szCs w:val="24"/>
        </w:rPr>
      </w:pPr>
      <w:r w:rsidRPr="004708DA">
        <w:rPr>
          <w:rFonts w:ascii="Times New Roman" w:hAnsi="Times New Roman"/>
          <w:sz w:val="24"/>
          <w:szCs w:val="24"/>
        </w:rPr>
        <w:t>Uchwała Nr XXXIII/225/2021 Rady Gminy Dzikowiec z dnia 27 październik 2021r. sprawie określenia szczegółowego sposobu i zakresu świadczenia usług w zakresie odbierania odpadów komunalnych od właścicieli nieruchomości  i zagospodarowania tych odpadów w zamian za uiszczoną przez właściciela nieruchomości opłatę za gospodarowanie odpadami komunalnymi</w:t>
      </w:r>
      <w:r>
        <w:rPr>
          <w:rFonts w:ascii="Times New Roman" w:hAnsi="Times New Roman"/>
          <w:sz w:val="24"/>
          <w:szCs w:val="24"/>
        </w:rPr>
        <w:t>.</w:t>
      </w:r>
    </w:p>
    <w:p w14:paraId="2C1A97CE" w14:textId="6B92E8C2" w:rsidR="00BD644B" w:rsidRDefault="00310ADC" w:rsidP="00EA7DC4">
      <w:pPr>
        <w:spacing w:after="0" w:line="360" w:lineRule="auto"/>
        <w:ind w:firstLine="708"/>
        <w:jc w:val="both"/>
        <w:rPr>
          <w:rFonts w:ascii="Times New Roman" w:hAnsi="Times New Roman"/>
          <w:sz w:val="24"/>
          <w:szCs w:val="24"/>
        </w:rPr>
      </w:pPr>
      <w:r>
        <w:rPr>
          <w:rFonts w:ascii="Times New Roman" w:hAnsi="Times New Roman"/>
          <w:sz w:val="24"/>
          <w:szCs w:val="24"/>
        </w:rPr>
        <w:t>Zgodnie z funkcjonującym od 01 lipca 2013 r. zmienionym systemem gospodarki odpadami komunalnymi</w:t>
      </w:r>
      <w:r w:rsidR="00452DF7">
        <w:rPr>
          <w:rFonts w:ascii="Times New Roman" w:hAnsi="Times New Roman"/>
          <w:sz w:val="24"/>
          <w:szCs w:val="24"/>
        </w:rPr>
        <w:t>,</w:t>
      </w:r>
      <w:r>
        <w:rPr>
          <w:rFonts w:ascii="Times New Roman" w:hAnsi="Times New Roman"/>
          <w:sz w:val="24"/>
          <w:szCs w:val="24"/>
        </w:rPr>
        <w:t xml:space="preserve"> Gmina Majdan Królewski przejęła obowiązki odbioru </w:t>
      </w:r>
      <w:r w:rsidR="00B82C15">
        <w:rPr>
          <w:rFonts w:ascii="Times New Roman" w:hAnsi="Times New Roman"/>
          <w:sz w:val="24"/>
          <w:szCs w:val="24"/>
        </w:rPr>
        <w:br/>
      </w:r>
      <w:r>
        <w:rPr>
          <w:rFonts w:ascii="Times New Roman" w:hAnsi="Times New Roman"/>
          <w:sz w:val="24"/>
          <w:szCs w:val="24"/>
        </w:rPr>
        <w:t>i zagospodarowania odpadów komunalnych z nieruchomości zamieszkałych położonych na terenie gminy. Odbiorem i zagospodarowaniem odpadów komunalnych z nieruchomości zamieszkałych w 2020 r. zajmowało się wybrane w drodze przetargu Konsorcjum – Lider: FCC Tarnobrzeg Sp. z o.o., ul. Strefowa 8, 39-400 Tarnobrzeg, Partner: Przedsiębiorstwo Handlowo-Usługowe „</w:t>
      </w:r>
      <w:r w:rsidR="00875799">
        <w:rPr>
          <w:rFonts w:ascii="Times New Roman" w:hAnsi="Times New Roman"/>
          <w:sz w:val="24"/>
          <w:szCs w:val="24"/>
        </w:rPr>
        <w:t>Zieliński</w:t>
      </w:r>
      <w:r>
        <w:rPr>
          <w:rFonts w:ascii="Times New Roman" w:hAnsi="Times New Roman"/>
          <w:sz w:val="24"/>
          <w:szCs w:val="24"/>
        </w:rPr>
        <w:t>”, Zbigniew Zieliński, ul. Klasztorna 27A, 26-035 Raków.</w:t>
      </w:r>
    </w:p>
    <w:p w14:paraId="3F9F3765" w14:textId="6C9C61D6" w:rsidR="00D36E8C" w:rsidRDefault="00310ADC" w:rsidP="00EA7DC4">
      <w:pPr>
        <w:spacing w:after="0" w:line="360" w:lineRule="auto"/>
        <w:ind w:firstLine="708"/>
        <w:jc w:val="both"/>
        <w:rPr>
          <w:rFonts w:ascii="Times New Roman" w:hAnsi="Times New Roman"/>
          <w:sz w:val="24"/>
          <w:szCs w:val="24"/>
        </w:rPr>
      </w:pPr>
      <w:r>
        <w:rPr>
          <w:rFonts w:ascii="Times New Roman" w:hAnsi="Times New Roman"/>
          <w:sz w:val="24"/>
          <w:szCs w:val="24"/>
        </w:rPr>
        <w:t xml:space="preserve">Na terenie Gminy Majdan Królewski funkcjonuje Punkt Selektywnej Zbiórki Odpadów </w:t>
      </w:r>
      <w:r w:rsidR="007D2092">
        <w:rPr>
          <w:rFonts w:ascii="Times New Roman" w:hAnsi="Times New Roman"/>
          <w:sz w:val="24"/>
          <w:szCs w:val="24"/>
        </w:rPr>
        <w:t xml:space="preserve">Komunalnych </w:t>
      </w:r>
      <w:r>
        <w:rPr>
          <w:rFonts w:ascii="Times New Roman" w:hAnsi="Times New Roman"/>
          <w:sz w:val="24"/>
          <w:szCs w:val="24"/>
        </w:rPr>
        <w:t xml:space="preserve">(PSZOK), zlokalizowany w miejscowości Rusinów, </w:t>
      </w:r>
      <w:r w:rsidR="004C4D95">
        <w:rPr>
          <w:rFonts w:ascii="Times New Roman" w:hAnsi="Times New Roman"/>
          <w:sz w:val="24"/>
          <w:szCs w:val="24"/>
        </w:rPr>
        <w:t>na terenie Oczyszczalni Ścieków</w:t>
      </w:r>
      <w:r>
        <w:rPr>
          <w:rFonts w:ascii="Times New Roman" w:hAnsi="Times New Roman"/>
          <w:sz w:val="24"/>
          <w:szCs w:val="24"/>
        </w:rPr>
        <w:t xml:space="preserve">. W roku 2020 Gmina Majdan Królewski wybudowała nową wiatę na kontenery do segregacji odpadów oraz nową utwardzoną drogę dojazdową do PSZOK. </w:t>
      </w:r>
    </w:p>
    <w:p w14:paraId="14B6BC0B" w14:textId="364150EC" w:rsidR="004C4D95" w:rsidRDefault="0003750C" w:rsidP="00EA7DC4">
      <w:pPr>
        <w:spacing w:after="0" w:line="360" w:lineRule="auto"/>
        <w:ind w:firstLine="708"/>
        <w:jc w:val="both"/>
        <w:rPr>
          <w:rFonts w:ascii="Times New Roman" w:hAnsi="Times New Roman"/>
          <w:sz w:val="24"/>
          <w:szCs w:val="24"/>
        </w:rPr>
      </w:pPr>
      <w:r>
        <w:rPr>
          <w:rFonts w:ascii="Times New Roman" w:hAnsi="Times New Roman"/>
          <w:sz w:val="24"/>
          <w:szCs w:val="24"/>
        </w:rPr>
        <w:t>W Gminie N</w:t>
      </w:r>
      <w:r w:rsidR="004C4D95">
        <w:rPr>
          <w:rFonts w:ascii="Times New Roman" w:hAnsi="Times New Roman"/>
          <w:sz w:val="24"/>
          <w:szCs w:val="24"/>
        </w:rPr>
        <w:t>iwiska odnośnie gospodarowania odpadami obowiązują m.in.:</w:t>
      </w:r>
    </w:p>
    <w:p w14:paraId="0947C77C" w14:textId="3D5A4041" w:rsidR="004C4D95" w:rsidRPr="00875799" w:rsidRDefault="0003750C" w:rsidP="002B6920">
      <w:pPr>
        <w:pStyle w:val="Akapitzlist"/>
        <w:numPr>
          <w:ilvl w:val="0"/>
          <w:numId w:val="36"/>
        </w:numPr>
        <w:spacing w:after="0" w:line="360" w:lineRule="auto"/>
        <w:jc w:val="both"/>
        <w:rPr>
          <w:rFonts w:ascii="Times New Roman" w:hAnsi="Times New Roman"/>
          <w:i/>
          <w:iCs/>
          <w:color w:val="000000" w:themeColor="text1"/>
          <w:sz w:val="24"/>
          <w:szCs w:val="24"/>
        </w:rPr>
      </w:pPr>
      <w:r w:rsidRPr="00875799">
        <w:rPr>
          <w:rFonts w:ascii="Times New Roman" w:hAnsi="Times New Roman"/>
          <w:i/>
          <w:iCs/>
          <w:color w:val="000000" w:themeColor="text1"/>
          <w:sz w:val="24"/>
          <w:szCs w:val="24"/>
        </w:rPr>
        <w:t>Uchwała nr XXV/149/2020 Rady Gminy Niwis</w:t>
      </w:r>
      <w:r w:rsidR="004C4D95" w:rsidRPr="00875799">
        <w:rPr>
          <w:rFonts w:ascii="Times New Roman" w:hAnsi="Times New Roman"/>
          <w:i/>
          <w:iCs/>
          <w:color w:val="000000" w:themeColor="text1"/>
          <w:sz w:val="24"/>
          <w:szCs w:val="24"/>
        </w:rPr>
        <w:t>ka z dnia 15 września 2020 r. w </w:t>
      </w:r>
      <w:r w:rsidRPr="00875799">
        <w:rPr>
          <w:rFonts w:ascii="Times New Roman" w:hAnsi="Times New Roman"/>
          <w:i/>
          <w:iCs/>
          <w:color w:val="000000" w:themeColor="text1"/>
          <w:sz w:val="24"/>
          <w:szCs w:val="24"/>
        </w:rPr>
        <w:t>sprawie wzoru deklaracji o wysokości opłaty za gospodarowanie odpadami komunalnymi składanej przez właściciela nieruchomości</w:t>
      </w:r>
      <w:r w:rsidR="004C4D95" w:rsidRPr="00875799">
        <w:rPr>
          <w:rFonts w:ascii="Times New Roman" w:hAnsi="Times New Roman"/>
          <w:i/>
          <w:iCs/>
          <w:color w:val="000000" w:themeColor="text1"/>
          <w:sz w:val="24"/>
          <w:szCs w:val="24"/>
        </w:rPr>
        <w:t>;</w:t>
      </w:r>
    </w:p>
    <w:p w14:paraId="6EE97DA4" w14:textId="17918B49" w:rsidR="004C4D95" w:rsidRPr="00875799" w:rsidRDefault="004C4D95" w:rsidP="002B6920">
      <w:pPr>
        <w:pStyle w:val="Akapitzlist"/>
        <w:numPr>
          <w:ilvl w:val="0"/>
          <w:numId w:val="36"/>
        </w:numPr>
        <w:spacing w:after="0" w:line="360" w:lineRule="auto"/>
        <w:jc w:val="both"/>
        <w:rPr>
          <w:rFonts w:ascii="Times New Roman" w:hAnsi="Times New Roman"/>
          <w:i/>
          <w:iCs/>
          <w:color w:val="000000" w:themeColor="text1"/>
          <w:sz w:val="24"/>
          <w:szCs w:val="24"/>
        </w:rPr>
      </w:pPr>
      <w:r w:rsidRPr="00875799">
        <w:rPr>
          <w:rFonts w:ascii="Times New Roman" w:hAnsi="Times New Roman"/>
          <w:i/>
          <w:iCs/>
          <w:color w:val="000000" w:themeColor="text1"/>
          <w:sz w:val="24"/>
          <w:szCs w:val="24"/>
        </w:rPr>
        <w:lastRenderedPageBreak/>
        <w:t>Uchwała Nr XV/85/ 2019 Rady Gminy Niwiska z dnia 29 października 2019 r. w sprawie uchwalenia Regulaminu utrzymania czystości i porządku na terenie Gminy Niwiska;</w:t>
      </w:r>
    </w:p>
    <w:p w14:paraId="2F14DE0A" w14:textId="728C1681" w:rsidR="004C4D95" w:rsidRPr="00875799" w:rsidRDefault="004C4D95" w:rsidP="002B6920">
      <w:pPr>
        <w:pStyle w:val="Akapitzlist"/>
        <w:numPr>
          <w:ilvl w:val="0"/>
          <w:numId w:val="36"/>
        </w:numPr>
        <w:spacing w:after="0" w:line="360" w:lineRule="auto"/>
        <w:jc w:val="both"/>
        <w:rPr>
          <w:rFonts w:ascii="Times New Roman" w:hAnsi="Times New Roman"/>
          <w:i/>
          <w:iCs/>
          <w:color w:val="000000" w:themeColor="text1"/>
          <w:sz w:val="24"/>
          <w:szCs w:val="24"/>
        </w:rPr>
      </w:pPr>
      <w:r w:rsidRPr="00875799">
        <w:rPr>
          <w:rFonts w:ascii="Times New Roman" w:hAnsi="Times New Roman"/>
          <w:i/>
          <w:iCs/>
          <w:color w:val="000000" w:themeColor="text1"/>
          <w:sz w:val="24"/>
          <w:szCs w:val="24"/>
        </w:rPr>
        <w:t>Uchwała Nr XIV/81/2019 Rady Gminy Niwiska z dnia 20 września 2019 r. w sprawie określenia szczegółowego sposobu i zakresu świadczenia usług w zakresie odbierania odpadów komunalnych od właścicieli nieruchomości i zagospodarowania tych odpadów.</w:t>
      </w:r>
    </w:p>
    <w:p w14:paraId="66D0A3C5" w14:textId="7C03E17A" w:rsidR="0003750C" w:rsidRDefault="0003750C" w:rsidP="00EA7DC4">
      <w:pPr>
        <w:spacing w:after="0" w:line="360" w:lineRule="auto"/>
        <w:ind w:firstLine="708"/>
        <w:jc w:val="both"/>
        <w:rPr>
          <w:rFonts w:ascii="Times New Roman" w:hAnsi="Times New Roman"/>
          <w:color w:val="000000" w:themeColor="text1"/>
          <w:sz w:val="24"/>
          <w:szCs w:val="24"/>
        </w:rPr>
      </w:pPr>
      <w:r w:rsidRPr="004C4D95">
        <w:rPr>
          <w:rFonts w:ascii="Times New Roman" w:hAnsi="Times New Roman"/>
          <w:color w:val="000000" w:themeColor="text1"/>
          <w:sz w:val="24"/>
          <w:szCs w:val="24"/>
        </w:rPr>
        <w:t>Na terenie Gminy Niwiska funkcjonuje Punkt Selektywnej Zbiórki Odpadów Komunalnych (PSZOK) zlokalizowany w miejscowości Niwiska</w:t>
      </w:r>
      <w:r w:rsidR="003A3C8E">
        <w:rPr>
          <w:rFonts w:ascii="Times New Roman" w:hAnsi="Times New Roman"/>
          <w:color w:val="000000" w:themeColor="text1"/>
          <w:sz w:val="24"/>
          <w:szCs w:val="24"/>
        </w:rPr>
        <w:t>.</w:t>
      </w:r>
      <w:r w:rsidR="003A3C8E">
        <w:t xml:space="preserve"> </w:t>
      </w:r>
      <w:r w:rsidR="003A3C8E">
        <w:rPr>
          <w:rFonts w:ascii="Times New Roman" w:hAnsi="Times New Roman"/>
          <w:sz w:val="24"/>
          <w:szCs w:val="24"/>
        </w:rPr>
        <w:t>Z</w:t>
      </w:r>
      <w:r w:rsidR="003A3C8E" w:rsidRPr="003A3C8E">
        <w:rPr>
          <w:rFonts w:ascii="Times New Roman" w:hAnsi="Times New Roman"/>
          <w:sz w:val="24"/>
          <w:szCs w:val="24"/>
        </w:rPr>
        <w:t>godnie z Planem Gospodarki Odpadami dla Województwa Podkarpackiego</w:t>
      </w:r>
      <w:r w:rsidR="007D2092">
        <w:rPr>
          <w:rFonts w:ascii="Times New Roman" w:hAnsi="Times New Roman"/>
          <w:sz w:val="24"/>
          <w:szCs w:val="24"/>
        </w:rPr>
        <w:t xml:space="preserve"> –</w:t>
      </w:r>
      <w:r w:rsidR="003A3C8E" w:rsidRPr="003A3C8E">
        <w:rPr>
          <w:rFonts w:ascii="Times New Roman" w:hAnsi="Times New Roman"/>
          <w:sz w:val="24"/>
          <w:szCs w:val="24"/>
        </w:rPr>
        <w:t xml:space="preserve"> należy do Regionu Zachodniego. Instalacją RIPOK dla tego regionu jest Zakład Zagospodarowania Odpadów w Kozodrzy. Odpady komunalne z terenu Gminy Niwiska odbierane są w postaci zmieszanej i selektywnej.</w:t>
      </w:r>
    </w:p>
    <w:p w14:paraId="31A8CB74" w14:textId="3BEE0D51" w:rsidR="004C4D95" w:rsidRDefault="00127DB8" w:rsidP="00EA7DC4">
      <w:pPr>
        <w:spacing w:after="0" w:line="360" w:lineRule="auto"/>
        <w:ind w:firstLine="708"/>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Za odbiór i zagospodarowanie odpadów komunalnych w 2021 r. z terenu Gminy Raniżów oraz odbiór i zagospodarowanie odpadów z Punktu Selektywnej Zbiórki Odpadów </w:t>
      </w:r>
      <w:r w:rsidR="000505CC">
        <w:rPr>
          <w:rFonts w:ascii="Times New Roman" w:hAnsi="Times New Roman"/>
          <w:color w:val="000000" w:themeColor="text1"/>
          <w:sz w:val="24"/>
          <w:szCs w:val="24"/>
        </w:rPr>
        <w:t xml:space="preserve">Komunalnych </w:t>
      </w:r>
      <w:r>
        <w:rPr>
          <w:rFonts w:ascii="Times New Roman" w:hAnsi="Times New Roman"/>
          <w:color w:val="000000" w:themeColor="text1"/>
          <w:sz w:val="24"/>
          <w:szCs w:val="24"/>
        </w:rPr>
        <w:t xml:space="preserve">odpowiadał Miejski Zakład Komunalny Spółka z o.o. w Leżajsku. </w:t>
      </w:r>
      <w:r w:rsidR="004C4D95">
        <w:rPr>
          <w:rFonts w:ascii="Times New Roman" w:hAnsi="Times New Roman"/>
          <w:color w:val="000000" w:themeColor="text1"/>
          <w:sz w:val="24"/>
          <w:szCs w:val="24"/>
        </w:rPr>
        <w:t xml:space="preserve">Na terenie Gminy Raniżów obowiązują </w:t>
      </w:r>
      <w:r>
        <w:rPr>
          <w:rFonts w:ascii="Times New Roman" w:hAnsi="Times New Roman"/>
          <w:color w:val="000000" w:themeColor="text1"/>
          <w:sz w:val="24"/>
          <w:szCs w:val="24"/>
        </w:rPr>
        <w:t xml:space="preserve">m.in. </w:t>
      </w:r>
      <w:r w:rsidR="004C4D95">
        <w:rPr>
          <w:rFonts w:ascii="Times New Roman" w:hAnsi="Times New Roman"/>
          <w:color w:val="000000" w:themeColor="text1"/>
          <w:sz w:val="24"/>
          <w:szCs w:val="24"/>
        </w:rPr>
        <w:t>następujące akty prawne regulujące gospodarkę odpadami:</w:t>
      </w:r>
    </w:p>
    <w:p w14:paraId="06A85569" w14:textId="6A9DFB8E" w:rsidR="004C4D95" w:rsidRPr="00875799" w:rsidRDefault="004C4D95" w:rsidP="002B6920">
      <w:pPr>
        <w:pStyle w:val="Akapitzlist"/>
        <w:numPr>
          <w:ilvl w:val="0"/>
          <w:numId w:val="37"/>
        </w:numPr>
        <w:spacing w:after="0" w:line="360" w:lineRule="auto"/>
        <w:jc w:val="both"/>
        <w:rPr>
          <w:rFonts w:ascii="Times New Roman" w:hAnsi="Times New Roman"/>
          <w:i/>
          <w:iCs/>
          <w:sz w:val="24"/>
          <w:szCs w:val="24"/>
        </w:rPr>
      </w:pPr>
      <w:r w:rsidRPr="00875799">
        <w:rPr>
          <w:rFonts w:ascii="Times New Roman" w:hAnsi="Times New Roman"/>
          <w:i/>
          <w:iCs/>
          <w:sz w:val="24"/>
          <w:szCs w:val="24"/>
        </w:rPr>
        <w:t xml:space="preserve">Uchwała Nr XXIII/138/20 Rady Gminy Raniżów z dnia 27 lipca 2020 r. </w:t>
      </w:r>
      <w:r w:rsidRPr="00875799">
        <w:rPr>
          <w:rFonts w:ascii="Times New Roman" w:hAnsi="Times New Roman"/>
          <w:i/>
          <w:iCs/>
          <w:sz w:val="24"/>
          <w:szCs w:val="24"/>
        </w:rPr>
        <w:br/>
        <w:t>w sprawie wyboru metody ustalenia opłaty za gospodarowanie odpadami komunalnym oraz ustalenia stawki takiej opłaty oraz zezwolenia w częś</w:t>
      </w:r>
      <w:r w:rsidR="00875799" w:rsidRPr="00875799">
        <w:rPr>
          <w:rFonts w:ascii="Times New Roman" w:hAnsi="Times New Roman"/>
          <w:i/>
          <w:iCs/>
          <w:sz w:val="24"/>
          <w:szCs w:val="24"/>
        </w:rPr>
        <w:t>ci z </w:t>
      </w:r>
      <w:r w:rsidRPr="00875799">
        <w:rPr>
          <w:rFonts w:ascii="Times New Roman" w:hAnsi="Times New Roman"/>
          <w:i/>
          <w:iCs/>
          <w:sz w:val="24"/>
          <w:szCs w:val="24"/>
        </w:rPr>
        <w:t>opłaty za gospodarowanie odpadami komunalnymi na terenie Gminy Raniżów;</w:t>
      </w:r>
    </w:p>
    <w:p w14:paraId="11828C3E" w14:textId="49C85598" w:rsidR="00127DB8" w:rsidRPr="00875799" w:rsidRDefault="00127DB8" w:rsidP="002B6920">
      <w:pPr>
        <w:pStyle w:val="Akapitzlist"/>
        <w:numPr>
          <w:ilvl w:val="0"/>
          <w:numId w:val="37"/>
        </w:numPr>
        <w:spacing w:after="0" w:line="360" w:lineRule="auto"/>
        <w:jc w:val="both"/>
        <w:rPr>
          <w:rFonts w:ascii="Times New Roman" w:hAnsi="Times New Roman"/>
          <w:i/>
          <w:iCs/>
          <w:sz w:val="24"/>
          <w:szCs w:val="24"/>
        </w:rPr>
      </w:pPr>
      <w:r w:rsidRPr="00875799">
        <w:rPr>
          <w:rFonts w:ascii="Times New Roman" w:hAnsi="Times New Roman"/>
          <w:i/>
          <w:iCs/>
          <w:sz w:val="24"/>
          <w:szCs w:val="24"/>
        </w:rPr>
        <w:t>Uchwała Nr XXII/137/20 Rady Gminy Raniżów z dnia 25 czerwca 2020 r. w prawie określenia wzoru deklaracji o wysokości opłaty za gospodarowanie odpadami komunalnymi składanej przez właścicieli nieruchomości, na których zamieszkują mieszkańcy oraz warunków i trybu składania deklaracji za pomocą środków komunikacji elektronicznej;</w:t>
      </w:r>
    </w:p>
    <w:p w14:paraId="03484E93" w14:textId="651422A8" w:rsidR="004C4D95" w:rsidRPr="00875799" w:rsidRDefault="00127DB8" w:rsidP="002B6920">
      <w:pPr>
        <w:pStyle w:val="Akapitzlist"/>
        <w:numPr>
          <w:ilvl w:val="0"/>
          <w:numId w:val="37"/>
        </w:numPr>
        <w:spacing w:after="0" w:line="360" w:lineRule="auto"/>
        <w:jc w:val="both"/>
        <w:rPr>
          <w:rFonts w:ascii="Times New Roman" w:hAnsi="Times New Roman"/>
          <w:i/>
          <w:iCs/>
          <w:sz w:val="24"/>
          <w:szCs w:val="24"/>
        </w:rPr>
      </w:pPr>
      <w:r w:rsidRPr="00875799">
        <w:rPr>
          <w:rFonts w:ascii="Times New Roman" w:hAnsi="Times New Roman"/>
          <w:i/>
          <w:iCs/>
          <w:sz w:val="24"/>
          <w:szCs w:val="24"/>
        </w:rPr>
        <w:t>Uchwała Nr XVI/99/19 Rady Gminy Raniżów z dnia 12 grudnia 2</w:t>
      </w:r>
      <w:r w:rsidR="00875799">
        <w:rPr>
          <w:rFonts w:ascii="Times New Roman" w:hAnsi="Times New Roman"/>
          <w:i/>
          <w:iCs/>
          <w:sz w:val="24"/>
          <w:szCs w:val="24"/>
        </w:rPr>
        <w:t>019</w:t>
      </w:r>
      <w:r w:rsidRPr="00875799">
        <w:rPr>
          <w:rFonts w:ascii="Times New Roman" w:hAnsi="Times New Roman"/>
          <w:i/>
          <w:iCs/>
          <w:sz w:val="24"/>
          <w:szCs w:val="24"/>
        </w:rPr>
        <w:t xml:space="preserve"> r. w sprawie wyboru metody ustalenia opłaty za gospodarowanie odpadami komunalnymi oraz ustalania wysokości tej opłaty.</w:t>
      </w:r>
    </w:p>
    <w:p w14:paraId="2BB88CC3" w14:textId="60EDD0A1" w:rsidR="008E7A8E" w:rsidRDefault="008E7A8E" w:rsidP="00875799">
      <w:pPr>
        <w:spacing w:before="240" w:after="0" w:line="360" w:lineRule="auto"/>
        <w:ind w:firstLine="708"/>
        <w:jc w:val="both"/>
        <w:rPr>
          <w:rFonts w:ascii="Times New Roman" w:hAnsi="Times New Roman"/>
          <w:color w:val="000000" w:themeColor="text1"/>
          <w:sz w:val="24"/>
          <w:szCs w:val="24"/>
        </w:rPr>
      </w:pPr>
      <w:r>
        <w:rPr>
          <w:rFonts w:ascii="Times New Roman" w:eastAsia="Times New Roman" w:hAnsi="Times New Roman"/>
          <w:color w:val="000000" w:themeColor="text1"/>
          <w:sz w:val="24"/>
          <w:szCs w:val="24"/>
          <w:lang w:eastAsia="pl-PL"/>
        </w:rPr>
        <w:t xml:space="preserve">Partnerstwo Kolbuszowskie położone jest w zlewni </w:t>
      </w:r>
      <w:r w:rsidR="000505CC">
        <w:rPr>
          <w:rFonts w:ascii="Times New Roman" w:eastAsia="Times New Roman" w:hAnsi="Times New Roman"/>
          <w:color w:val="000000" w:themeColor="text1"/>
          <w:sz w:val="24"/>
          <w:szCs w:val="24"/>
          <w:lang w:eastAsia="pl-PL"/>
        </w:rPr>
        <w:t xml:space="preserve">rzeki </w:t>
      </w:r>
      <w:r>
        <w:rPr>
          <w:rFonts w:ascii="Times New Roman" w:eastAsia="Times New Roman" w:hAnsi="Times New Roman"/>
          <w:color w:val="000000" w:themeColor="text1"/>
          <w:sz w:val="24"/>
          <w:szCs w:val="24"/>
          <w:lang w:eastAsia="pl-PL"/>
        </w:rPr>
        <w:t>Łęg, która jest prawobrzeżnym dopływem Wisły. Głównymi ciekami są dopływy rzeki Łęg: na zachodzie Przyrwa, na wschodzie Zyzoga. Niewielkie północne obszary Partnerstwa odwadnia rzeka Trz</w:t>
      </w:r>
      <w:r w:rsidR="0059044B">
        <w:rPr>
          <w:rFonts w:ascii="Times New Roman" w:eastAsia="Times New Roman" w:hAnsi="Times New Roman"/>
          <w:color w:val="000000" w:themeColor="text1"/>
          <w:sz w:val="24"/>
          <w:szCs w:val="24"/>
          <w:lang w:eastAsia="pl-PL"/>
        </w:rPr>
        <w:t>eśn</w:t>
      </w:r>
      <w:r>
        <w:rPr>
          <w:rFonts w:ascii="Times New Roman" w:eastAsia="Times New Roman" w:hAnsi="Times New Roman"/>
          <w:color w:val="000000" w:themeColor="text1"/>
          <w:sz w:val="24"/>
          <w:szCs w:val="24"/>
          <w:lang w:eastAsia="pl-PL"/>
        </w:rPr>
        <w:t xml:space="preserve">iówka, a południowe </w:t>
      </w:r>
      <w:r w:rsidR="000505CC">
        <w:rPr>
          <w:rFonts w:ascii="Times New Roman" w:eastAsia="Times New Roman" w:hAnsi="Times New Roman"/>
          <w:color w:val="000000" w:themeColor="text1"/>
          <w:sz w:val="24"/>
          <w:szCs w:val="24"/>
          <w:lang w:eastAsia="pl-PL"/>
        </w:rPr>
        <w:t xml:space="preserve">– </w:t>
      </w:r>
      <w:r>
        <w:rPr>
          <w:rFonts w:ascii="Times New Roman" w:eastAsia="Times New Roman" w:hAnsi="Times New Roman"/>
          <w:color w:val="000000" w:themeColor="text1"/>
          <w:sz w:val="24"/>
          <w:szCs w:val="24"/>
          <w:lang w:eastAsia="pl-PL"/>
        </w:rPr>
        <w:t>Tuszymka</w:t>
      </w:r>
      <w:r w:rsidR="00875799">
        <w:rPr>
          <w:rFonts w:ascii="Times New Roman" w:eastAsia="Times New Roman" w:hAnsi="Times New Roman"/>
          <w:color w:val="000000" w:themeColor="text1"/>
          <w:sz w:val="24"/>
          <w:szCs w:val="24"/>
          <w:lang w:eastAsia="pl-PL"/>
        </w:rPr>
        <w:t>.</w:t>
      </w:r>
    </w:p>
    <w:p w14:paraId="61FCCDEF" w14:textId="13F02AB2" w:rsidR="008E7A8E" w:rsidRPr="000E270C" w:rsidRDefault="008E7A8E" w:rsidP="008E7A8E">
      <w:pPr>
        <w:spacing w:after="0"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lastRenderedPageBreak/>
        <w:t>Na obszarze Partnerstwa znajdują się fragmenty dwóch zbiorników wód podziemnych: GZWP nr 426 „Dolina Kopalna Kolbuszowa” oraz ZWP nr 425 „Dębica – Stalowa Wola – Rzeszów”.</w:t>
      </w:r>
    </w:p>
    <w:p w14:paraId="3A753366" w14:textId="5676B278" w:rsidR="008E7A8E" w:rsidRDefault="008E7A8E" w:rsidP="008E7A8E">
      <w:pPr>
        <w:spacing w:line="360" w:lineRule="auto"/>
        <w:ind w:firstLine="708"/>
        <w:jc w:val="both"/>
        <w:rPr>
          <w:rFonts w:ascii="Times New Roman" w:eastAsia="Times New Roman" w:hAnsi="Times New Roman"/>
          <w:color w:val="000000" w:themeColor="text1"/>
          <w:sz w:val="24"/>
          <w:szCs w:val="24"/>
          <w:lang w:eastAsia="pl-PL"/>
        </w:rPr>
      </w:pPr>
      <w:r w:rsidRPr="00CC36DB">
        <w:rPr>
          <w:rFonts w:ascii="Times New Roman" w:hAnsi="Times New Roman"/>
          <w:color w:val="000000" w:themeColor="text1"/>
          <w:sz w:val="24"/>
          <w:szCs w:val="24"/>
        </w:rPr>
        <w:t xml:space="preserve">Biorąc pod uwagę zagrożenie powodziowe, na terenie gmin wchodzących w skład Partnerstwa </w:t>
      </w:r>
      <w:r>
        <w:rPr>
          <w:rFonts w:ascii="Times New Roman" w:hAnsi="Times New Roman"/>
          <w:color w:val="000000" w:themeColor="text1"/>
          <w:sz w:val="24"/>
          <w:szCs w:val="24"/>
        </w:rPr>
        <w:t>Kolbuszowskiego</w:t>
      </w:r>
      <w:r w:rsidRPr="00CC36DB">
        <w:rPr>
          <w:rFonts w:ascii="Times New Roman" w:hAnsi="Times New Roman"/>
          <w:color w:val="000000" w:themeColor="text1"/>
          <w:sz w:val="24"/>
          <w:szCs w:val="24"/>
        </w:rPr>
        <w:t xml:space="preserve"> nie </w:t>
      </w:r>
      <w:r w:rsidRPr="00CC36DB">
        <w:rPr>
          <w:rFonts w:ascii="Times New Roman" w:eastAsia="Times New Roman" w:hAnsi="Times New Roman"/>
          <w:color w:val="000000" w:themeColor="text1"/>
          <w:sz w:val="24"/>
          <w:szCs w:val="24"/>
          <w:lang w:eastAsia="pl-PL"/>
        </w:rPr>
        <w:t>występują negatywne skutki dla środowiska, dziedzictwa kulturowego i działalności gospodarczej. Jest to związane z tym, że nie występują tu obszary, na których prawdopodobieństwo wystąpienia powodzi jest wysokie, czyli wynosi raz na 10 lat (Q10%), średnie</w:t>
      </w:r>
      <w:r w:rsidR="006F02BA">
        <w:rPr>
          <w:rFonts w:ascii="Times New Roman" w:eastAsia="Times New Roman" w:hAnsi="Times New Roman"/>
          <w:color w:val="000000" w:themeColor="text1"/>
          <w:sz w:val="24"/>
          <w:szCs w:val="24"/>
          <w:lang w:eastAsia="pl-PL"/>
        </w:rPr>
        <w:t xml:space="preserve"> –</w:t>
      </w:r>
      <w:r w:rsidRPr="00CC36DB">
        <w:rPr>
          <w:rFonts w:ascii="Times New Roman" w:eastAsia="Times New Roman" w:hAnsi="Times New Roman"/>
          <w:color w:val="000000" w:themeColor="text1"/>
          <w:sz w:val="24"/>
          <w:szCs w:val="24"/>
          <w:lang w:eastAsia="pl-PL"/>
        </w:rPr>
        <w:t xml:space="preserve"> czyli wynoszące raz na 100 lat (Q1%) oraz o niskim prawdopodobieństwie wystąpienia powodzi, raz na 500 lat (Q0,2%). Na terenach wszystkich gmin Partnerstwa nie stwierdzono zagrożenia powodziowego.</w:t>
      </w:r>
      <w:r>
        <w:rPr>
          <w:rFonts w:ascii="Times New Roman" w:eastAsia="Times New Roman" w:hAnsi="Times New Roman"/>
          <w:color w:val="000000" w:themeColor="text1"/>
          <w:sz w:val="24"/>
          <w:szCs w:val="24"/>
          <w:lang w:eastAsia="pl-PL"/>
        </w:rPr>
        <w:t xml:space="preserve"> Poldery zalewowe przewidziane są na wypadek wystąpienia wody ze zbiornika w Wilczej Woli. </w:t>
      </w:r>
    </w:p>
    <w:p w14:paraId="1C135ED3" w14:textId="77777777" w:rsidR="00C77F49" w:rsidRDefault="00310ADC" w:rsidP="00EA7DC4">
      <w:pPr>
        <w:spacing w:after="0" w:line="360" w:lineRule="auto"/>
        <w:ind w:firstLine="708"/>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Zagrożenie powodziowe na terenie gmin wchodzących w skład Partnerstwa </w:t>
      </w:r>
      <w:r w:rsidR="00887229">
        <w:rPr>
          <w:rFonts w:ascii="Times New Roman" w:hAnsi="Times New Roman"/>
          <w:color w:val="000000"/>
          <w:sz w:val="24"/>
          <w:szCs w:val="24"/>
          <w:shd w:val="clear" w:color="auto" w:fill="FFFFFF"/>
        </w:rPr>
        <w:t xml:space="preserve">Kolbuszowskiego </w:t>
      </w:r>
      <w:r>
        <w:rPr>
          <w:rFonts w:ascii="Times New Roman" w:hAnsi="Times New Roman"/>
          <w:color w:val="000000"/>
          <w:sz w:val="24"/>
          <w:szCs w:val="24"/>
          <w:shd w:val="clear" w:color="auto" w:fill="FFFFFF"/>
        </w:rPr>
        <w:t>przedstawiono na mapie 1</w:t>
      </w:r>
      <w:r w:rsidR="00887229">
        <w:rPr>
          <w:rFonts w:ascii="Times New Roman" w:hAnsi="Times New Roman"/>
          <w:color w:val="000000"/>
          <w:sz w:val="24"/>
          <w:szCs w:val="24"/>
          <w:shd w:val="clear" w:color="auto" w:fill="FFFFFF"/>
        </w:rPr>
        <w:t>8</w:t>
      </w:r>
      <w:r>
        <w:rPr>
          <w:rFonts w:ascii="Times New Roman" w:hAnsi="Times New Roman"/>
          <w:color w:val="000000"/>
          <w:sz w:val="24"/>
          <w:szCs w:val="24"/>
          <w:shd w:val="clear" w:color="auto" w:fill="FFFFFF"/>
        </w:rPr>
        <w:t>.</w:t>
      </w:r>
    </w:p>
    <w:p w14:paraId="68FABE9F" w14:textId="2921D483" w:rsidR="00BD644B" w:rsidRDefault="00312D14" w:rsidP="00EA7DC4">
      <w:pPr>
        <w:pStyle w:val="Legenda"/>
      </w:pPr>
      <w:bookmarkStart w:id="148" w:name="_Toc100299408"/>
      <w:r>
        <w:t>M</w:t>
      </w:r>
      <w:r w:rsidR="00887229">
        <w:t xml:space="preserve">apa </w:t>
      </w:r>
      <w:fldSimple w:instr=" SEQ Mapa \* ARABIC ">
        <w:r w:rsidR="008F0C76">
          <w:rPr>
            <w:noProof/>
          </w:rPr>
          <w:t>18</w:t>
        </w:r>
      </w:fldSimple>
      <w:r w:rsidR="00887229">
        <w:t xml:space="preserve"> </w:t>
      </w:r>
      <w:r w:rsidR="001E0CC9">
        <w:rPr>
          <w:color w:val="000000"/>
          <w:szCs w:val="20"/>
          <w:shd w:val="clear" w:color="auto" w:fill="FFFFFF"/>
        </w:rPr>
        <w:t>Obszary szczególnego zagrożenia powodzią</w:t>
      </w:r>
      <w:r w:rsidR="00310ADC">
        <w:rPr>
          <w:color w:val="000000"/>
          <w:szCs w:val="20"/>
          <w:shd w:val="clear" w:color="auto" w:fill="FFFFFF"/>
        </w:rPr>
        <w:t xml:space="preserve"> na terenie gmin wchodzących w skład Partnerstwa Kolbuszowskiego</w:t>
      </w:r>
      <w:r w:rsidR="00DA6D9C">
        <w:rPr>
          <w:color w:val="000000"/>
          <w:szCs w:val="20"/>
          <w:shd w:val="clear" w:color="auto" w:fill="FFFFFF"/>
        </w:rPr>
        <w:t xml:space="preserve"> oraz położenie gmin obszaru względem JCWPd oraz GZWP</w:t>
      </w:r>
      <w:bookmarkEnd w:id="148"/>
    </w:p>
    <w:p w14:paraId="766FCE33" w14:textId="591101C7" w:rsidR="00BD644B" w:rsidRDefault="0059044B" w:rsidP="00EA7DC4">
      <w:pPr>
        <w:spacing w:after="0"/>
      </w:pPr>
      <w:r>
        <w:rPr>
          <w:noProof/>
          <w:lang w:eastAsia="pl-PL"/>
        </w:rPr>
        <w:drawing>
          <wp:inline distT="0" distB="0" distL="0" distR="0" wp14:anchorId="7C7E19C3" wp14:editId="1DA13560">
            <wp:extent cx="5759450" cy="4072255"/>
            <wp:effectExtent l="0" t="0" r="0" b="4445"/>
            <wp:docPr id="2049" name="Obraz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Obraz 204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59450" cy="4072255"/>
                    </a:xfrm>
                    <a:prstGeom prst="rect">
                      <a:avLst/>
                    </a:prstGeom>
                  </pic:spPr>
                </pic:pic>
              </a:graphicData>
            </a:graphic>
          </wp:inline>
        </w:drawing>
      </w:r>
    </w:p>
    <w:p w14:paraId="7FC6E9FB" w14:textId="35ED56F4" w:rsidR="008E7A8E" w:rsidRDefault="00310ADC" w:rsidP="00C77F49">
      <w:pPr>
        <w:jc w:val="center"/>
        <w:rPr>
          <w:rFonts w:ascii="Times New Roman" w:hAnsi="Times New Roman"/>
          <w:i/>
          <w:iCs/>
          <w:sz w:val="20"/>
          <w:szCs w:val="20"/>
        </w:rPr>
      </w:pPr>
      <w:r>
        <w:rPr>
          <w:rFonts w:ascii="Times New Roman" w:hAnsi="Times New Roman"/>
          <w:i/>
          <w:iCs/>
          <w:sz w:val="20"/>
          <w:szCs w:val="20"/>
        </w:rPr>
        <w:t xml:space="preserve">Źródło: </w:t>
      </w:r>
      <w:r w:rsidR="00DA6D9C">
        <w:rPr>
          <w:rFonts w:ascii="Times New Roman" w:hAnsi="Times New Roman"/>
          <w:i/>
          <w:iCs/>
          <w:sz w:val="20"/>
          <w:szCs w:val="20"/>
        </w:rPr>
        <w:t xml:space="preserve">Opracowanie własne na podstawie danych Centralnej Bazy Danych Geologicznych </w:t>
      </w:r>
      <w:r w:rsidR="00DA6D9C">
        <w:rPr>
          <w:rFonts w:ascii="Times New Roman" w:hAnsi="Times New Roman"/>
          <w:i/>
          <w:iCs/>
          <w:sz w:val="20"/>
          <w:szCs w:val="20"/>
        </w:rPr>
        <w:br/>
        <w:t>i Hydroportalu isok.gov.pl</w:t>
      </w:r>
      <w:r w:rsidR="00DA6D9C">
        <w:rPr>
          <w:rFonts w:ascii="Times New Roman" w:hAnsi="Times New Roman"/>
          <w:sz w:val="24"/>
          <w:szCs w:val="24"/>
        </w:rPr>
        <w:t xml:space="preserve">, </w:t>
      </w:r>
      <w:r>
        <w:rPr>
          <w:rFonts w:ascii="Times New Roman" w:hAnsi="Times New Roman"/>
          <w:i/>
          <w:iCs/>
          <w:sz w:val="20"/>
          <w:szCs w:val="20"/>
        </w:rPr>
        <w:t>dostęp z dnia 18.03.2022 r.</w:t>
      </w:r>
    </w:p>
    <w:p w14:paraId="05C8723F" w14:textId="77777777" w:rsidR="00312D14" w:rsidRDefault="00312D14" w:rsidP="00C77F49">
      <w:pPr>
        <w:jc w:val="center"/>
        <w:rPr>
          <w:rFonts w:ascii="Times New Roman" w:hAnsi="Times New Roman"/>
          <w:sz w:val="24"/>
          <w:szCs w:val="24"/>
        </w:rPr>
        <w:sectPr w:rsidR="00312D14" w:rsidSect="00C304BE">
          <w:headerReference w:type="default" r:id="rId116"/>
          <w:pgSz w:w="11906" w:h="16838"/>
          <w:pgMar w:top="1418" w:right="1418" w:bottom="1418" w:left="1418" w:header="708" w:footer="708" w:gutter="0"/>
          <w:cols w:space="708"/>
        </w:sectPr>
      </w:pPr>
    </w:p>
    <w:p w14:paraId="47A16F9E" w14:textId="0A74AD4A" w:rsidR="008E7A8E" w:rsidRDefault="008E7A8E" w:rsidP="000305A8">
      <w:pPr>
        <w:spacing w:after="0" w:line="360" w:lineRule="auto"/>
        <w:ind w:firstLine="708"/>
        <w:jc w:val="both"/>
        <w:rPr>
          <w:rFonts w:ascii="Times New Roman" w:hAnsi="Times New Roman"/>
          <w:sz w:val="24"/>
          <w:szCs w:val="24"/>
        </w:rPr>
      </w:pPr>
      <w:r>
        <w:rPr>
          <w:rFonts w:ascii="Times New Roman" w:hAnsi="Times New Roman"/>
          <w:sz w:val="24"/>
          <w:szCs w:val="24"/>
        </w:rPr>
        <w:lastRenderedPageBreak/>
        <w:t>Na terenie Partnerstwa znajdują się dwa zbiorniki retencyjne</w:t>
      </w:r>
      <w:r w:rsidR="00EB6FBA">
        <w:rPr>
          <w:rStyle w:val="Odwoanieprzypisudolnego"/>
          <w:rFonts w:ascii="Times New Roman" w:hAnsi="Times New Roman"/>
          <w:color w:val="000000"/>
          <w:sz w:val="24"/>
          <w:szCs w:val="24"/>
          <w:shd w:val="clear" w:color="auto" w:fill="FFFFFF"/>
        </w:rPr>
        <w:footnoteReference w:id="15"/>
      </w:r>
      <w:r>
        <w:rPr>
          <w:rFonts w:ascii="Times New Roman" w:hAnsi="Times New Roman"/>
          <w:sz w:val="24"/>
          <w:szCs w:val="24"/>
        </w:rPr>
        <w:t>:</w:t>
      </w:r>
    </w:p>
    <w:p w14:paraId="7E277536" w14:textId="5429935C" w:rsidR="008E7A8E" w:rsidRDefault="008E7A8E" w:rsidP="00405213">
      <w:pPr>
        <w:pStyle w:val="Akapitzlist"/>
        <w:numPr>
          <w:ilvl w:val="0"/>
          <w:numId w:val="50"/>
        </w:numPr>
        <w:spacing w:after="0" w:line="360" w:lineRule="auto"/>
        <w:ind w:left="851" w:hanging="425"/>
        <w:jc w:val="both"/>
        <w:rPr>
          <w:rFonts w:ascii="Times New Roman" w:hAnsi="Times New Roman"/>
          <w:sz w:val="24"/>
          <w:szCs w:val="24"/>
        </w:rPr>
      </w:pPr>
      <w:r>
        <w:rPr>
          <w:rFonts w:ascii="Times New Roman" w:hAnsi="Times New Roman"/>
          <w:sz w:val="24"/>
          <w:szCs w:val="24"/>
        </w:rPr>
        <w:t>na rzece Dąbrówce w miejscowości Cmolas, o pojemności 10 tys. m</w:t>
      </w:r>
      <w:r>
        <w:rPr>
          <w:rFonts w:ascii="Times New Roman" w:hAnsi="Times New Roman"/>
          <w:sz w:val="24"/>
          <w:szCs w:val="24"/>
          <w:vertAlign w:val="superscript"/>
        </w:rPr>
        <w:t>3</w:t>
      </w:r>
      <w:r>
        <w:rPr>
          <w:rFonts w:ascii="Times New Roman" w:hAnsi="Times New Roman"/>
          <w:sz w:val="24"/>
          <w:szCs w:val="24"/>
        </w:rPr>
        <w:t>, jeden z</w:t>
      </w:r>
      <w:r w:rsidR="00EB6FBA">
        <w:rPr>
          <w:rFonts w:ascii="Times New Roman" w:hAnsi="Times New Roman"/>
          <w:sz w:val="24"/>
          <w:szCs w:val="24"/>
        </w:rPr>
        <w:t> </w:t>
      </w:r>
      <w:r>
        <w:rPr>
          <w:rFonts w:ascii="Times New Roman" w:hAnsi="Times New Roman"/>
          <w:sz w:val="24"/>
          <w:szCs w:val="24"/>
        </w:rPr>
        <w:t>czterech planowanych;</w:t>
      </w:r>
    </w:p>
    <w:p w14:paraId="4200E19F" w14:textId="7073AF58" w:rsidR="008E7A8E" w:rsidRPr="00691361" w:rsidRDefault="008E7A8E" w:rsidP="00405213">
      <w:pPr>
        <w:pStyle w:val="Akapitzlist"/>
        <w:numPr>
          <w:ilvl w:val="0"/>
          <w:numId w:val="50"/>
        </w:numPr>
        <w:spacing w:after="0" w:line="360" w:lineRule="auto"/>
        <w:ind w:left="851" w:hanging="425"/>
        <w:jc w:val="both"/>
        <w:rPr>
          <w:rFonts w:ascii="Times New Roman" w:hAnsi="Times New Roman"/>
          <w:sz w:val="24"/>
          <w:szCs w:val="24"/>
        </w:rPr>
      </w:pPr>
      <w:r w:rsidRPr="00EB6FBA">
        <w:rPr>
          <w:rFonts w:ascii="Times New Roman" w:hAnsi="Times New Roman"/>
          <w:sz w:val="24"/>
          <w:szCs w:val="24"/>
        </w:rPr>
        <w:t>na rzece Łęg w miejscowości Wilcza Wola – zbiornik wodny „Maziarnia”</w:t>
      </w:r>
      <w:r w:rsidR="00EB6FBA" w:rsidRPr="00EB6FBA">
        <w:rPr>
          <w:rFonts w:ascii="Times New Roman" w:hAnsi="Times New Roman"/>
          <w:sz w:val="24"/>
          <w:szCs w:val="24"/>
        </w:rPr>
        <w:t xml:space="preserve"> </w:t>
      </w:r>
      <w:r w:rsidRPr="00EB6FBA">
        <w:rPr>
          <w:rFonts w:ascii="Times New Roman" w:hAnsi="Times New Roman"/>
          <w:sz w:val="24"/>
          <w:szCs w:val="24"/>
        </w:rPr>
        <w:t>o</w:t>
      </w:r>
      <w:r w:rsidR="00EB6FBA">
        <w:rPr>
          <w:rFonts w:ascii="Times New Roman" w:hAnsi="Times New Roman"/>
          <w:sz w:val="24"/>
          <w:szCs w:val="24"/>
        </w:rPr>
        <w:t> </w:t>
      </w:r>
      <w:r w:rsidRPr="00EB6FBA">
        <w:rPr>
          <w:rFonts w:ascii="Times New Roman" w:hAnsi="Times New Roman"/>
          <w:sz w:val="24"/>
          <w:szCs w:val="24"/>
        </w:rPr>
        <w:t>pojemności 4,2 mln m</w:t>
      </w:r>
      <w:r w:rsidRPr="00EB6FBA">
        <w:rPr>
          <w:rFonts w:ascii="Times New Roman" w:hAnsi="Times New Roman"/>
          <w:sz w:val="24"/>
          <w:szCs w:val="24"/>
          <w:vertAlign w:val="superscript"/>
        </w:rPr>
        <w:t>3</w:t>
      </w:r>
      <w:r w:rsidRPr="00EB6FBA">
        <w:rPr>
          <w:rFonts w:ascii="Times New Roman" w:hAnsi="Times New Roman"/>
          <w:sz w:val="24"/>
          <w:szCs w:val="24"/>
        </w:rPr>
        <w:t xml:space="preserve">. </w:t>
      </w:r>
      <w:r w:rsidR="00EB6FBA">
        <w:rPr>
          <w:rFonts w:ascii="Times New Roman" w:hAnsi="Times New Roman"/>
          <w:color w:val="000000"/>
          <w:sz w:val="24"/>
          <w:szCs w:val="24"/>
          <w:shd w:val="clear" w:color="auto" w:fill="FFFFFF"/>
        </w:rPr>
        <w:t xml:space="preserve">Dzięki wysokości piętrzenia sięgającej 8,5 m </w:t>
      </w:r>
      <w:r w:rsidR="00405213">
        <w:rPr>
          <w:rFonts w:ascii="Times New Roman" w:hAnsi="Times New Roman"/>
          <w:color w:val="000000"/>
          <w:sz w:val="24"/>
          <w:szCs w:val="24"/>
          <w:shd w:val="clear" w:color="auto" w:fill="FFFFFF"/>
        </w:rPr>
        <w:t>u</w:t>
      </w:r>
      <w:r w:rsidR="00B72554">
        <w:rPr>
          <w:rFonts w:ascii="Times New Roman" w:hAnsi="Times New Roman"/>
          <w:color w:val="000000"/>
          <w:sz w:val="24"/>
          <w:szCs w:val="24"/>
          <w:shd w:val="clear" w:color="auto" w:fill="FFFFFF"/>
        </w:rPr>
        <w:t>ruchomiono</w:t>
      </w:r>
      <w:r w:rsidR="00EB6FBA" w:rsidRPr="00EB6FBA">
        <w:rPr>
          <w:rFonts w:ascii="Times New Roman" w:hAnsi="Times New Roman"/>
          <w:color w:val="000000"/>
          <w:sz w:val="24"/>
          <w:szCs w:val="24"/>
          <w:shd w:val="clear" w:color="auto" w:fill="FFFFFF"/>
        </w:rPr>
        <w:t xml:space="preserve"> elektrowni</w:t>
      </w:r>
      <w:r w:rsidR="000305A8">
        <w:rPr>
          <w:rFonts w:ascii="Times New Roman" w:hAnsi="Times New Roman"/>
          <w:color w:val="000000"/>
          <w:sz w:val="24"/>
          <w:szCs w:val="24"/>
          <w:shd w:val="clear" w:color="auto" w:fill="FFFFFF"/>
        </w:rPr>
        <w:t>ę w</w:t>
      </w:r>
      <w:r w:rsidR="00EB6FBA" w:rsidRPr="00EB6FBA">
        <w:rPr>
          <w:rFonts w:ascii="Times New Roman" w:hAnsi="Times New Roman"/>
          <w:color w:val="000000"/>
          <w:sz w:val="24"/>
          <w:szCs w:val="24"/>
          <w:shd w:val="clear" w:color="auto" w:fill="FFFFFF"/>
        </w:rPr>
        <w:t>odn</w:t>
      </w:r>
      <w:r w:rsidR="000305A8">
        <w:rPr>
          <w:rFonts w:ascii="Times New Roman" w:hAnsi="Times New Roman"/>
          <w:color w:val="000000"/>
          <w:sz w:val="24"/>
          <w:szCs w:val="24"/>
          <w:shd w:val="clear" w:color="auto" w:fill="FFFFFF"/>
        </w:rPr>
        <w:t>ą</w:t>
      </w:r>
      <w:r w:rsidR="00EB6FBA" w:rsidRPr="00EB6FBA">
        <w:rPr>
          <w:rFonts w:ascii="Times New Roman" w:hAnsi="Times New Roman"/>
          <w:color w:val="000000"/>
          <w:sz w:val="24"/>
          <w:szCs w:val="24"/>
          <w:shd w:val="clear" w:color="auto" w:fill="FFFFFF"/>
        </w:rPr>
        <w:t xml:space="preserve"> zalicz</w:t>
      </w:r>
      <w:r w:rsidR="00EB6FBA">
        <w:rPr>
          <w:rFonts w:ascii="Times New Roman" w:hAnsi="Times New Roman"/>
          <w:color w:val="000000"/>
          <w:sz w:val="24"/>
          <w:szCs w:val="24"/>
          <w:shd w:val="clear" w:color="auto" w:fill="FFFFFF"/>
        </w:rPr>
        <w:t>oną</w:t>
      </w:r>
      <w:r w:rsidR="00EB6FBA" w:rsidRPr="00EB6FBA">
        <w:rPr>
          <w:rFonts w:ascii="Times New Roman" w:hAnsi="Times New Roman"/>
          <w:color w:val="000000"/>
          <w:sz w:val="24"/>
          <w:szCs w:val="24"/>
          <w:shd w:val="clear" w:color="auto" w:fill="FFFFFF"/>
        </w:rPr>
        <w:t xml:space="preserve"> do obiektów o małej mocy (do 500 kV)</w:t>
      </w:r>
      <w:r w:rsidR="00EB6FBA">
        <w:rPr>
          <w:rFonts w:ascii="Times New Roman" w:hAnsi="Times New Roman"/>
          <w:color w:val="000000"/>
          <w:sz w:val="24"/>
          <w:szCs w:val="24"/>
          <w:shd w:val="clear" w:color="auto" w:fill="FFFFFF"/>
        </w:rPr>
        <w:t>.</w:t>
      </w:r>
    </w:p>
    <w:p w14:paraId="77FD4D48" w14:textId="75D38CB6" w:rsidR="00691361" w:rsidRDefault="0008210F" w:rsidP="0008210F">
      <w:pPr>
        <w:spacing w:after="0" w:line="360" w:lineRule="auto"/>
        <w:ind w:firstLine="708"/>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Zastosowanie w rolnictwie, żegludze, energetyce, poborze wód</w:t>
      </w:r>
      <w:r w:rsidR="00551FD7">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t xml:space="preserve"> ochronie przeciwpowodziowej, ochronie środowiska oraz rekreacji mają budowle hydrotechniczne, tzw</w:t>
      </w:r>
      <w:r w:rsidR="000305A8">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t xml:space="preserve"> jazy. Wznoszone są one </w:t>
      </w:r>
      <w:r w:rsidR="00691361" w:rsidRPr="00691361">
        <w:rPr>
          <w:rFonts w:ascii="Times New Roman" w:hAnsi="Times New Roman"/>
          <w:color w:val="000000" w:themeColor="text1"/>
          <w:sz w:val="24"/>
          <w:szCs w:val="24"/>
          <w:shd w:val="clear" w:color="auto" w:fill="FFFFFF"/>
        </w:rPr>
        <w:t>w poprzek koryta rzeki</w:t>
      </w:r>
      <w:r>
        <w:rPr>
          <w:rFonts w:ascii="Times New Roman" w:hAnsi="Times New Roman"/>
          <w:color w:val="000000" w:themeColor="text1"/>
          <w:sz w:val="24"/>
          <w:szCs w:val="24"/>
          <w:shd w:val="clear" w:color="auto" w:fill="FFFFFF"/>
        </w:rPr>
        <w:t>,</w:t>
      </w:r>
      <w:r w:rsidR="00691361" w:rsidRPr="00691361">
        <w:rPr>
          <w:rFonts w:ascii="Times New Roman" w:hAnsi="Times New Roman"/>
          <w:color w:val="000000" w:themeColor="text1"/>
          <w:sz w:val="24"/>
          <w:szCs w:val="24"/>
          <w:shd w:val="clear" w:color="auto" w:fill="FFFFFF"/>
        </w:rPr>
        <w:t xml:space="preserve"> w celu podniesienia zwierciadła wody na potrzebną wysokość. Zwykle jest to kilka metrów, choć według klasyfikacji, jazem nazywamy obiekt piętrzący wodę do wysokości 15 metrów i tworzący zbiornik o objętości maksymalnej 15 mln m</w:t>
      </w:r>
      <w:r>
        <w:rPr>
          <w:rFonts w:ascii="Times New Roman" w:hAnsi="Times New Roman"/>
          <w:color w:val="000000" w:themeColor="text1"/>
          <w:sz w:val="24"/>
          <w:szCs w:val="24"/>
          <w:shd w:val="clear" w:color="auto" w:fill="FFFFFF"/>
          <w:vertAlign w:val="superscript"/>
        </w:rPr>
        <w:t>3</w:t>
      </w:r>
      <w:r w:rsidR="00691361" w:rsidRPr="00691361">
        <w:rPr>
          <w:rFonts w:ascii="Times New Roman" w:hAnsi="Times New Roman"/>
          <w:color w:val="000000" w:themeColor="text1"/>
          <w:sz w:val="24"/>
          <w:szCs w:val="24"/>
          <w:shd w:val="clear" w:color="auto" w:fill="FFFFFF"/>
        </w:rPr>
        <w:t xml:space="preserve"> wody. Wysokość piętrzenia zwykle odbywa się w granicach tzw. wody brzegowej, czyli do krawędzi brzegów koryta cieku.</w:t>
      </w:r>
      <w:r>
        <w:rPr>
          <w:rFonts w:ascii="Times New Roman" w:hAnsi="Times New Roman"/>
          <w:color w:val="000000" w:themeColor="text1"/>
          <w:sz w:val="24"/>
          <w:szCs w:val="24"/>
          <w:shd w:val="clear" w:color="auto" w:fill="FFFFFF"/>
        </w:rPr>
        <w:t xml:space="preserve"> </w:t>
      </w:r>
      <w:r w:rsidRPr="0008210F">
        <w:rPr>
          <w:rFonts w:ascii="Times New Roman" w:hAnsi="Times New Roman"/>
          <w:color w:val="000000" w:themeColor="text1"/>
          <w:sz w:val="24"/>
          <w:szCs w:val="24"/>
          <w:shd w:val="clear" w:color="auto" w:fill="FFFFFF"/>
        </w:rPr>
        <w:t>Nowoczesne jazy wpisują się w zadania gospodarki wodnej zgodne z zasadami zrównoważonego rozwoju, które łączą ochronę ekosystemów wodnych, wykorzystanie wód w rozwoju społeczno-gospodarczym i przeciwdziałanie skutkom naturalnych zagrożeń</w:t>
      </w:r>
      <w:r>
        <w:rPr>
          <w:rStyle w:val="Odwoanieprzypisudolnego"/>
          <w:rFonts w:ascii="Times New Roman" w:hAnsi="Times New Roman"/>
          <w:color w:val="000000" w:themeColor="text1"/>
          <w:sz w:val="24"/>
          <w:szCs w:val="24"/>
          <w:shd w:val="clear" w:color="auto" w:fill="FFFFFF"/>
        </w:rPr>
        <w:footnoteReference w:id="16"/>
      </w:r>
      <w:r w:rsidRPr="0008210F">
        <w:rPr>
          <w:rFonts w:ascii="Times New Roman" w:hAnsi="Times New Roman"/>
          <w:color w:val="000000" w:themeColor="text1"/>
          <w:sz w:val="24"/>
          <w:szCs w:val="24"/>
          <w:shd w:val="clear" w:color="auto" w:fill="FFFFFF"/>
        </w:rPr>
        <w:t>.</w:t>
      </w:r>
      <w:r w:rsidR="00551FD7">
        <w:rPr>
          <w:rFonts w:ascii="Times New Roman" w:hAnsi="Times New Roman"/>
          <w:color w:val="000000" w:themeColor="text1"/>
          <w:sz w:val="24"/>
          <w:szCs w:val="24"/>
          <w:shd w:val="clear" w:color="auto" w:fill="FFFFFF"/>
        </w:rPr>
        <w:t xml:space="preserve"> </w:t>
      </w:r>
      <w:r w:rsidR="000305A8">
        <w:rPr>
          <w:rFonts w:ascii="Times New Roman" w:hAnsi="Times New Roman"/>
          <w:color w:val="000000" w:themeColor="text1"/>
          <w:sz w:val="24"/>
          <w:szCs w:val="24"/>
          <w:shd w:val="clear" w:color="auto" w:fill="FFFFFF"/>
        </w:rPr>
        <w:t>Na m</w:t>
      </w:r>
      <w:r w:rsidR="00405213">
        <w:rPr>
          <w:rFonts w:ascii="Times New Roman" w:hAnsi="Times New Roman"/>
          <w:color w:val="000000" w:themeColor="text1"/>
          <w:sz w:val="24"/>
          <w:szCs w:val="24"/>
          <w:shd w:val="clear" w:color="auto" w:fill="FFFFFF"/>
        </w:rPr>
        <w:t>ap</w:t>
      </w:r>
      <w:r w:rsidR="000305A8">
        <w:rPr>
          <w:rFonts w:ascii="Times New Roman" w:hAnsi="Times New Roman"/>
          <w:color w:val="000000" w:themeColor="text1"/>
          <w:sz w:val="24"/>
          <w:szCs w:val="24"/>
          <w:shd w:val="clear" w:color="auto" w:fill="FFFFFF"/>
        </w:rPr>
        <w:t>ie</w:t>
      </w:r>
      <w:r w:rsidR="00405213">
        <w:rPr>
          <w:rFonts w:ascii="Times New Roman" w:hAnsi="Times New Roman"/>
          <w:color w:val="000000" w:themeColor="text1"/>
          <w:sz w:val="24"/>
          <w:szCs w:val="24"/>
          <w:shd w:val="clear" w:color="auto" w:fill="FFFFFF"/>
        </w:rPr>
        <w:t xml:space="preserve"> 19 przedstawi</w:t>
      </w:r>
      <w:r w:rsidR="000305A8">
        <w:rPr>
          <w:rFonts w:ascii="Times New Roman" w:hAnsi="Times New Roman"/>
          <w:color w:val="000000" w:themeColor="text1"/>
          <w:sz w:val="24"/>
          <w:szCs w:val="24"/>
          <w:shd w:val="clear" w:color="auto" w:fill="FFFFFF"/>
        </w:rPr>
        <w:t>ono</w:t>
      </w:r>
      <w:r w:rsidR="00405213">
        <w:rPr>
          <w:rFonts w:ascii="Times New Roman" w:hAnsi="Times New Roman"/>
          <w:color w:val="000000" w:themeColor="text1"/>
          <w:sz w:val="24"/>
          <w:szCs w:val="24"/>
          <w:shd w:val="clear" w:color="auto" w:fill="FFFFFF"/>
        </w:rPr>
        <w:t xml:space="preserve"> budowle piętrzące na terenie Partnerstwa Kolbuszowskiego.</w:t>
      </w:r>
    </w:p>
    <w:p w14:paraId="175FE34D" w14:textId="77777777" w:rsidR="00312D14" w:rsidRDefault="00312D14" w:rsidP="0008210F">
      <w:pPr>
        <w:spacing w:after="0" w:line="360" w:lineRule="auto"/>
        <w:ind w:firstLine="708"/>
        <w:jc w:val="both"/>
        <w:rPr>
          <w:rFonts w:ascii="Times New Roman" w:hAnsi="Times New Roman"/>
          <w:color w:val="000000" w:themeColor="text1"/>
          <w:sz w:val="24"/>
          <w:szCs w:val="24"/>
        </w:rPr>
        <w:sectPr w:rsidR="00312D14" w:rsidSect="00C304BE">
          <w:pgSz w:w="11906" w:h="16838"/>
          <w:pgMar w:top="1418" w:right="1418" w:bottom="1418" w:left="1418" w:header="708" w:footer="708" w:gutter="0"/>
          <w:cols w:space="708"/>
        </w:sectPr>
      </w:pPr>
    </w:p>
    <w:p w14:paraId="20DEAA6C" w14:textId="7EEA5343" w:rsidR="008E7A8E" w:rsidRDefault="00691361" w:rsidP="00691361">
      <w:pPr>
        <w:pStyle w:val="Legenda"/>
      </w:pPr>
      <w:bookmarkStart w:id="149" w:name="_Toc100299409"/>
      <w:r>
        <w:lastRenderedPageBreak/>
        <w:t xml:space="preserve">Mapa </w:t>
      </w:r>
      <w:fldSimple w:instr=" SEQ Mapa \* ARABIC ">
        <w:r w:rsidR="008F0C76">
          <w:rPr>
            <w:noProof/>
          </w:rPr>
          <w:t>19</w:t>
        </w:r>
      </w:fldSimple>
      <w:r>
        <w:t xml:space="preserve"> Budowle piętrzące na terenie Partnerstwa Kolbuszowskiego</w:t>
      </w:r>
      <w:bookmarkEnd w:id="149"/>
    </w:p>
    <w:p w14:paraId="04F4152B" w14:textId="75928D40" w:rsidR="00691361" w:rsidRPr="00691361" w:rsidRDefault="00405213" w:rsidP="00405213">
      <w:pPr>
        <w:spacing w:after="0"/>
      </w:pPr>
      <w:r>
        <w:rPr>
          <w:noProof/>
          <w:lang w:eastAsia="pl-PL"/>
        </w:rPr>
        <w:drawing>
          <wp:inline distT="0" distB="0" distL="0" distR="0" wp14:anchorId="19E66700" wp14:editId="587AAED9">
            <wp:extent cx="5747385" cy="4069715"/>
            <wp:effectExtent l="0" t="0" r="5715" b="698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47385" cy="4069715"/>
                    </a:xfrm>
                    <a:prstGeom prst="rect">
                      <a:avLst/>
                    </a:prstGeom>
                    <a:noFill/>
                    <a:ln>
                      <a:noFill/>
                    </a:ln>
                  </pic:spPr>
                </pic:pic>
              </a:graphicData>
            </a:graphic>
          </wp:inline>
        </w:drawing>
      </w:r>
    </w:p>
    <w:p w14:paraId="492B5E4E" w14:textId="0688BDC6" w:rsidR="00691361" w:rsidRPr="00DA6D9C" w:rsidRDefault="00691361" w:rsidP="00405213">
      <w:pPr>
        <w:spacing w:after="0"/>
        <w:jc w:val="center"/>
        <w:rPr>
          <w:rFonts w:ascii="Times New Roman" w:hAnsi="Times New Roman"/>
          <w:sz w:val="24"/>
          <w:szCs w:val="24"/>
        </w:rPr>
      </w:pPr>
      <w:r>
        <w:rPr>
          <w:rFonts w:ascii="Times New Roman" w:hAnsi="Times New Roman"/>
          <w:i/>
          <w:iCs/>
          <w:sz w:val="20"/>
          <w:szCs w:val="20"/>
        </w:rPr>
        <w:t xml:space="preserve">Źródło: Opracowanie własne na podstawie danych Centralnej Bazy Danych Geologicznych </w:t>
      </w:r>
      <w:r>
        <w:rPr>
          <w:rFonts w:ascii="Times New Roman" w:hAnsi="Times New Roman"/>
          <w:i/>
          <w:iCs/>
          <w:sz w:val="20"/>
          <w:szCs w:val="20"/>
        </w:rPr>
        <w:br/>
        <w:t>i Hydroportalu isok.gov.pl</w:t>
      </w:r>
      <w:r>
        <w:rPr>
          <w:rFonts w:ascii="Times New Roman" w:hAnsi="Times New Roman"/>
          <w:sz w:val="24"/>
          <w:szCs w:val="24"/>
        </w:rPr>
        <w:t xml:space="preserve">, </w:t>
      </w:r>
      <w:r>
        <w:rPr>
          <w:rFonts w:ascii="Times New Roman" w:hAnsi="Times New Roman"/>
          <w:i/>
          <w:iCs/>
          <w:sz w:val="20"/>
          <w:szCs w:val="20"/>
        </w:rPr>
        <w:t>dostęp z dnia 31.03.2022 r.</w:t>
      </w:r>
    </w:p>
    <w:p w14:paraId="1259F750" w14:textId="1743D8BE" w:rsidR="00BC6EAA" w:rsidRDefault="00310ADC" w:rsidP="00405213">
      <w:pPr>
        <w:spacing w:before="240" w:line="360" w:lineRule="auto"/>
        <w:ind w:firstLine="708"/>
        <w:jc w:val="both"/>
        <w:rPr>
          <w:rFonts w:ascii="Times New Roman" w:hAnsi="Times New Roman"/>
          <w:sz w:val="24"/>
          <w:szCs w:val="24"/>
        </w:rPr>
        <w:sectPr w:rsidR="00BC6EAA" w:rsidSect="00C304BE">
          <w:pgSz w:w="11906" w:h="16838"/>
          <w:pgMar w:top="1418" w:right="1418" w:bottom="1418" w:left="1418" w:header="708" w:footer="708" w:gutter="0"/>
          <w:cols w:space="708"/>
        </w:sectPr>
      </w:pPr>
      <w:r>
        <w:rPr>
          <w:rFonts w:ascii="Times New Roman" w:hAnsi="Times New Roman"/>
          <w:sz w:val="24"/>
          <w:szCs w:val="24"/>
        </w:rPr>
        <w:t xml:space="preserve">W tabelach 7–9 przedstawione zostały wydatki na ochronę środowiska i gospodarkę komunalną w przeliczeniu na 1 mieszkańca ogółem oraz w działach: ochrona powietrza atmosferycznego i klimatu, oświetlenie ulic, placów i dróg, gospodarka ściekowa i ochrona wód oraz gospodarka odpadami komunalnymi – w poszczególnych gminach wchodzących w skład Partnerstwa </w:t>
      </w:r>
      <w:r w:rsidR="004D2FEB">
        <w:rPr>
          <w:rFonts w:ascii="Times New Roman" w:hAnsi="Times New Roman"/>
          <w:sz w:val="24"/>
          <w:szCs w:val="24"/>
        </w:rPr>
        <w:t>Kolbuszowski</w:t>
      </w:r>
      <w:r>
        <w:rPr>
          <w:rFonts w:ascii="Times New Roman" w:hAnsi="Times New Roman"/>
          <w:sz w:val="24"/>
          <w:szCs w:val="24"/>
        </w:rPr>
        <w:t>e</w:t>
      </w:r>
      <w:r w:rsidR="004D2FEB">
        <w:rPr>
          <w:rFonts w:ascii="Times New Roman" w:hAnsi="Times New Roman"/>
          <w:sz w:val="24"/>
          <w:szCs w:val="24"/>
        </w:rPr>
        <w:t>go</w:t>
      </w:r>
      <w:r>
        <w:rPr>
          <w:rFonts w:ascii="Times New Roman" w:hAnsi="Times New Roman"/>
          <w:sz w:val="24"/>
          <w:szCs w:val="24"/>
        </w:rPr>
        <w:t>,</w:t>
      </w:r>
      <w:r w:rsidR="004D2FEB">
        <w:rPr>
          <w:rFonts w:ascii="Times New Roman" w:hAnsi="Times New Roman"/>
          <w:sz w:val="24"/>
          <w:szCs w:val="24"/>
        </w:rPr>
        <w:t xml:space="preserve"> obszarach podobnych,</w:t>
      </w:r>
      <w:r>
        <w:rPr>
          <w:rFonts w:ascii="Times New Roman" w:hAnsi="Times New Roman"/>
          <w:sz w:val="24"/>
          <w:szCs w:val="24"/>
        </w:rPr>
        <w:t xml:space="preserve"> województwie podkarpackim </w:t>
      </w:r>
      <w:r w:rsidR="004D2FEB">
        <w:rPr>
          <w:rFonts w:ascii="Times New Roman" w:hAnsi="Times New Roman"/>
          <w:sz w:val="24"/>
          <w:szCs w:val="24"/>
        </w:rPr>
        <w:br/>
      </w:r>
      <w:r>
        <w:rPr>
          <w:rFonts w:ascii="Times New Roman" w:hAnsi="Times New Roman"/>
          <w:sz w:val="24"/>
          <w:szCs w:val="24"/>
        </w:rPr>
        <w:t xml:space="preserve">i Polsce. </w:t>
      </w:r>
    </w:p>
    <w:p w14:paraId="20716A91" w14:textId="3CBEBA8D" w:rsidR="00BD644B" w:rsidRDefault="00887229" w:rsidP="00EA7DC4">
      <w:pPr>
        <w:pStyle w:val="Legenda"/>
      </w:pPr>
      <w:bookmarkStart w:id="150" w:name="_Toc100299257"/>
      <w:r>
        <w:lastRenderedPageBreak/>
        <w:t xml:space="preserve">Tabela </w:t>
      </w:r>
      <w:fldSimple w:instr=" SEQ Tabela \* ARABIC ">
        <w:r w:rsidR="008F0C76">
          <w:rPr>
            <w:noProof/>
          </w:rPr>
          <w:t>7</w:t>
        </w:r>
      </w:fldSimple>
      <w:r>
        <w:t xml:space="preserve"> </w:t>
      </w:r>
      <w:r w:rsidR="00310ADC">
        <w:rPr>
          <w:szCs w:val="20"/>
        </w:rPr>
        <w:t xml:space="preserve">Wydatki na gospodarkę komunalną i ochronę środowiska w przeliczeniu na 1 mieszkańca </w:t>
      </w:r>
      <w:bookmarkStart w:id="151" w:name="_Hlk92177815"/>
      <w:r w:rsidR="00310ADC">
        <w:rPr>
          <w:bCs/>
          <w:szCs w:val="20"/>
        </w:rPr>
        <w:t>(zł</w:t>
      </w:r>
      <w:bookmarkEnd w:id="151"/>
      <w:r w:rsidR="00310ADC">
        <w:rPr>
          <w:bCs/>
          <w:szCs w:val="20"/>
        </w:rPr>
        <w:t>)</w:t>
      </w:r>
      <w:r w:rsidR="00310ADC">
        <w:rPr>
          <w:szCs w:val="20"/>
        </w:rPr>
        <w:br/>
        <w:t>w gminach wchodzących w skład Partnerstwa Kolbuszowskiego w porównaniu do obszarów podobnych, województwa podkarpackiego i Polski w latach 2016–2020</w:t>
      </w:r>
      <w:bookmarkEnd w:id="150"/>
    </w:p>
    <w:tbl>
      <w:tblPr>
        <w:tblW w:w="5000" w:type="pct"/>
        <w:tblCellMar>
          <w:left w:w="10" w:type="dxa"/>
          <w:right w:w="10" w:type="dxa"/>
        </w:tblCellMar>
        <w:tblLook w:val="04A0" w:firstRow="1" w:lastRow="0" w:firstColumn="1" w:lastColumn="0" w:noHBand="0" w:noVBand="1"/>
      </w:tblPr>
      <w:tblGrid>
        <w:gridCol w:w="3915"/>
        <w:gridCol w:w="995"/>
        <w:gridCol w:w="995"/>
        <w:gridCol w:w="995"/>
        <w:gridCol w:w="1169"/>
        <w:gridCol w:w="991"/>
      </w:tblGrid>
      <w:tr w:rsidR="00BD644B" w14:paraId="044612AA" w14:textId="77777777">
        <w:trPr>
          <w:trHeight w:val="300"/>
        </w:trPr>
        <w:tc>
          <w:tcPr>
            <w:tcW w:w="3915"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A12007D"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Jednostka terytorialna</w:t>
            </w:r>
          </w:p>
        </w:tc>
        <w:tc>
          <w:tcPr>
            <w:tcW w:w="5145" w:type="dxa"/>
            <w:gridSpan w:val="5"/>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FA97DA5"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Ogółem w przeliczeniu na 1 mieszkańca</w:t>
            </w:r>
          </w:p>
        </w:tc>
      </w:tr>
      <w:tr w:rsidR="00BD644B" w14:paraId="5690DF5B" w14:textId="77777777">
        <w:trPr>
          <w:trHeight w:val="300"/>
        </w:trPr>
        <w:tc>
          <w:tcPr>
            <w:tcW w:w="3915"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F46B091" w14:textId="77777777" w:rsidR="00BD644B" w:rsidRDefault="00BD644B" w:rsidP="00EA7DC4">
            <w:pPr>
              <w:spacing w:after="0" w:line="240" w:lineRule="auto"/>
              <w:jc w:val="center"/>
              <w:textAlignment w:val="auto"/>
              <w:rPr>
                <w:rFonts w:ascii="Times New Roman" w:eastAsia="Times New Roman" w:hAnsi="Times New Roman"/>
                <w:b/>
                <w:bCs/>
                <w:color w:val="000000"/>
                <w:sz w:val="20"/>
                <w:szCs w:val="20"/>
                <w:lang w:eastAsia="pl-PL"/>
              </w:rPr>
            </w:pPr>
          </w:p>
        </w:tc>
        <w:tc>
          <w:tcPr>
            <w:tcW w:w="9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25F075FB"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2016</w:t>
            </w:r>
          </w:p>
        </w:tc>
        <w:tc>
          <w:tcPr>
            <w:tcW w:w="9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14EAE6B8"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2017</w:t>
            </w:r>
          </w:p>
        </w:tc>
        <w:tc>
          <w:tcPr>
            <w:tcW w:w="9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12A1CDBB"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2018</w:t>
            </w:r>
          </w:p>
        </w:tc>
        <w:tc>
          <w:tcPr>
            <w:tcW w:w="116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645E2AD7"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2019</w:t>
            </w:r>
          </w:p>
        </w:tc>
        <w:tc>
          <w:tcPr>
            <w:tcW w:w="991"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0B9E64E2" w14:textId="77777777" w:rsidR="00BD644B" w:rsidRDefault="00310ADC"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2020</w:t>
            </w:r>
          </w:p>
        </w:tc>
      </w:tr>
      <w:tr w:rsidR="00BD644B" w14:paraId="52969DEE"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ED59B2D"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Cmolas </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3AEBD2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89,3</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19B56A9"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90,1</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F5874E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442,1</w:t>
            </w:r>
          </w:p>
        </w:tc>
        <w:tc>
          <w:tcPr>
            <w:tcW w:w="116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F897DC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200,2</w:t>
            </w:r>
          </w:p>
        </w:tc>
        <w:tc>
          <w:tcPr>
            <w:tcW w:w="9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8AB66E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394,4</w:t>
            </w:r>
          </w:p>
        </w:tc>
      </w:tr>
      <w:tr w:rsidR="00BD644B" w14:paraId="2CD1EB9C"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7358548"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Kolbuszowa </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B47027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239,9</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E37151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322,8</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231804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539,0</w:t>
            </w:r>
          </w:p>
        </w:tc>
        <w:tc>
          <w:tcPr>
            <w:tcW w:w="116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0130AF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602,8</w:t>
            </w:r>
          </w:p>
        </w:tc>
        <w:tc>
          <w:tcPr>
            <w:tcW w:w="9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598AA8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370,8</w:t>
            </w:r>
          </w:p>
        </w:tc>
      </w:tr>
      <w:tr w:rsidR="00BD644B" w14:paraId="0E468967"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C4883DC"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Majdan Królewski </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4F74DA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178,7</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E6A4154"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189,8</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D59088F"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455,6</w:t>
            </w:r>
          </w:p>
        </w:tc>
        <w:tc>
          <w:tcPr>
            <w:tcW w:w="116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BAA360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503,8</w:t>
            </w:r>
          </w:p>
        </w:tc>
        <w:tc>
          <w:tcPr>
            <w:tcW w:w="9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BE6BF5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252,9</w:t>
            </w:r>
          </w:p>
        </w:tc>
      </w:tr>
      <w:tr w:rsidR="00BD644B" w14:paraId="3C08E5C5"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311FB60"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Niwiska </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3E56C3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124,9</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3763C4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360,7</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9F21FC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173,9</w:t>
            </w:r>
          </w:p>
        </w:tc>
        <w:tc>
          <w:tcPr>
            <w:tcW w:w="116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8BA7F9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545,6</w:t>
            </w:r>
          </w:p>
        </w:tc>
        <w:tc>
          <w:tcPr>
            <w:tcW w:w="9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5BDC3A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290,7</w:t>
            </w:r>
          </w:p>
        </w:tc>
      </w:tr>
      <w:tr w:rsidR="00BD644B" w14:paraId="08363CDF"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C637E33"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Raniżów </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FED36E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131,1</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A5F3319"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117,8</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1382C5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256,0</w:t>
            </w:r>
          </w:p>
        </w:tc>
        <w:tc>
          <w:tcPr>
            <w:tcW w:w="116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30A9CF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163,4</w:t>
            </w:r>
          </w:p>
        </w:tc>
        <w:tc>
          <w:tcPr>
            <w:tcW w:w="9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933830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252,6</w:t>
            </w:r>
          </w:p>
        </w:tc>
      </w:tr>
      <w:tr w:rsidR="00BD644B" w14:paraId="46611DA7"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3C9F9A0"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Dzikowiec </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67A34F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134,0</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94E7FEE"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196,3</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38EC10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103,7</w:t>
            </w:r>
          </w:p>
        </w:tc>
        <w:tc>
          <w:tcPr>
            <w:tcW w:w="116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68EFA4A"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192,8</w:t>
            </w:r>
          </w:p>
        </w:tc>
        <w:tc>
          <w:tcPr>
            <w:tcW w:w="9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624A1D5"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209,3</w:t>
            </w:r>
          </w:p>
        </w:tc>
      </w:tr>
      <w:tr w:rsidR="00BD644B" w14:paraId="21784187"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6BB6F21" w14:textId="77777777" w:rsidR="00BD644B" w:rsidRDefault="00310ADC" w:rsidP="00EA7DC4">
            <w:pPr>
              <w:spacing w:after="0" w:line="240" w:lineRule="auto"/>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Partnerstwo Kolbuszowskie</w:t>
            </w:r>
          </w:p>
        </w:tc>
        <w:tc>
          <w:tcPr>
            <w:tcW w:w="9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FA30833" w14:textId="77777777" w:rsidR="00BD644B" w:rsidRDefault="00310ADC" w:rsidP="00EA7DC4">
            <w:pPr>
              <w:spacing w:after="0" w:line="240" w:lineRule="auto"/>
              <w:jc w:val="right"/>
              <w:textAlignment w:val="auto"/>
            </w:pPr>
            <w:r>
              <w:rPr>
                <w:rFonts w:ascii="Times New Roman" w:hAnsi="Times New Roman"/>
                <w:b/>
                <w:bCs/>
                <w:color w:val="000000"/>
                <w:sz w:val="20"/>
                <w:szCs w:val="20"/>
              </w:rPr>
              <w:t>176,1</w:t>
            </w:r>
          </w:p>
        </w:tc>
        <w:tc>
          <w:tcPr>
            <w:tcW w:w="99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C7E63BF" w14:textId="77777777" w:rsidR="00BD644B" w:rsidRDefault="00310ADC" w:rsidP="00EA7DC4">
            <w:pPr>
              <w:spacing w:after="0" w:line="240" w:lineRule="auto"/>
              <w:jc w:val="right"/>
              <w:textAlignment w:val="auto"/>
            </w:pPr>
            <w:r>
              <w:rPr>
                <w:rFonts w:ascii="Times New Roman" w:hAnsi="Times New Roman"/>
                <w:b/>
                <w:bCs/>
                <w:color w:val="000000"/>
                <w:sz w:val="20"/>
                <w:szCs w:val="20"/>
              </w:rPr>
              <w:t>238,9</w:t>
            </w:r>
          </w:p>
        </w:tc>
        <w:tc>
          <w:tcPr>
            <w:tcW w:w="99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7C55A59" w14:textId="77777777" w:rsidR="00BD644B" w:rsidRDefault="00310ADC" w:rsidP="00EA7DC4">
            <w:pPr>
              <w:spacing w:after="0" w:line="240" w:lineRule="auto"/>
              <w:jc w:val="right"/>
              <w:textAlignment w:val="auto"/>
            </w:pPr>
            <w:r>
              <w:rPr>
                <w:rFonts w:ascii="Times New Roman" w:hAnsi="Times New Roman"/>
                <w:b/>
                <w:bCs/>
                <w:color w:val="000000"/>
                <w:sz w:val="20"/>
                <w:szCs w:val="20"/>
              </w:rPr>
              <w:t>400,5</w:t>
            </w:r>
          </w:p>
        </w:tc>
        <w:tc>
          <w:tcPr>
            <w:tcW w:w="116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927D882" w14:textId="77777777" w:rsidR="00BD644B" w:rsidRDefault="00310ADC" w:rsidP="00EA7DC4">
            <w:pPr>
              <w:spacing w:after="0" w:line="240" w:lineRule="auto"/>
              <w:jc w:val="right"/>
              <w:textAlignment w:val="auto"/>
            </w:pPr>
            <w:r>
              <w:rPr>
                <w:rFonts w:ascii="Times New Roman" w:hAnsi="Times New Roman"/>
                <w:b/>
                <w:bCs/>
                <w:color w:val="000000"/>
                <w:sz w:val="20"/>
                <w:szCs w:val="20"/>
              </w:rPr>
              <w:t>436,9</w:t>
            </w:r>
          </w:p>
        </w:tc>
        <w:tc>
          <w:tcPr>
            <w:tcW w:w="99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8A9B456" w14:textId="77777777" w:rsidR="00BD644B" w:rsidRDefault="00310ADC" w:rsidP="00EA7DC4">
            <w:pPr>
              <w:spacing w:after="0" w:line="240" w:lineRule="auto"/>
              <w:jc w:val="right"/>
              <w:textAlignment w:val="auto"/>
            </w:pPr>
            <w:r>
              <w:rPr>
                <w:rFonts w:ascii="Times New Roman" w:hAnsi="Times New Roman"/>
                <w:b/>
                <w:bCs/>
                <w:color w:val="000000"/>
                <w:sz w:val="20"/>
                <w:szCs w:val="20"/>
              </w:rPr>
              <w:t>317,2</w:t>
            </w:r>
          </w:p>
        </w:tc>
      </w:tr>
      <w:tr w:rsidR="00BD644B" w14:paraId="0803DAD6"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D769C4E"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Partnerstwo Roztocze</w:t>
            </w:r>
          </w:p>
        </w:tc>
        <w:tc>
          <w:tcPr>
            <w:tcW w:w="9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A572204" w14:textId="77777777" w:rsidR="00BD644B" w:rsidRDefault="00310ADC" w:rsidP="00EA7DC4">
            <w:pPr>
              <w:spacing w:after="0" w:line="240" w:lineRule="auto"/>
              <w:jc w:val="right"/>
              <w:textAlignment w:val="auto"/>
            </w:pPr>
            <w:r>
              <w:rPr>
                <w:rFonts w:ascii="Times New Roman" w:hAnsi="Times New Roman"/>
                <w:color w:val="000000"/>
                <w:sz w:val="20"/>
                <w:szCs w:val="20"/>
              </w:rPr>
              <w:t>283,1</w:t>
            </w:r>
          </w:p>
        </w:tc>
        <w:tc>
          <w:tcPr>
            <w:tcW w:w="99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BC0F0CF" w14:textId="77777777" w:rsidR="00BD644B" w:rsidRDefault="00310ADC" w:rsidP="00EA7DC4">
            <w:pPr>
              <w:spacing w:after="0" w:line="240" w:lineRule="auto"/>
              <w:jc w:val="right"/>
              <w:textAlignment w:val="auto"/>
            </w:pPr>
            <w:r>
              <w:rPr>
                <w:rFonts w:ascii="Times New Roman" w:hAnsi="Times New Roman"/>
                <w:color w:val="000000"/>
                <w:sz w:val="20"/>
                <w:szCs w:val="20"/>
              </w:rPr>
              <w:t>274,9</w:t>
            </w:r>
          </w:p>
        </w:tc>
        <w:tc>
          <w:tcPr>
            <w:tcW w:w="99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3E30A9F" w14:textId="77777777" w:rsidR="00BD644B" w:rsidRDefault="00310ADC" w:rsidP="00EA7DC4">
            <w:pPr>
              <w:spacing w:after="0" w:line="240" w:lineRule="auto"/>
              <w:jc w:val="right"/>
              <w:textAlignment w:val="auto"/>
            </w:pPr>
            <w:r>
              <w:rPr>
                <w:rFonts w:ascii="Times New Roman" w:hAnsi="Times New Roman"/>
                <w:color w:val="000000"/>
                <w:sz w:val="20"/>
                <w:szCs w:val="20"/>
              </w:rPr>
              <w:t>418,4</w:t>
            </w:r>
          </w:p>
        </w:tc>
        <w:tc>
          <w:tcPr>
            <w:tcW w:w="116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81B2BEF" w14:textId="77777777" w:rsidR="00BD644B" w:rsidRDefault="00310ADC" w:rsidP="00EA7DC4">
            <w:pPr>
              <w:spacing w:after="0" w:line="240" w:lineRule="auto"/>
              <w:jc w:val="right"/>
              <w:textAlignment w:val="auto"/>
            </w:pPr>
            <w:r>
              <w:rPr>
                <w:rFonts w:ascii="Times New Roman" w:hAnsi="Times New Roman"/>
                <w:color w:val="000000"/>
                <w:sz w:val="20"/>
                <w:szCs w:val="20"/>
              </w:rPr>
              <w:t>924,6</w:t>
            </w:r>
          </w:p>
        </w:tc>
        <w:tc>
          <w:tcPr>
            <w:tcW w:w="99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571562E" w14:textId="77777777" w:rsidR="00BD644B" w:rsidRDefault="00310ADC" w:rsidP="00EA7DC4">
            <w:pPr>
              <w:spacing w:after="0" w:line="240" w:lineRule="auto"/>
              <w:jc w:val="right"/>
              <w:textAlignment w:val="auto"/>
            </w:pPr>
            <w:r>
              <w:rPr>
                <w:rFonts w:ascii="Times New Roman" w:hAnsi="Times New Roman"/>
                <w:color w:val="000000"/>
                <w:sz w:val="20"/>
                <w:szCs w:val="20"/>
              </w:rPr>
              <w:t>575,8</w:t>
            </w:r>
          </w:p>
        </w:tc>
      </w:tr>
      <w:tr w:rsidR="00BD644B" w14:paraId="27257094"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6EEF918"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MOF Staszów</w:t>
            </w:r>
          </w:p>
        </w:tc>
        <w:tc>
          <w:tcPr>
            <w:tcW w:w="99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8D6CDC8" w14:textId="77777777" w:rsidR="00BD644B" w:rsidRDefault="00310ADC" w:rsidP="00EA7DC4">
            <w:pPr>
              <w:spacing w:after="0" w:line="240" w:lineRule="auto"/>
              <w:jc w:val="right"/>
              <w:textAlignment w:val="auto"/>
            </w:pPr>
            <w:r>
              <w:rPr>
                <w:rFonts w:ascii="Times New Roman" w:hAnsi="Times New Roman"/>
                <w:color w:val="000000"/>
                <w:sz w:val="20"/>
                <w:szCs w:val="20"/>
              </w:rPr>
              <w:t>311,3</w:t>
            </w:r>
          </w:p>
        </w:tc>
        <w:tc>
          <w:tcPr>
            <w:tcW w:w="99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3A1571D" w14:textId="77777777" w:rsidR="00BD644B" w:rsidRDefault="00310ADC" w:rsidP="00EA7DC4">
            <w:pPr>
              <w:spacing w:after="0" w:line="240" w:lineRule="auto"/>
              <w:jc w:val="right"/>
              <w:textAlignment w:val="auto"/>
            </w:pPr>
            <w:r>
              <w:rPr>
                <w:rFonts w:ascii="Times New Roman" w:hAnsi="Times New Roman"/>
                <w:color w:val="000000"/>
                <w:sz w:val="20"/>
                <w:szCs w:val="20"/>
              </w:rPr>
              <w:t>283,1</w:t>
            </w:r>
          </w:p>
        </w:tc>
        <w:tc>
          <w:tcPr>
            <w:tcW w:w="99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F97A4C4" w14:textId="77777777" w:rsidR="00BD644B" w:rsidRDefault="00310ADC" w:rsidP="00EA7DC4">
            <w:pPr>
              <w:spacing w:after="0" w:line="240" w:lineRule="auto"/>
              <w:jc w:val="right"/>
              <w:textAlignment w:val="auto"/>
            </w:pPr>
            <w:r>
              <w:rPr>
                <w:rFonts w:ascii="Times New Roman" w:hAnsi="Times New Roman"/>
                <w:color w:val="000000"/>
                <w:sz w:val="20"/>
                <w:szCs w:val="20"/>
              </w:rPr>
              <w:t>313,1</w:t>
            </w:r>
          </w:p>
        </w:tc>
        <w:tc>
          <w:tcPr>
            <w:tcW w:w="116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798B3A4" w14:textId="77777777" w:rsidR="00BD644B" w:rsidRDefault="00310ADC" w:rsidP="00EA7DC4">
            <w:pPr>
              <w:spacing w:after="0" w:line="240" w:lineRule="auto"/>
              <w:jc w:val="right"/>
              <w:textAlignment w:val="auto"/>
            </w:pPr>
            <w:r>
              <w:rPr>
                <w:rFonts w:ascii="Times New Roman" w:hAnsi="Times New Roman"/>
                <w:color w:val="000000"/>
                <w:sz w:val="20"/>
                <w:szCs w:val="20"/>
              </w:rPr>
              <w:t>633,7</w:t>
            </w:r>
          </w:p>
        </w:tc>
        <w:tc>
          <w:tcPr>
            <w:tcW w:w="99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8307C82" w14:textId="77777777" w:rsidR="00BD644B" w:rsidRDefault="00310ADC" w:rsidP="00EA7DC4">
            <w:pPr>
              <w:spacing w:after="0" w:line="240" w:lineRule="auto"/>
              <w:jc w:val="right"/>
              <w:textAlignment w:val="auto"/>
            </w:pPr>
            <w:r>
              <w:rPr>
                <w:rFonts w:ascii="Times New Roman" w:hAnsi="Times New Roman"/>
                <w:color w:val="000000"/>
                <w:sz w:val="20"/>
                <w:szCs w:val="20"/>
              </w:rPr>
              <w:t>371,6</w:t>
            </w:r>
          </w:p>
        </w:tc>
      </w:tr>
      <w:tr w:rsidR="00BD644B" w14:paraId="0C2235E3"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25CA013"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województwo podkarpackie</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675EF97"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263,4</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57542E8"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315,7</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E9489F6"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511,8</w:t>
            </w:r>
          </w:p>
        </w:tc>
        <w:tc>
          <w:tcPr>
            <w:tcW w:w="116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37D676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630,6</w:t>
            </w:r>
          </w:p>
        </w:tc>
        <w:tc>
          <w:tcPr>
            <w:tcW w:w="9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CF3B2E0"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573,2</w:t>
            </w:r>
          </w:p>
        </w:tc>
      </w:tr>
      <w:tr w:rsidR="00BD644B" w14:paraId="1E802622" w14:textId="77777777">
        <w:trPr>
          <w:trHeight w:val="300"/>
        </w:trPr>
        <w:tc>
          <w:tcPr>
            <w:tcW w:w="39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779F845" w14:textId="77777777" w:rsidR="00BD644B" w:rsidRDefault="00310ADC" w:rsidP="00EA7DC4">
            <w:pPr>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Polska</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D362863"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312,6</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1B83614"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347,5</w:t>
            </w:r>
          </w:p>
        </w:tc>
        <w:tc>
          <w:tcPr>
            <w:tcW w:w="99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2FF8E7B"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458,7</w:t>
            </w:r>
          </w:p>
        </w:tc>
        <w:tc>
          <w:tcPr>
            <w:tcW w:w="116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109F021"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505,8</w:t>
            </w:r>
          </w:p>
        </w:tc>
        <w:tc>
          <w:tcPr>
            <w:tcW w:w="99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54E0E1D" w14:textId="77777777" w:rsidR="00BD644B" w:rsidRDefault="00310ADC" w:rsidP="00EA7DC4">
            <w:pPr>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554,0</w:t>
            </w:r>
          </w:p>
        </w:tc>
      </w:tr>
    </w:tbl>
    <w:p w14:paraId="3543B7A6" w14:textId="77777777" w:rsidR="00BC6EAA" w:rsidRDefault="00BC6EAA" w:rsidP="00EA7DC4">
      <w:pPr>
        <w:tabs>
          <w:tab w:val="center" w:pos="4535"/>
        </w:tabs>
        <w:spacing w:line="240" w:lineRule="auto"/>
        <w:jc w:val="center"/>
        <w:rPr>
          <w:rFonts w:ascii="Times New Roman" w:hAnsi="Times New Roman"/>
          <w:i/>
          <w:iCs/>
          <w:sz w:val="20"/>
          <w:szCs w:val="20"/>
        </w:rPr>
      </w:pPr>
      <w:r w:rsidRPr="00E8625C">
        <w:rPr>
          <w:rFonts w:ascii="Times New Roman" w:hAnsi="Times New Roman"/>
          <w:i/>
          <w:iCs/>
          <w:sz w:val="20"/>
          <w:szCs w:val="20"/>
        </w:rPr>
        <w:t>Źródło: Opracowanie własne na podstawie GUS</w:t>
      </w:r>
    </w:p>
    <w:p w14:paraId="01E93838" w14:textId="26B7A969" w:rsidR="00BC6EAA" w:rsidRPr="00BC6EAA" w:rsidRDefault="00BC6EAA" w:rsidP="00EA7DC4">
      <w:pPr>
        <w:pStyle w:val="Legenda"/>
        <w:rPr>
          <w:bCs/>
          <w:szCs w:val="20"/>
        </w:rPr>
      </w:pPr>
      <w:bookmarkStart w:id="152" w:name="_Toc100299258"/>
      <w:r w:rsidRPr="00BC6EAA">
        <w:rPr>
          <w:bCs/>
        </w:rPr>
        <w:t xml:space="preserve">Tabela </w:t>
      </w:r>
      <w:r w:rsidRPr="00BC6EAA">
        <w:rPr>
          <w:bCs/>
        </w:rPr>
        <w:fldChar w:fldCharType="begin"/>
      </w:r>
      <w:r w:rsidRPr="00BC6EAA">
        <w:rPr>
          <w:bCs/>
        </w:rPr>
        <w:instrText xml:space="preserve"> SEQ Tabela \* ARABIC </w:instrText>
      </w:r>
      <w:r w:rsidRPr="00BC6EAA">
        <w:rPr>
          <w:bCs/>
        </w:rPr>
        <w:fldChar w:fldCharType="separate"/>
      </w:r>
      <w:r w:rsidR="008F0C76">
        <w:rPr>
          <w:bCs/>
          <w:noProof/>
        </w:rPr>
        <w:t>8</w:t>
      </w:r>
      <w:r w:rsidRPr="00BC6EAA">
        <w:rPr>
          <w:bCs/>
        </w:rPr>
        <w:fldChar w:fldCharType="end"/>
      </w:r>
      <w:r w:rsidRPr="00BC6EAA">
        <w:rPr>
          <w:bCs/>
          <w:szCs w:val="20"/>
        </w:rPr>
        <w:t xml:space="preserve"> Wydatki na gospodarkę komunalną i ochronę środowiska w przeliczeniu na 1 mieszkańca (zł) – </w:t>
      </w:r>
      <w:r>
        <w:rPr>
          <w:bCs/>
          <w:szCs w:val="20"/>
        </w:rPr>
        <w:t xml:space="preserve">ochrona powietrza atmosferycznego i klimatu oraz oświetlenie placów i dróg </w:t>
      </w:r>
      <w:r w:rsidRPr="00BC6EAA">
        <w:rPr>
          <w:bCs/>
          <w:szCs w:val="20"/>
        </w:rPr>
        <w:t>w gminach wchodzących</w:t>
      </w:r>
      <w:r w:rsidRPr="00BC6EAA">
        <w:rPr>
          <w:bCs/>
          <w:szCs w:val="20"/>
        </w:rPr>
        <w:br/>
        <w:t>w skład Partnerstwa Kolbuszowskiego w porównaniu do obszarów podobnych, województwa podkarpackiego i Polski w latach 2016–2020</w:t>
      </w:r>
      <w:bookmarkEnd w:id="152"/>
    </w:p>
    <w:tbl>
      <w:tblPr>
        <w:tblW w:w="5000" w:type="pct"/>
        <w:tblCellMar>
          <w:left w:w="10" w:type="dxa"/>
          <w:right w:w="10" w:type="dxa"/>
        </w:tblCellMar>
        <w:tblLook w:val="04A0" w:firstRow="1" w:lastRow="0" w:firstColumn="1" w:lastColumn="0" w:noHBand="0" w:noVBand="1"/>
      </w:tblPr>
      <w:tblGrid>
        <w:gridCol w:w="3000"/>
        <w:gridCol w:w="584"/>
        <w:gridCol w:w="584"/>
        <w:gridCol w:w="584"/>
        <w:gridCol w:w="636"/>
        <w:gridCol w:w="641"/>
        <w:gridCol w:w="583"/>
        <w:gridCol w:w="583"/>
        <w:gridCol w:w="641"/>
        <w:gridCol w:w="641"/>
        <w:gridCol w:w="583"/>
      </w:tblGrid>
      <w:tr w:rsidR="00BC6EAA" w:rsidRPr="00571BD1" w14:paraId="46726B34" w14:textId="77777777" w:rsidTr="004D2FEB">
        <w:trPr>
          <w:trHeight w:val="340"/>
        </w:trPr>
        <w:tc>
          <w:tcPr>
            <w:tcW w:w="1655" w:type="pct"/>
            <w:vMerge w:val="restart"/>
            <w:tcBorders>
              <w:top w:val="single" w:sz="4" w:space="0" w:color="000000"/>
              <w:left w:val="single" w:sz="4" w:space="0" w:color="000000"/>
              <w:right w:val="single" w:sz="4" w:space="0" w:color="000000"/>
            </w:tcBorders>
            <w:shd w:val="clear" w:color="auto" w:fill="auto"/>
            <w:vAlign w:val="center"/>
          </w:tcPr>
          <w:p w14:paraId="6B1E78CF" w14:textId="77777777" w:rsidR="00BC6EAA" w:rsidRPr="00571BD1" w:rsidRDefault="00BC6EAA" w:rsidP="00EA7DC4">
            <w:pPr>
              <w:spacing w:after="0" w:line="240" w:lineRule="auto"/>
              <w:jc w:val="center"/>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b/>
                <w:bCs/>
                <w:color w:val="000000"/>
                <w:sz w:val="20"/>
                <w:szCs w:val="20"/>
                <w:lang w:eastAsia="pl-PL"/>
              </w:rPr>
              <w:t>Jednostka terytorialna</w:t>
            </w:r>
          </w:p>
        </w:tc>
        <w:tc>
          <w:tcPr>
            <w:tcW w:w="167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B0D8D73"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W</w:t>
            </w:r>
            <w:r w:rsidRPr="00E8625C">
              <w:rPr>
                <w:rFonts w:ascii="Times New Roman" w:eastAsia="Times New Roman" w:hAnsi="Times New Roman"/>
                <w:b/>
                <w:bCs/>
                <w:color w:val="000000"/>
                <w:sz w:val="20"/>
                <w:szCs w:val="20"/>
                <w:lang w:eastAsia="pl-PL"/>
              </w:rPr>
              <w:t xml:space="preserve">ydatki w rozdziale 90001 - </w:t>
            </w:r>
            <w:r>
              <w:rPr>
                <w:rFonts w:ascii="Times New Roman" w:eastAsia="Times New Roman" w:hAnsi="Times New Roman"/>
                <w:b/>
                <w:bCs/>
                <w:color w:val="000000"/>
                <w:sz w:val="20"/>
                <w:szCs w:val="20"/>
                <w:lang w:eastAsia="pl-PL"/>
              </w:rPr>
              <w:br/>
            </w:r>
            <w:r w:rsidR="004D2FEB">
              <w:rPr>
                <w:rFonts w:ascii="Times New Roman" w:eastAsia="Times New Roman" w:hAnsi="Times New Roman"/>
                <w:b/>
                <w:bCs/>
                <w:color w:val="000000"/>
                <w:sz w:val="20"/>
                <w:szCs w:val="20"/>
                <w:lang w:eastAsia="pl-PL"/>
              </w:rPr>
              <w:t>Oświetlenie ulic, placów i dróg</w:t>
            </w:r>
          </w:p>
        </w:tc>
        <w:tc>
          <w:tcPr>
            <w:tcW w:w="1675" w:type="pct"/>
            <w:gridSpan w:val="5"/>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1F81CB7"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W</w:t>
            </w:r>
            <w:r w:rsidRPr="00E8625C">
              <w:rPr>
                <w:rFonts w:ascii="Times New Roman" w:eastAsia="Times New Roman" w:hAnsi="Times New Roman"/>
                <w:b/>
                <w:bCs/>
                <w:color w:val="000000"/>
                <w:sz w:val="20"/>
                <w:szCs w:val="20"/>
                <w:lang w:eastAsia="pl-PL"/>
              </w:rPr>
              <w:t xml:space="preserve">ydatki w rozdziale 90002 - </w:t>
            </w:r>
            <w:r>
              <w:rPr>
                <w:rFonts w:ascii="Times New Roman" w:eastAsia="Times New Roman" w:hAnsi="Times New Roman"/>
                <w:b/>
                <w:bCs/>
                <w:color w:val="000000"/>
                <w:sz w:val="20"/>
                <w:szCs w:val="20"/>
                <w:lang w:eastAsia="pl-PL"/>
              </w:rPr>
              <w:br/>
            </w:r>
            <w:r w:rsidR="004D2FEB">
              <w:rPr>
                <w:rFonts w:ascii="Times New Roman" w:eastAsia="Times New Roman" w:hAnsi="Times New Roman"/>
                <w:b/>
                <w:bCs/>
                <w:color w:val="000000"/>
                <w:sz w:val="20"/>
                <w:szCs w:val="20"/>
                <w:lang w:eastAsia="pl-PL"/>
              </w:rPr>
              <w:t>Ochrona powietrza atmosferycznego i klimatu</w:t>
            </w:r>
          </w:p>
        </w:tc>
      </w:tr>
      <w:tr w:rsidR="004D2FEB" w:rsidRPr="00571BD1" w14:paraId="48303C20" w14:textId="77777777" w:rsidTr="004D2FEB">
        <w:trPr>
          <w:trHeight w:val="340"/>
        </w:trPr>
        <w:tc>
          <w:tcPr>
            <w:tcW w:w="1655" w:type="pct"/>
            <w:vMerge/>
            <w:tcBorders>
              <w:left w:val="single" w:sz="4" w:space="0" w:color="000000"/>
              <w:bottom w:val="single" w:sz="4" w:space="0" w:color="000000"/>
              <w:right w:val="single" w:sz="4" w:space="0" w:color="000000"/>
            </w:tcBorders>
            <w:shd w:val="clear" w:color="auto" w:fill="auto"/>
            <w:vAlign w:val="center"/>
          </w:tcPr>
          <w:p w14:paraId="2E8771C0" w14:textId="77777777" w:rsidR="00BC6EAA" w:rsidRPr="00571BD1" w:rsidRDefault="00BC6EAA" w:rsidP="00EA7DC4">
            <w:pPr>
              <w:spacing w:after="0" w:line="240" w:lineRule="auto"/>
              <w:textAlignment w:val="auto"/>
              <w:rPr>
                <w:rFonts w:ascii="Times New Roman" w:eastAsia="Times New Roman" w:hAnsi="Times New Roman"/>
                <w:color w:val="000000"/>
                <w:sz w:val="20"/>
                <w:szCs w:val="20"/>
                <w:lang w:eastAsia="pl-PL"/>
              </w:rPr>
            </w:pPr>
          </w:p>
        </w:tc>
        <w:tc>
          <w:tcPr>
            <w:tcW w:w="322" w:type="pc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D238DA5"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2016</w:t>
            </w:r>
          </w:p>
        </w:tc>
        <w:tc>
          <w:tcPr>
            <w:tcW w:w="322"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77FDC3F0"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2017</w:t>
            </w:r>
          </w:p>
        </w:tc>
        <w:tc>
          <w:tcPr>
            <w:tcW w:w="322"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5D52B596"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2018</w:t>
            </w:r>
          </w:p>
        </w:tc>
        <w:tc>
          <w:tcPr>
            <w:tcW w:w="351"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490D2ECE"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2019</w:t>
            </w:r>
          </w:p>
        </w:tc>
        <w:tc>
          <w:tcPr>
            <w:tcW w:w="354"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19C98395"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2020</w:t>
            </w:r>
          </w:p>
        </w:tc>
        <w:tc>
          <w:tcPr>
            <w:tcW w:w="322"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62C9B070"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2016</w:t>
            </w:r>
          </w:p>
        </w:tc>
        <w:tc>
          <w:tcPr>
            <w:tcW w:w="322"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6E829333"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2017</w:t>
            </w:r>
          </w:p>
        </w:tc>
        <w:tc>
          <w:tcPr>
            <w:tcW w:w="354"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2255F58E"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2018</w:t>
            </w:r>
          </w:p>
        </w:tc>
        <w:tc>
          <w:tcPr>
            <w:tcW w:w="354"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56B9FCF6"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2019</w:t>
            </w:r>
          </w:p>
        </w:tc>
        <w:tc>
          <w:tcPr>
            <w:tcW w:w="324"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382A41EF" w14:textId="77777777" w:rsidR="00BC6EAA" w:rsidRPr="00E8625C" w:rsidRDefault="00BC6EAA"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2020</w:t>
            </w:r>
          </w:p>
        </w:tc>
      </w:tr>
      <w:tr w:rsidR="004D2FEB" w:rsidRPr="00571BD1" w14:paraId="1D9B7DE3"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7D7F6A58"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Cmolas </w:t>
            </w:r>
          </w:p>
        </w:tc>
        <w:tc>
          <w:tcPr>
            <w:tcW w:w="322" w:type="pct"/>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1C1FA03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33,6</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45132C6"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32,1</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A158788"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37,2</w:t>
            </w:r>
          </w:p>
        </w:tc>
        <w:tc>
          <w:tcPr>
            <w:tcW w:w="351"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66FD4FAF"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39,8</w:t>
            </w:r>
          </w:p>
        </w:tc>
        <w:tc>
          <w:tcPr>
            <w:tcW w:w="35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EE6E044"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49,2</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A36559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17D4C6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EE801A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5932F8B"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87,4</w:t>
            </w:r>
          </w:p>
        </w:tc>
        <w:tc>
          <w:tcPr>
            <w:tcW w:w="32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A93A7DC"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r>
      <w:tr w:rsidR="004D2FEB" w:rsidRPr="00571BD1" w14:paraId="07512B09"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71393492"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Kolbuszowa </w:t>
            </w:r>
          </w:p>
        </w:tc>
        <w:tc>
          <w:tcPr>
            <w:tcW w:w="322" w:type="pct"/>
            <w:tcBorders>
              <w:top w:val="nil"/>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3AA2AD57"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35,1</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DE0B674"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44,9</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0C43D7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45,7</w:t>
            </w:r>
          </w:p>
        </w:tc>
        <w:tc>
          <w:tcPr>
            <w:tcW w:w="351"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3759522"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54,7</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0E6E99B"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50,6</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59CC3BF"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A0E4836"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0F50096"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2241A1C"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2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E0A970A"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9,5</w:t>
            </w:r>
          </w:p>
        </w:tc>
      </w:tr>
      <w:tr w:rsidR="004D2FEB" w:rsidRPr="00571BD1" w14:paraId="412B724C"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4FECA7EC"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Majdan Królewski </w:t>
            </w:r>
          </w:p>
        </w:tc>
        <w:tc>
          <w:tcPr>
            <w:tcW w:w="322" w:type="pct"/>
            <w:tcBorders>
              <w:top w:val="nil"/>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44F2F6A7"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21,9</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7ED506A"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23,4</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632D3FE"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23,8</w:t>
            </w:r>
          </w:p>
        </w:tc>
        <w:tc>
          <w:tcPr>
            <w:tcW w:w="351"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6FB76D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23,0</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809E499"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25,8</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E93B606"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3,1</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3BAC224"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4,9</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EB6E799"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1,4</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9DFB0A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220,7</w:t>
            </w:r>
          </w:p>
        </w:tc>
        <w:tc>
          <w:tcPr>
            <w:tcW w:w="32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587AE04"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r>
      <w:tr w:rsidR="004D2FEB" w:rsidRPr="00571BD1" w14:paraId="62F845B9"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3ACC92D8"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Niwiska </w:t>
            </w:r>
          </w:p>
        </w:tc>
        <w:tc>
          <w:tcPr>
            <w:tcW w:w="322" w:type="pct"/>
            <w:tcBorders>
              <w:top w:val="nil"/>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552A3C03"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31,2</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04D2D3C"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29,2</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BCD3116"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39,0</w:t>
            </w:r>
          </w:p>
        </w:tc>
        <w:tc>
          <w:tcPr>
            <w:tcW w:w="351"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9E0EE1C"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52,4</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51B8F33"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127,9</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D51680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70FA4FC"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E394159"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67,7</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58CB917"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415,9</w:t>
            </w:r>
          </w:p>
        </w:tc>
        <w:tc>
          <w:tcPr>
            <w:tcW w:w="32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2A5855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r>
      <w:tr w:rsidR="004D2FEB" w:rsidRPr="00571BD1" w14:paraId="43904321"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6997A71E"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Raniżów </w:t>
            </w:r>
          </w:p>
        </w:tc>
        <w:tc>
          <w:tcPr>
            <w:tcW w:w="322" w:type="pct"/>
            <w:tcBorders>
              <w:top w:val="nil"/>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79F30CBA"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20,6</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C3C2BCF"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30,5</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B69A84D"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30,9</w:t>
            </w:r>
          </w:p>
        </w:tc>
        <w:tc>
          <w:tcPr>
            <w:tcW w:w="351"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F6A4E7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36,5</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C500EED"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30,9</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6599E0C"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711074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3501ABC"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118,3</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31E7B2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2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366A336"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62,0</w:t>
            </w:r>
          </w:p>
        </w:tc>
      </w:tr>
      <w:tr w:rsidR="004D2FEB" w:rsidRPr="00571BD1" w14:paraId="69FE737C"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106C3437"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Dzikowiec </w:t>
            </w:r>
          </w:p>
        </w:tc>
        <w:tc>
          <w:tcPr>
            <w:tcW w:w="322" w:type="pct"/>
            <w:tcBorders>
              <w:top w:val="nil"/>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221BD2B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60,3</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06E5FF7"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67,2</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56438C8"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43,4</w:t>
            </w:r>
          </w:p>
        </w:tc>
        <w:tc>
          <w:tcPr>
            <w:tcW w:w="351"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0E33762"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34,4</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7D0859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41,4</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5A0D2C9"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3,7</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5C32AF4"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B53CCD9"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8E6849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68,9</w:t>
            </w:r>
          </w:p>
        </w:tc>
        <w:tc>
          <w:tcPr>
            <w:tcW w:w="32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E785915"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0,6</w:t>
            </w:r>
          </w:p>
        </w:tc>
      </w:tr>
      <w:tr w:rsidR="004D2FEB" w:rsidRPr="00571BD1" w14:paraId="6FCC6FB8"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61A15BCC"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b/>
                <w:bCs/>
                <w:color w:val="000000"/>
                <w:sz w:val="20"/>
                <w:szCs w:val="20"/>
                <w:lang w:eastAsia="pl-PL"/>
              </w:rPr>
              <w:t>Partnerstwo Kolbuszowskie</w:t>
            </w:r>
          </w:p>
        </w:tc>
        <w:tc>
          <w:tcPr>
            <w:tcW w:w="322" w:type="pct"/>
            <w:tcBorders>
              <w:top w:val="nil"/>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064B95B4"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33,4</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CBABFC8"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39,0</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35C27A2"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38,6</w:t>
            </w:r>
          </w:p>
        </w:tc>
        <w:tc>
          <w:tcPr>
            <w:tcW w:w="351"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16952BC"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43,4</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097CAD2"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50,9</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A4C8991"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0,9</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546711E"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0,8</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A6E715A"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20,2</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9FF614A"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94,0</w:t>
            </w:r>
          </w:p>
        </w:tc>
        <w:tc>
          <w:tcPr>
            <w:tcW w:w="32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5441453" w14:textId="77777777" w:rsidR="004D2FEB" w:rsidRPr="004D2FEB" w:rsidRDefault="004D2FEB" w:rsidP="00EA7DC4">
            <w:pPr>
              <w:spacing w:after="0" w:line="240" w:lineRule="auto"/>
              <w:jc w:val="right"/>
              <w:textAlignment w:val="auto"/>
              <w:rPr>
                <w:rFonts w:ascii="Times New Roman" w:eastAsia="Times New Roman" w:hAnsi="Times New Roman"/>
                <w:b/>
                <w:bCs/>
                <w:color w:val="000000"/>
                <w:sz w:val="20"/>
                <w:szCs w:val="20"/>
                <w:lang w:eastAsia="pl-PL"/>
              </w:rPr>
            </w:pPr>
            <w:r w:rsidRPr="004D2FEB">
              <w:rPr>
                <w:rFonts w:ascii="Times New Roman" w:hAnsi="Times New Roman"/>
                <w:b/>
                <w:bCs/>
                <w:color w:val="000000"/>
                <w:sz w:val="20"/>
                <w:szCs w:val="20"/>
              </w:rPr>
              <w:t>10,8</w:t>
            </w:r>
          </w:p>
        </w:tc>
      </w:tr>
      <w:tr w:rsidR="004D2FEB" w:rsidRPr="00571BD1" w14:paraId="726A187A"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10E6CF32"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Partnerstwo Roztocze</w:t>
            </w:r>
          </w:p>
        </w:tc>
        <w:tc>
          <w:tcPr>
            <w:tcW w:w="322" w:type="pct"/>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01A773A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46,4</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00B9F63"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53,1</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8EE5FC6"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74,5</w:t>
            </w:r>
          </w:p>
        </w:tc>
        <w:tc>
          <w:tcPr>
            <w:tcW w:w="351"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BDD06DB"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64,9</w:t>
            </w:r>
          </w:p>
        </w:tc>
        <w:tc>
          <w:tcPr>
            <w:tcW w:w="35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95CF289"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84,3</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DD1546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29EC237"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F8D7B92"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1CA3D5F"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2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6A13B3C"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r>
      <w:tr w:rsidR="004D2FEB" w:rsidRPr="00571BD1" w14:paraId="1B4CEBB0"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6B39FC8D"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MOF Staszów</w:t>
            </w:r>
          </w:p>
        </w:tc>
        <w:tc>
          <w:tcPr>
            <w:tcW w:w="322" w:type="pct"/>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2A9A8D5B"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50,5</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62DB7B3"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55,3</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2ED072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58,8</w:t>
            </w:r>
          </w:p>
        </w:tc>
        <w:tc>
          <w:tcPr>
            <w:tcW w:w="351"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A3719D5"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53,1</w:t>
            </w:r>
          </w:p>
        </w:tc>
        <w:tc>
          <w:tcPr>
            <w:tcW w:w="35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2EE6FDF6"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69,8</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6EA98A53"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0,4</w:t>
            </w:r>
          </w:p>
        </w:tc>
        <w:tc>
          <w:tcPr>
            <w:tcW w:w="322"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92C88B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C84AF9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5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950093E"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c>
          <w:tcPr>
            <w:tcW w:w="324" w:type="pct"/>
            <w:tcBorders>
              <w:top w:val="single" w:sz="4" w:space="0" w:color="auto"/>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E7F78E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0,0</w:t>
            </w:r>
          </w:p>
        </w:tc>
      </w:tr>
      <w:tr w:rsidR="004D2FEB" w:rsidRPr="00571BD1" w14:paraId="23EAAC99"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70FA8F42"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województwo podkarpackie</w:t>
            </w:r>
          </w:p>
        </w:tc>
        <w:tc>
          <w:tcPr>
            <w:tcW w:w="322" w:type="pct"/>
            <w:tcBorders>
              <w:top w:val="nil"/>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5756CC63"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41,5</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7EBE415"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45,4</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6F99C59B"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53,3</w:t>
            </w:r>
          </w:p>
        </w:tc>
        <w:tc>
          <w:tcPr>
            <w:tcW w:w="351"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93EAC3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51,3</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460A864"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55,2</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B29076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12,3</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00CE23D"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15,6</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79501B5E"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59,4</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1136E3DB"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104,1</w:t>
            </w:r>
          </w:p>
        </w:tc>
        <w:tc>
          <w:tcPr>
            <w:tcW w:w="32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1D00208"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57,3</w:t>
            </w:r>
          </w:p>
        </w:tc>
      </w:tr>
      <w:tr w:rsidR="004D2FEB" w:rsidRPr="00571BD1" w14:paraId="6F5C332E" w14:textId="77777777" w:rsidTr="004D2FEB">
        <w:trPr>
          <w:trHeight w:val="340"/>
        </w:trPr>
        <w:tc>
          <w:tcPr>
            <w:tcW w:w="1655" w:type="pct"/>
            <w:tcBorders>
              <w:left w:val="single" w:sz="4" w:space="0" w:color="000000"/>
              <w:bottom w:val="single" w:sz="4" w:space="0" w:color="000000"/>
              <w:right w:val="single" w:sz="4" w:space="0" w:color="000000"/>
            </w:tcBorders>
            <w:shd w:val="clear" w:color="auto" w:fill="auto"/>
            <w:vAlign w:val="center"/>
          </w:tcPr>
          <w:p w14:paraId="7CEC2C31" w14:textId="77777777" w:rsidR="004D2FEB" w:rsidRPr="00571BD1" w:rsidRDefault="004D2FEB"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Polska</w:t>
            </w:r>
          </w:p>
        </w:tc>
        <w:tc>
          <w:tcPr>
            <w:tcW w:w="322" w:type="pct"/>
            <w:tcBorders>
              <w:top w:val="nil"/>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0B68570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49,7</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CDE76F0"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51,5</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D85AA28"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56,2</w:t>
            </w:r>
          </w:p>
        </w:tc>
        <w:tc>
          <w:tcPr>
            <w:tcW w:w="351"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4BDD999F"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56,0</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F5B417B"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59,4</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AEBC18F"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7,8</w:t>
            </w:r>
          </w:p>
        </w:tc>
        <w:tc>
          <w:tcPr>
            <w:tcW w:w="322"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16D556F"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13,8</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5A73259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35,3</w:t>
            </w:r>
          </w:p>
        </w:tc>
        <w:tc>
          <w:tcPr>
            <w:tcW w:w="35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0E7505E5"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33,8</w:t>
            </w:r>
          </w:p>
        </w:tc>
        <w:tc>
          <w:tcPr>
            <w:tcW w:w="324" w:type="pct"/>
            <w:tcBorders>
              <w:top w:val="nil"/>
              <w:left w:val="nil"/>
              <w:bottom w:val="single" w:sz="4" w:space="0" w:color="auto"/>
              <w:right w:val="single" w:sz="4" w:space="0" w:color="auto"/>
            </w:tcBorders>
            <w:shd w:val="clear" w:color="auto" w:fill="auto"/>
            <w:noWrap/>
            <w:tcMar>
              <w:top w:w="0" w:type="dxa"/>
              <w:left w:w="70" w:type="dxa"/>
              <w:bottom w:w="0" w:type="dxa"/>
              <w:right w:w="70" w:type="dxa"/>
            </w:tcMar>
            <w:vAlign w:val="bottom"/>
          </w:tcPr>
          <w:p w14:paraId="3A6FD571" w14:textId="77777777" w:rsidR="004D2FEB" w:rsidRPr="004D2FEB" w:rsidRDefault="004D2FEB" w:rsidP="00EA7DC4">
            <w:pPr>
              <w:spacing w:after="0" w:line="240" w:lineRule="auto"/>
              <w:jc w:val="right"/>
              <w:textAlignment w:val="auto"/>
              <w:rPr>
                <w:rFonts w:ascii="Times New Roman" w:eastAsia="Times New Roman" w:hAnsi="Times New Roman"/>
                <w:color w:val="000000"/>
                <w:sz w:val="20"/>
                <w:szCs w:val="20"/>
                <w:lang w:eastAsia="pl-PL"/>
              </w:rPr>
            </w:pPr>
            <w:r w:rsidRPr="004D2FEB">
              <w:rPr>
                <w:rFonts w:ascii="Times New Roman" w:hAnsi="Times New Roman"/>
                <w:color w:val="000000"/>
                <w:sz w:val="20"/>
                <w:szCs w:val="20"/>
              </w:rPr>
              <w:t>25,7</w:t>
            </w:r>
          </w:p>
        </w:tc>
      </w:tr>
    </w:tbl>
    <w:p w14:paraId="3F245177" w14:textId="77777777" w:rsidR="004D2FEB" w:rsidRDefault="004D2FEB" w:rsidP="00EA7DC4">
      <w:pPr>
        <w:tabs>
          <w:tab w:val="center" w:pos="4535"/>
        </w:tabs>
        <w:spacing w:line="240" w:lineRule="auto"/>
        <w:jc w:val="center"/>
        <w:rPr>
          <w:rFonts w:ascii="Times New Roman" w:hAnsi="Times New Roman"/>
          <w:i/>
          <w:iCs/>
          <w:sz w:val="20"/>
          <w:szCs w:val="20"/>
        </w:rPr>
      </w:pPr>
      <w:r w:rsidRPr="00E8625C">
        <w:rPr>
          <w:rFonts w:ascii="Times New Roman" w:hAnsi="Times New Roman"/>
          <w:i/>
          <w:iCs/>
          <w:sz w:val="20"/>
          <w:szCs w:val="20"/>
        </w:rPr>
        <w:t>Źródło: Opracowanie własne na podstawie GUS</w:t>
      </w:r>
    </w:p>
    <w:p w14:paraId="6F560F7B" w14:textId="77777777" w:rsidR="004D2FEB" w:rsidRDefault="004D2FEB" w:rsidP="00EA7DC4">
      <w:pPr>
        <w:tabs>
          <w:tab w:val="center" w:pos="4535"/>
        </w:tabs>
        <w:spacing w:line="240" w:lineRule="auto"/>
        <w:jc w:val="center"/>
        <w:rPr>
          <w:rFonts w:ascii="Times New Roman" w:hAnsi="Times New Roman"/>
          <w:sz w:val="20"/>
          <w:szCs w:val="20"/>
        </w:rPr>
        <w:sectPr w:rsidR="004D2FEB" w:rsidSect="00C304BE">
          <w:pgSz w:w="11906" w:h="16838"/>
          <w:pgMar w:top="1418" w:right="1418" w:bottom="1418" w:left="1418" w:header="708" w:footer="708" w:gutter="0"/>
          <w:cols w:space="708"/>
        </w:sectPr>
      </w:pPr>
    </w:p>
    <w:p w14:paraId="539CC5F0" w14:textId="77777777" w:rsidR="004D2FEB" w:rsidRDefault="004D2FEB" w:rsidP="00EA7DC4">
      <w:pPr>
        <w:tabs>
          <w:tab w:val="center" w:pos="4535"/>
        </w:tabs>
        <w:spacing w:line="240" w:lineRule="auto"/>
        <w:jc w:val="center"/>
        <w:rPr>
          <w:rFonts w:ascii="Times New Roman" w:hAnsi="Times New Roman"/>
          <w:sz w:val="20"/>
          <w:szCs w:val="20"/>
        </w:rPr>
        <w:sectPr w:rsidR="004D2FEB" w:rsidSect="00C304BE">
          <w:type w:val="continuous"/>
          <w:pgSz w:w="11906" w:h="16838"/>
          <w:pgMar w:top="1418" w:right="1418" w:bottom="1418" w:left="1418" w:header="708" w:footer="708" w:gutter="0"/>
          <w:cols w:space="708"/>
        </w:sectPr>
      </w:pPr>
    </w:p>
    <w:p w14:paraId="40626386" w14:textId="6C8F946E" w:rsidR="00E8625C" w:rsidRPr="00BC6EAA" w:rsidRDefault="00BC6EAA" w:rsidP="00EA7DC4">
      <w:pPr>
        <w:pStyle w:val="Legenda"/>
        <w:rPr>
          <w:bCs/>
          <w:szCs w:val="20"/>
        </w:rPr>
      </w:pPr>
      <w:bookmarkStart w:id="153" w:name="_Toc100299259"/>
      <w:r w:rsidRPr="00BC6EAA">
        <w:rPr>
          <w:bCs/>
        </w:rPr>
        <w:lastRenderedPageBreak/>
        <w:t xml:space="preserve">Tabela </w:t>
      </w:r>
      <w:r w:rsidRPr="00BC6EAA">
        <w:rPr>
          <w:bCs/>
        </w:rPr>
        <w:fldChar w:fldCharType="begin"/>
      </w:r>
      <w:r w:rsidRPr="00BC6EAA">
        <w:rPr>
          <w:bCs/>
        </w:rPr>
        <w:instrText xml:space="preserve"> SEQ Tabela \* ARABIC </w:instrText>
      </w:r>
      <w:r w:rsidRPr="00BC6EAA">
        <w:rPr>
          <w:bCs/>
        </w:rPr>
        <w:fldChar w:fldCharType="separate"/>
      </w:r>
      <w:r w:rsidR="008F0C76">
        <w:rPr>
          <w:bCs/>
          <w:noProof/>
        </w:rPr>
        <w:t>9</w:t>
      </w:r>
      <w:r w:rsidRPr="00BC6EAA">
        <w:rPr>
          <w:bCs/>
        </w:rPr>
        <w:fldChar w:fldCharType="end"/>
      </w:r>
      <w:r w:rsidR="00E8625C" w:rsidRPr="00BC6EAA">
        <w:rPr>
          <w:bCs/>
          <w:szCs w:val="20"/>
        </w:rPr>
        <w:t xml:space="preserve"> Wydatki na gospodarkę komunalną i ochronę środowiska w przeliczeniu na 1 mieszkańca (zł) – gospodarka ściekowa i ochrona wód oraz gospodarka odpadami komunalnymi w gminach wchodzących </w:t>
      </w:r>
      <w:r w:rsidR="00E8625C" w:rsidRPr="00BC6EAA">
        <w:rPr>
          <w:bCs/>
          <w:szCs w:val="20"/>
        </w:rPr>
        <w:br/>
        <w:t>w skład Partnerstwa Kolbuszowskiego w porównaniu do obszarów podobnych, województwa podkarpackiego i Polski w latach 2016–2020</w:t>
      </w:r>
      <w:bookmarkEnd w:id="153"/>
    </w:p>
    <w:tbl>
      <w:tblPr>
        <w:tblW w:w="5000" w:type="pct"/>
        <w:tblCellMar>
          <w:left w:w="10" w:type="dxa"/>
          <w:right w:w="10" w:type="dxa"/>
        </w:tblCellMar>
        <w:tblLook w:val="04A0" w:firstRow="1" w:lastRow="0" w:firstColumn="1" w:lastColumn="0" w:noHBand="0" w:noVBand="1"/>
      </w:tblPr>
      <w:tblGrid>
        <w:gridCol w:w="3013"/>
        <w:gridCol w:w="598"/>
        <w:gridCol w:w="598"/>
        <w:gridCol w:w="598"/>
        <w:gridCol w:w="651"/>
        <w:gridCol w:w="605"/>
        <w:gridCol w:w="598"/>
        <w:gridCol w:w="598"/>
        <w:gridCol w:w="598"/>
        <w:gridCol w:w="598"/>
        <w:gridCol w:w="605"/>
      </w:tblGrid>
      <w:tr w:rsidR="00E8625C" w:rsidRPr="00571BD1" w14:paraId="3707FACB" w14:textId="77777777" w:rsidTr="00E8625C">
        <w:trPr>
          <w:trHeight w:val="340"/>
        </w:trPr>
        <w:tc>
          <w:tcPr>
            <w:tcW w:w="1663" w:type="pct"/>
            <w:vMerge w:val="restart"/>
            <w:tcBorders>
              <w:top w:val="single" w:sz="4" w:space="0" w:color="000000"/>
              <w:left w:val="single" w:sz="4" w:space="0" w:color="000000"/>
              <w:right w:val="single" w:sz="4" w:space="0" w:color="000000"/>
            </w:tcBorders>
            <w:shd w:val="clear" w:color="auto" w:fill="auto"/>
            <w:vAlign w:val="center"/>
          </w:tcPr>
          <w:p w14:paraId="1990F5A2" w14:textId="77777777" w:rsidR="00E8625C" w:rsidRPr="00571BD1" w:rsidRDefault="00E8625C" w:rsidP="00EA7DC4">
            <w:pPr>
              <w:spacing w:after="0" w:line="240" w:lineRule="auto"/>
              <w:jc w:val="center"/>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b/>
                <w:bCs/>
                <w:color w:val="000000"/>
                <w:sz w:val="20"/>
                <w:szCs w:val="20"/>
                <w:lang w:eastAsia="pl-PL"/>
              </w:rPr>
              <w:t>Jednostka terytorialna</w:t>
            </w:r>
          </w:p>
        </w:tc>
        <w:tc>
          <w:tcPr>
            <w:tcW w:w="1683"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92BF52E"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 xml:space="preserve">wydatki w rozdziale 90001 - </w:t>
            </w:r>
            <w:r>
              <w:rPr>
                <w:rFonts w:ascii="Times New Roman" w:eastAsia="Times New Roman" w:hAnsi="Times New Roman"/>
                <w:b/>
                <w:bCs/>
                <w:color w:val="000000"/>
                <w:sz w:val="20"/>
                <w:szCs w:val="20"/>
                <w:lang w:eastAsia="pl-PL"/>
              </w:rPr>
              <w:br/>
            </w:r>
            <w:r w:rsidRPr="00E8625C">
              <w:rPr>
                <w:rFonts w:ascii="Times New Roman" w:eastAsia="Times New Roman" w:hAnsi="Times New Roman"/>
                <w:b/>
                <w:bCs/>
                <w:color w:val="000000"/>
                <w:sz w:val="20"/>
                <w:szCs w:val="20"/>
                <w:lang w:eastAsia="pl-PL"/>
              </w:rPr>
              <w:t xml:space="preserve">Gospodarka ściekowa </w:t>
            </w:r>
            <w:r w:rsidRPr="00E8625C">
              <w:rPr>
                <w:rFonts w:ascii="Times New Roman" w:eastAsia="Times New Roman" w:hAnsi="Times New Roman"/>
                <w:b/>
                <w:bCs/>
                <w:color w:val="000000"/>
                <w:sz w:val="20"/>
                <w:szCs w:val="20"/>
                <w:lang w:eastAsia="pl-PL"/>
              </w:rPr>
              <w:br/>
              <w:t>i ochrona wód</w:t>
            </w:r>
          </w:p>
        </w:tc>
        <w:tc>
          <w:tcPr>
            <w:tcW w:w="1654" w:type="pct"/>
            <w:gridSpan w:val="5"/>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669E1CB"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 xml:space="preserve">wydatki w rozdziale 90002 - </w:t>
            </w:r>
            <w:r>
              <w:rPr>
                <w:rFonts w:ascii="Times New Roman" w:eastAsia="Times New Roman" w:hAnsi="Times New Roman"/>
                <w:b/>
                <w:bCs/>
                <w:color w:val="000000"/>
                <w:sz w:val="20"/>
                <w:szCs w:val="20"/>
                <w:lang w:eastAsia="pl-PL"/>
              </w:rPr>
              <w:br/>
            </w:r>
            <w:r w:rsidRPr="00E8625C">
              <w:rPr>
                <w:rFonts w:ascii="Times New Roman" w:eastAsia="Times New Roman" w:hAnsi="Times New Roman"/>
                <w:b/>
                <w:bCs/>
                <w:color w:val="000000"/>
                <w:sz w:val="20"/>
                <w:szCs w:val="20"/>
                <w:lang w:eastAsia="pl-PL"/>
              </w:rPr>
              <w:t xml:space="preserve">Gospodarka odpadami </w:t>
            </w:r>
            <w:r w:rsidRPr="00E8625C">
              <w:rPr>
                <w:rFonts w:ascii="Times New Roman" w:eastAsia="Times New Roman" w:hAnsi="Times New Roman"/>
                <w:b/>
                <w:bCs/>
                <w:color w:val="000000"/>
                <w:sz w:val="20"/>
                <w:szCs w:val="20"/>
                <w:lang w:eastAsia="pl-PL"/>
              </w:rPr>
              <w:br/>
              <w:t>komunalnymi</w:t>
            </w:r>
          </w:p>
        </w:tc>
      </w:tr>
      <w:tr w:rsidR="00E8625C" w:rsidRPr="00571BD1" w14:paraId="37636C82" w14:textId="77777777" w:rsidTr="00F21FF5">
        <w:trPr>
          <w:trHeight w:val="340"/>
        </w:trPr>
        <w:tc>
          <w:tcPr>
            <w:tcW w:w="1663" w:type="pct"/>
            <w:vMerge/>
            <w:tcBorders>
              <w:left w:val="single" w:sz="4" w:space="0" w:color="000000"/>
              <w:bottom w:val="single" w:sz="4" w:space="0" w:color="000000"/>
              <w:right w:val="single" w:sz="4" w:space="0" w:color="000000"/>
            </w:tcBorders>
            <w:shd w:val="clear" w:color="auto" w:fill="auto"/>
            <w:vAlign w:val="center"/>
          </w:tcPr>
          <w:p w14:paraId="482D139D"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p>
        </w:tc>
        <w:tc>
          <w:tcPr>
            <w:tcW w:w="330" w:type="pc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4564E06"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2016</w:t>
            </w:r>
          </w:p>
        </w:tc>
        <w:tc>
          <w:tcPr>
            <w:tcW w:w="330"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7DFBE370"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2017</w:t>
            </w:r>
          </w:p>
        </w:tc>
        <w:tc>
          <w:tcPr>
            <w:tcW w:w="330"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435146C9"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2018</w:t>
            </w:r>
          </w:p>
        </w:tc>
        <w:tc>
          <w:tcPr>
            <w:tcW w:w="359"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201553AE"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2019</w:t>
            </w:r>
          </w:p>
        </w:tc>
        <w:tc>
          <w:tcPr>
            <w:tcW w:w="334"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6D37F8B3"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2020</w:t>
            </w:r>
          </w:p>
        </w:tc>
        <w:tc>
          <w:tcPr>
            <w:tcW w:w="330"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174CD79A"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2016</w:t>
            </w:r>
          </w:p>
        </w:tc>
        <w:tc>
          <w:tcPr>
            <w:tcW w:w="330"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79F7EA0F"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2017</w:t>
            </w:r>
          </w:p>
        </w:tc>
        <w:tc>
          <w:tcPr>
            <w:tcW w:w="330"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36DB4DB7"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2018</w:t>
            </w:r>
          </w:p>
        </w:tc>
        <w:tc>
          <w:tcPr>
            <w:tcW w:w="330"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16414085"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2019</w:t>
            </w:r>
          </w:p>
        </w:tc>
        <w:tc>
          <w:tcPr>
            <w:tcW w:w="334" w:type="pct"/>
            <w:tcBorders>
              <w:bottom w:val="single" w:sz="4" w:space="0" w:color="000000"/>
              <w:right w:val="single" w:sz="4" w:space="0" w:color="000000"/>
            </w:tcBorders>
            <w:shd w:val="clear" w:color="auto" w:fill="auto"/>
            <w:tcMar>
              <w:top w:w="0" w:type="dxa"/>
              <w:left w:w="70" w:type="dxa"/>
              <w:bottom w:w="0" w:type="dxa"/>
              <w:right w:w="70" w:type="dxa"/>
            </w:tcMar>
            <w:vAlign w:val="center"/>
          </w:tcPr>
          <w:p w14:paraId="6054FC64" w14:textId="77777777" w:rsidR="00E8625C" w:rsidRPr="00E8625C" w:rsidRDefault="00E8625C" w:rsidP="00EA7DC4">
            <w:pPr>
              <w:spacing w:after="0" w:line="240" w:lineRule="auto"/>
              <w:jc w:val="center"/>
              <w:textAlignment w:val="auto"/>
              <w:rPr>
                <w:rFonts w:ascii="Times New Roman" w:eastAsia="Times New Roman" w:hAnsi="Times New Roman"/>
                <w:b/>
                <w:bCs/>
                <w:color w:val="000000"/>
                <w:sz w:val="20"/>
                <w:szCs w:val="20"/>
                <w:lang w:eastAsia="pl-PL"/>
              </w:rPr>
            </w:pPr>
            <w:r w:rsidRPr="00E8625C">
              <w:rPr>
                <w:rFonts w:ascii="Times New Roman" w:eastAsia="Times New Roman" w:hAnsi="Times New Roman"/>
                <w:b/>
                <w:bCs/>
                <w:color w:val="000000"/>
                <w:sz w:val="20"/>
                <w:szCs w:val="20"/>
                <w:lang w:eastAsia="pl-PL"/>
              </w:rPr>
              <w:t>2020</w:t>
            </w:r>
          </w:p>
        </w:tc>
      </w:tr>
      <w:tr w:rsidR="00E8625C" w:rsidRPr="00571BD1" w14:paraId="62C8EEBA"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7C468B71"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Cmolas </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960748C"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10,7</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463FA7F"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22,3</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A8DB998"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368,0</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A15E5CB"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9,4</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51D73F6"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145,9</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5F68EB2"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40,0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ECCEC8C"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34,4</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69BA54D"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34,0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C217122"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58,4</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9FE106D"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196,2</w:t>
            </w:r>
          </w:p>
        </w:tc>
      </w:tr>
      <w:tr w:rsidR="00E8625C" w:rsidRPr="00571BD1" w14:paraId="59D78C02"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517B3A33"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Kolbuszowa </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F748E3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0,0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57FDB92"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0,0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5174DEE"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0,0</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A15476D"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0,0</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D6201A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0,0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3E55FF2"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93,8</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19E9450"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85,6</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BACB34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139,4</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B65978F"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132,2</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37425B6"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192,1</w:t>
            </w:r>
          </w:p>
        </w:tc>
      </w:tr>
      <w:tr w:rsidR="00E8625C" w:rsidRPr="00571BD1" w14:paraId="2B611039"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3D232136"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Majdan Królewski </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7BDF175"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25,1</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CE4CB0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38,4</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04CB35E"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323,0</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989D3FE"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24,1</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796B5FA"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37,2</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BD01795"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55,1</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92567DA"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49,8</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B0DDCED"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57,2</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DE15BEB"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71,0</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9902ED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130,7</w:t>
            </w:r>
          </w:p>
        </w:tc>
      </w:tr>
      <w:tr w:rsidR="00E8625C" w:rsidRPr="00571BD1" w14:paraId="4C973660"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45B81DC5"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Niwiska </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35AD7D9"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34,4</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F176C0A"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275,6</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09864B2"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11,8</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15BC8D2"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19,5</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933F70E"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16,6</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999BAF6"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52,5</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9A65857"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51,7</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D97EDCC"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52,5</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88AB667"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53,1</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C845AAC"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138,8</w:t>
            </w:r>
          </w:p>
        </w:tc>
      </w:tr>
      <w:tr w:rsidR="00E8625C" w:rsidRPr="00571BD1" w14:paraId="25101610"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600DDC10"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Raniżów </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EC02DD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46,9</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DAAD396"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19,8</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D841CD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22,0</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052A3E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22,0</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D66487B"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16,7</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7F76AD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56,0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9CA202D"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47,3</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A416465"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55,5</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9B54EE2"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91,6</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BA005EC"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129,6</w:t>
            </w:r>
          </w:p>
        </w:tc>
      </w:tr>
      <w:tr w:rsidR="00E8625C" w:rsidRPr="00571BD1" w14:paraId="64122829"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752B29CB"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 xml:space="preserve">Dzikowiec </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3EF439D"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10,3</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D01A30B"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11,0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2D8C200"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9,6</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0974E2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11,2</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79DBA9A"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12,2</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90CAC2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42,0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634C73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40,4</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1CB05E8"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39,2</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4AE8466"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59,1</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61A253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137,6</w:t>
            </w:r>
          </w:p>
        </w:tc>
      </w:tr>
      <w:tr w:rsidR="00E8625C" w:rsidRPr="00571BD1" w14:paraId="7255B6AB"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279B98DE"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b/>
                <w:bCs/>
                <w:color w:val="000000"/>
                <w:sz w:val="20"/>
                <w:szCs w:val="20"/>
                <w:lang w:eastAsia="pl-PL"/>
              </w:rPr>
              <w:t>Partnerstwo Kolbuszowskie</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7444CAD"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15,1</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23E3C06"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39,1</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8918E58"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103,5</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30E897B"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10,6</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FBD0068"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29,6</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0C595FD"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67,0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717B64C"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61,0</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3B93B9B"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84,4</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4307369"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93,0</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1C875A3" w14:textId="77777777" w:rsidR="00E8625C" w:rsidRPr="00A2341C" w:rsidRDefault="00E8625C" w:rsidP="00EA7DC4">
            <w:pPr>
              <w:spacing w:after="0" w:line="240" w:lineRule="auto"/>
              <w:jc w:val="right"/>
              <w:textAlignment w:val="auto"/>
              <w:rPr>
                <w:rFonts w:ascii="Times New Roman" w:eastAsia="Times New Roman" w:hAnsi="Times New Roman"/>
                <w:b/>
                <w:bCs/>
                <w:color w:val="000000"/>
                <w:sz w:val="20"/>
                <w:szCs w:val="20"/>
                <w:lang w:eastAsia="pl-PL"/>
              </w:rPr>
            </w:pPr>
            <w:r w:rsidRPr="00A2341C">
              <w:rPr>
                <w:rFonts w:ascii="Times New Roman" w:eastAsia="Times New Roman" w:hAnsi="Times New Roman"/>
                <w:b/>
                <w:bCs/>
                <w:color w:val="000000"/>
                <w:sz w:val="20"/>
                <w:szCs w:val="20"/>
                <w:lang w:eastAsia="pl-PL"/>
              </w:rPr>
              <w:t>165,0</w:t>
            </w:r>
          </w:p>
        </w:tc>
      </w:tr>
      <w:tr w:rsidR="00E8625C" w:rsidRPr="00571BD1" w14:paraId="30D83E5E"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5D4DB0C3"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Partnerstwo Roztocze</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882FF63"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91,7</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48C2493"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89,8</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F63EA4E"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165,1</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720701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304,6</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2787C85"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213,3</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34DB836"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86,4</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7A0A47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88,9</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8D15F1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100,9</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338DBC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123,2</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753470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200,2</w:t>
            </w:r>
          </w:p>
        </w:tc>
      </w:tr>
      <w:tr w:rsidR="00E8625C" w:rsidRPr="00571BD1" w14:paraId="5B48EFBA"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72DD74C9"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MOF Staszów</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4D63EA7"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61,5</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A2E5B6C"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60,6</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F75EE09"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62,3</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A39CB20"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150,0</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6326E3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64,8</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7BAAA18"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98,6</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F1C0F17"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89,6</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27BE449"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97,4</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5F192F9"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120,7</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FA014C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131,6</w:t>
            </w:r>
          </w:p>
        </w:tc>
      </w:tr>
      <w:tr w:rsidR="00E8625C" w:rsidRPr="00571BD1" w14:paraId="6252391B"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18219494"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województwo podkarpackie</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B4DBBB8"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40,7</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0276666"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61,5</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29027C1"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164,8</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F51E2A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188,5</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3708B0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105,1</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F91DF56"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101,7</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A31B9A4"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104,1</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0AB826C"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129,3</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EB74BC3"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153,8</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8E27293"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219,1</w:t>
            </w:r>
          </w:p>
        </w:tc>
      </w:tr>
      <w:tr w:rsidR="00E8625C" w:rsidRPr="00571BD1" w14:paraId="193C5F2F" w14:textId="77777777" w:rsidTr="00E8625C">
        <w:trPr>
          <w:trHeight w:val="340"/>
        </w:trPr>
        <w:tc>
          <w:tcPr>
            <w:tcW w:w="1663" w:type="pct"/>
            <w:tcBorders>
              <w:left w:val="single" w:sz="4" w:space="0" w:color="000000"/>
              <w:bottom w:val="single" w:sz="4" w:space="0" w:color="000000"/>
              <w:right w:val="single" w:sz="4" w:space="0" w:color="000000"/>
            </w:tcBorders>
            <w:shd w:val="clear" w:color="auto" w:fill="auto"/>
            <w:vAlign w:val="center"/>
          </w:tcPr>
          <w:p w14:paraId="0765BA7F" w14:textId="77777777" w:rsidR="00E8625C" w:rsidRPr="00571BD1" w:rsidRDefault="00E8625C" w:rsidP="00EA7DC4">
            <w:pPr>
              <w:spacing w:after="0" w:line="240" w:lineRule="auto"/>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Polska</w:t>
            </w:r>
          </w:p>
        </w:tc>
        <w:tc>
          <w:tcPr>
            <w:tcW w:w="330" w:type="pc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4B04D03"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33,1</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A8752BE"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37,7</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47E1705"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69,4</w:t>
            </w:r>
          </w:p>
        </w:tc>
        <w:tc>
          <w:tcPr>
            <w:tcW w:w="359"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445E60B"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74,4</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8971BEC"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64,2</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8170419"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123,2</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6052B57"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129,5</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F5C96E7"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142,9</w:t>
            </w:r>
          </w:p>
        </w:tc>
        <w:tc>
          <w:tcPr>
            <w:tcW w:w="330"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E15DDC8"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179,8</w:t>
            </w:r>
          </w:p>
        </w:tc>
        <w:tc>
          <w:tcPr>
            <w:tcW w:w="334" w:type="pct"/>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7EA0E88" w14:textId="77777777" w:rsidR="00E8625C" w:rsidRPr="00571BD1" w:rsidRDefault="00E8625C" w:rsidP="00EA7DC4">
            <w:pPr>
              <w:spacing w:after="0" w:line="240" w:lineRule="auto"/>
              <w:jc w:val="right"/>
              <w:textAlignment w:val="auto"/>
              <w:rPr>
                <w:rFonts w:ascii="Times New Roman" w:eastAsia="Times New Roman" w:hAnsi="Times New Roman"/>
                <w:color w:val="000000"/>
                <w:sz w:val="20"/>
                <w:szCs w:val="20"/>
                <w:lang w:eastAsia="pl-PL"/>
              </w:rPr>
            </w:pPr>
            <w:r w:rsidRPr="00571BD1">
              <w:rPr>
                <w:rFonts w:ascii="Times New Roman" w:eastAsia="Times New Roman" w:hAnsi="Times New Roman"/>
                <w:color w:val="000000"/>
                <w:sz w:val="20"/>
                <w:szCs w:val="20"/>
                <w:lang w:eastAsia="pl-PL"/>
              </w:rPr>
              <w:t>246,4</w:t>
            </w:r>
          </w:p>
        </w:tc>
      </w:tr>
    </w:tbl>
    <w:p w14:paraId="3C1C5781" w14:textId="77777777" w:rsidR="00E8625C" w:rsidRPr="00E8625C" w:rsidRDefault="00E8625C" w:rsidP="00EA7DC4">
      <w:pPr>
        <w:tabs>
          <w:tab w:val="center" w:pos="4535"/>
        </w:tabs>
        <w:spacing w:line="240" w:lineRule="auto"/>
        <w:jc w:val="center"/>
        <w:rPr>
          <w:rFonts w:ascii="Times New Roman" w:hAnsi="Times New Roman"/>
          <w:i/>
          <w:iCs/>
          <w:sz w:val="20"/>
          <w:szCs w:val="20"/>
        </w:rPr>
      </w:pPr>
      <w:bookmarkStart w:id="154" w:name="_Hlk89692906"/>
      <w:r w:rsidRPr="00E8625C">
        <w:rPr>
          <w:rFonts w:ascii="Times New Roman" w:hAnsi="Times New Roman"/>
          <w:i/>
          <w:iCs/>
          <w:sz w:val="20"/>
          <w:szCs w:val="20"/>
        </w:rPr>
        <w:t>Źródło: Opracowanie własne na podstawie GUS</w:t>
      </w:r>
      <w:bookmarkEnd w:id="154"/>
    </w:p>
    <w:p w14:paraId="2655CA01" w14:textId="0D7A2A1F" w:rsidR="004D2FEB" w:rsidRPr="004D2FEB" w:rsidRDefault="004D2FEB" w:rsidP="00EA7DC4">
      <w:pPr>
        <w:autoSpaceDN/>
        <w:spacing w:line="360" w:lineRule="auto"/>
        <w:ind w:firstLine="709"/>
        <w:jc w:val="both"/>
        <w:textAlignment w:val="auto"/>
        <w:rPr>
          <w:rFonts w:ascii="Times New Roman" w:eastAsiaTheme="minorHAnsi" w:hAnsi="Times New Roman"/>
          <w:sz w:val="24"/>
          <w:szCs w:val="24"/>
        </w:rPr>
      </w:pPr>
      <w:r w:rsidRPr="004D2FEB">
        <w:rPr>
          <w:rFonts w:ascii="Times New Roman" w:eastAsiaTheme="minorHAnsi" w:hAnsi="Times New Roman"/>
          <w:sz w:val="24"/>
          <w:szCs w:val="24"/>
        </w:rPr>
        <w:t xml:space="preserve">Wydatki na gospodarkę komunalną i ochronę środowiska w przeliczeniu na 1 mieszkańca ogólnie wzrastały z roku na rok </w:t>
      </w:r>
      <w:r w:rsidR="00034C0B">
        <w:rPr>
          <w:rFonts w:ascii="Times New Roman" w:eastAsiaTheme="minorHAnsi" w:hAnsi="Times New Roman"/>
          <w:sz w:val="24"/>
          <w:szCs w:val="24"/>
        </w:rPr>
        <w:t>we wszystkich</w:t>
      </w:r>
      <w:r w:rsidRPr="004D2FEB">
        <w:rPr>
          <w:rFonts w:ascii="Times New Roman" w:eastAsiaTheme="minorHAnsi" w:hAnsi="Times New Roman"/>
          <w:sz w:val="24"/>
          <w:szCs w:val="24"/>
        </w:rPr>
        <w:t xml:space="preserve"> gmin</w:t>
      </w:r>
      <w:r w:rsidR="00034C0B">
        <w:rPr>
          <w:rFonts w:ascii="Times New Roman" w:eastAsiaTheme="minorHAnsi" w:hAnsi="Times New Roman"/>
          <w:sz w:val="24"/>
          <w:szCs w:val="24"/>
        </w:rPr>
        <w:t>ach</w:t>
      </w:r>
      <w:r w:rsidRPr="004D2FEB">
        <w:rPr>
          <w:rFonts w:ascii="Times New Roman" w:eastAsiaTheme="minorHAnsi" w:hAnsi="Times New Roman"/>
          <w:sz w:val="24"/>
          <w:szCs w:val="24"/>
        </w:rPr>
        <w:t xml:space="preserve"> Partnerstwa (tabela </w:t>
      </w:r>
      <w:r w:rsidR="00034C0B">
        <w:rPr>
          <w:rFonts w:ascii="Times New Roman" w:eastAsiaTheme="minorHAnsi" w:hAnsi="Times New Roman"/>
          <w:sz w:val="24"/>
          <w:szCs w:val="24"/>
        </w:rPr>
        <w:t>7</w:t>
      </w:r>
      <w:r w:rsidRPr="004D2FEB">
        <w:rPr>
          <w:rFonts w:ascii="Times New Roman" w:eastAsiaTheme="minorHAnsi" w:hAnsi="Times New Roman"/>
          <w:sz w:val="24"/>
          <w:szCs w:val="24"/>
        </w:rPr>
        <w:t xml:space="preserve">). </w:t>
      </w:r>
      <w:r w:rsidRPr="004D2FEB">
        <w:rPr>
          <w:rFonts w:ascii="Times New Roman" w:eastAsiaTheme="minorHAnsi" w:hAnsi="Times New Roman"/>
          <w:sz w:val="24"/>
          <w:szCs w:val="24"/>
        </w:rPr>
        <w:br/>
        <w:t xml:space="preserve">W ostatnim analizowanym roku najwyższe wydatki zanotowano w Gminie </w:t>
      </w:r>
      <w:r w:rsidR="00034C0B">
        <w:rPr>
          <w:rFonts w:ascii="Times New Roman" w:eastAsiaTheme="minorHAnsi" w:hAnsi="Times New Roman"/>
          <w:sz w:val="24"/>
          <w:szCs w:val="24"/>
        </w:rPr>
        <w:t>Cmolas</w:t>
      </w:r>
      <w:r w:rsidRPr="004D2FEB">
        <w:rPr>
          <w:rFonts w:ascii="Times New Roman" w:eastAsiaTheme="minorHAnsi" w:hAnsi="Times New Roman"/>
          <w:sz w:val="24"/>
          <w:szCs w:val="24"/>
        </w:rPr>
        <w:t xml:space="preserve"> (</w:t>
      </w:r>
      <w:r w:rsidR="00034C0B">
        <w:rPr>
          <w:rFonts w:ascii="Times New Roman" w:eastAsiaTheme="minorHAnsi" w:hAnsi="Times New Roman"/>
          <w:sz w:val="24"/>
          <w:szCs w:val="24"/>
        </w:rPr>
        <w:t>394,4</w:t>
      </w:r>
      <w:r w:rsidRPr="004D2FEB">
        <w:rPr>
          <w:rFonts w:ascii="Times New Roman" w:eastAsiaTheme="minorHAnsi" w:hAnsi="Times New Roman"/>
          <w:sz w:val="24"/>
          <w:szCs w:val="24"/>
        </w:rPr>
        <w:t xml:space="preserve"> zł) oraz w Gminie </w:t>
      </w:r>
      <w:r w:rsidR="00034C0B">
        <w:rPr>
          <w:rFonts w:ascii="Times New Roman" w:eastAsiaTheme="minorHAnsi" w:hAnsi="Times New Roman"/>
          <w:sz w:val="24"/>
          <w:szCs w:val="24"/>
        </w:rPr>
        <w:t>Kolbuszowa</w:t>
      </w:r>
      <w:r w:rsidRPr="004D2FEB">
        <w:rPr>
          <w:rFonts w:ascii="Times New Roman" w:eastAsiaTheme="minorHAnsi" w:hAnsi="Times New Roman"/>
          <w:sz w:val="24"/>
          <w:szCs w:val="24"/>
        </w:rPr>
        <w:t xml:space="preserve"> (</w:t>
      </w:r>
      <w:r w:rsidR="00034C0B">
        <w:rPr>
          <w:rFonts w:ascii="Times New Roman" w:eastAsiaTheme="minorHAnsi" w:hAnsi="Times New Roman"/>
          <w:sz w:val="24"/>
          <w:szCs w:val="24"/>
        </w:rPr>
        <w:t>370,8</w:t>
      </w:r>
      <w:r w:rsidRPr="004D2FEB">
        <w:rPr>
          <w:rFonts w:ascii="Times New Roman" w:eastAsiaTheme="minorHAnsi" w:hAnsi="Times New Roman"/>
          <w:sz w:val="24"/>
          <w:szCs w:val="24"/>
        </w:rPr>
        <w:t xml:space="preserve"> zł) – </w:t>
      </w:r>
      <w:r w:rsidR="00034C0B">
        <w:rPr>
          <w:rFonts w:ascii="Times New Roman" w:eastAsiaTheme="minorHAnsi" w:hAnsi="Times New Roman"/>
          <w:sz w:val="24"/>
          <w:szCs w:val="24"/>
        </w:rPr>
        <w:t>jednak były niższe niż</w:t>
      </w:r>
      <w:r w:rsidRPr="004D2FEB">
        <w:rPr>
          <w:rFonts w:ascii="Times New Roman" w:eastAsiaTheme="minorHAnsi" w:hAnsi="Times New Roman"/>
          <w:sz w:val="24"/>
          <w:szCs w:val="24"/>
        </w:rPr>
        <w:t xml:space="preserve"> średni</w:t>
      </w:r>
      <w:r w:rsidR="00034C0B">
        <w:rPr>
          <w:rFonts w:ascii="Times New Roman" w:eastAsiaTheme="minorHAnsi" w:hAnsi="Times New Roman"/>
          <w:sz w:val="24"/>
          <w:szCs w:val="24"/>
        </w:rPr>
        <w:t>a</w:t>
      </w:r>
      <w:r w:rsidRPr="004D2FEB">
        <w:rPr>
          <w:rFonts w:ascii="Times New Roman" w:eastAsiaTheme="minorHAnsi" w:hAnsi="Times New Roman"/>
          <w:sz w:val="24"/>
          <w:szCs w:val="24"/>
        </w:rPr>
        <w:t xml:space="preserve"> krajow</w:t>
      </w:r>
      <w:r w:rsidR="00034C0B">
        <w:rPr>
          <w:rFonts w:ascii="Times New Roman" w:eastAsiaTheme="minorHAnsi" w:hAnsi="Times New Roman"/>
          <w:sz w:val="24"/>
          <w:szCs w:val="24"/>
        </w:rPr>
        <w:t>a</w:t>
      </w:r>
      <w:r w:rsidRPr="004D2FEB">
        <w:rPr>
          <w:rFonts w:ascii="Times New Roman" w:eastAsiaTheme="minorHAnsi" w:hAnsi="Times New Roman"/>
          <w:sz w:val="24"/>
          <w:szCs w:val="24"/>
        </w:rPr>
        <w:t xml:space="preserve"> (5</w:t>
      </w:r>
      <w:r w:rsidR="00C80B47">
        <w:rPr>
          <w:rFonts w:ascii="Times New Roman" w:eastAsiaTheme="minorHAnsi" w:hAnsi="Times New Roman"/>
          <w:sz w:val="24"/>
          <w:szCs w:val="24"/>
        </w:rPr>
        <w:t>54,0</w:t>
      </w:r>
      <w:r w:rsidRPr="004D2FEB">
        <w:rPr>
          <w:rFonts w:ascii="Times New Roman" w:eastAsiaTheme="minorHAnsi" w:hAnsi="Times New Roman"/>
          <w:sz w:val="24"/>
          <w:szCs w:val="24"/>
        </w:rPr>
        <w:t xml:space="preserve"> zł) </w:t>
      </w:r>
      <w:r w:rsidRPr="004D2FEB">
        <w:rPr>
          <w:rFonts w:ascii="Times New Roman" w:eastAsiaTheme="minorHAnsi" w:hAnsi="Times New Roman"/>
          <w:sz w:val="24"/>
          <w:szCs w:val="24"/>
        </w:rPr>
        <w:br/>
        <w:t>i wojewódzk</w:t>
      </w:r>
      <w:r w:rsidR="000305A8">
        <w:rPr>
          <w:rFonts w:ascii="Times New Roman" w:eastAsiaTheme="minorHAnsi" w:hAnsi="Times New Roman"/>
          <w:sz w:val="24"/>
          <w:szCs w:val="24"/>
        </w:rPr>
        <w:t>a</w:t>
      </w:r>
      <w:r w:rsidRPr="004D2FEB">
        <w:rPr>
          <w:rFonts w:ascii="Times New Roman" w:eastAsiaTheme="minorHAnsi" w:hAnsi="Times New Roman"/>
          <w:sz w:val="24"/>
          <w:szCs w:val="24"/>
        </w:rPr>
        <w:t xml:space="preserve"> (</w:t>
      </w:r>
      <w:r w:rsidR="00C80B47">
        <w:rPr>
          <w:rFonts w:ascii="Times New Roman" w:eastAsiaTheme="minorHAnsi" w:hAnsi="Times New Roman"/>
          <w:sz w:val="24"/>
          <w:szCs w:val="24"/>
        </w:rPr>
        <w:t>573,2</w:t>
      </w:r>
      <w:r w:rsidRPr="004D2FEB">
        <w:rPr>
          <w:rFonts w:ascii="Times New Roman" w:eastAsiaTheme="minorHAnsi" w:hAnsi="Times New Roman"/>
          <w:sz w:val="24"/>
          <w:szCs w:val="24"/>
        </w:rPr>
        <w:t xml:space="preserve"> zł).</w:t>
      </w:r>
    </w:p>
    <w:p w14:paraId="44334F8C" w14:textId="642F4A5C" w:rsidR="004D2FEB" w:rsidRPr="004D2FEB" w:rsidRDefault="000305A8" w:rsidP="00EA7DC4">
      <w:pPr>
        <w:autoSpaceDN/>
        <w:spacing w:line="360" w:lineRule="auto"/>
        <w:ind w:firstLine="708"/>
        <w:jc w:val="both"/>
        <w:textAlignment w:val="auto"/>
        <w:rPr>
          <w:rFonts w:ascii="Times New Roman" w:eastAsiaTheme="minorHAnsi" w:hAnsi="Times New Roman"/>
          <w:sz w:val="24"/>
          <w:szCs w:val="24"/>
        </w:rPr>
      </w:pPr>
      <w:r>
        <w:rPr>
          <w:rFonts w:ascii="Times New Roman" w:eastAsiaTheme="minorHAnsi" w:hAnsi="Times New Roman"/>
          <w:sz w:val="24"/>
          <w:szCs w:val="24"/>
        </w:rPr>
        <w:t>S</w:t>
      </w:r>
      <w:r w:rsidR="004D2FEB" w:rsidRPr="004D2FEB">
        <w:rPr>
          <w:rFonts w:ascii="Times New Roman" w:eastAsiaTheme="minorHAnsi" w:hAnsi="Times New Roman"/>
          <w:sz w:val="24"/>
          <w:szCs w:val="24"/>
        </w:rPr>
        <w:t xml:space="preserve">pośród wszystkich gmin wchodzących w skład Partnerstwa </w:t>
      </w:r>
      <w:r w:rsidR="00C80B47">
        <w:rPr>
          <w:rFonts w:ascii="Times New Roman" w:eastAsiaTheme="minorHAnsi" w:hAnsi="Times New Roman"/>
          <w:sz w:val="24"/>
          <w:szCs w:val="24"/>
        </w:rPr>
        <w:t>Kolbuszowskiego</w:t>
      </w:r>
      <w:r w:rsidR="004D2FEB" w:rsidRPr="004D2FEB">
        <w:rPr>
          <w:rFonts w:ascii="Times New Roman" w:eastAsiaTheme="minorHAnsi" w:hAnsi="Times New Roman"/>
          <w:sz w:val="24"/>
          <w:szCs w:val="24"/>
        </w:rPr>
        <w:t xml:space="preserve"> najwięcej wydatków przeznaczono na gospodarkę</w:t>
      </w:r>
      <w:r w:rsidR="00A2341C">
        <w:rPr>
          <w:rFonts w:ascii="Times New Roman" w:eastAsiaTheme="minorHAnsi" w:hAnsi="Times New Roman"/>
          <w:sz w:val="24"/>
          <w:szCs w:val="24"/>
        </w:rPr>
        <w:t xml:space="preserve"> odpadami komunalnymi</w:t>
      </w:r>
      <w:r w:rsidR="004D2FEB" w:rsidRPr="004D2FEB">
        <w:rPr>
          <w:rFonts w:ascii="Times New Roman" w:eastAsiaTheme="minorHAnsi" w:hAnsi="Times New Roman"/>
          <w:sz w:val="24"/>
          <w:szCs w:val="24"/>
        </w:rPr>
        <w:t>, kolejno na utrzymanie oświetlenia ulic, placów i dróg</w:t>
      </w:r>
      <w:r w:rsidR="00A2341C">
        <w:rPr>
          <w:rFonts w:ascii="Times New Roman" w:eastAsiaTheme="minorHAnsi" w:hAnsi="Times New Roman"/>
          <w:sz w:val="24"/>
          <w:szCs w:val="24"/>
        </w:rPr>
        <w:t xml:space="preserve"> oraz na gospodarkę ściekową i ochronę wód.</w:t>
      </w:r>
      <w:r w:rsidR="004D2FEB" w:rsidRPr="004D2FEB">
        <w:rPr>
          <w:rFonts w:ascii="Times New Roman" w:eastAsiaTheme="minorHAnsi" w:hAnsi="Times New Roman"/>
          <w:sz w:val="24"/>
          <w:szCs w:val="24"/>
        </w:rPr>
        <w:t xml:space="preserve"> </w:t>
      </w:r>
    </w:p>
    <w:p w14:paraId="7F7F76C3" w14:textId="1A3EF4B5" w:rsidR="004D2FEB" w:rsidRPr="004D2FEB" w:rsidRDefault="004D2FEB" w:rsidP="00EA7DC4">
      <w:pPr>
        <w:autoSpaceDN/>
        <w:spacing w:line="360" w:lineRule="auto"/>
        <w:ind w:firstLine="708"/>
        <w:jc w:val="both"/>
        <w:textAlignment w:val="auto"/>
        <w:rPr>
          <w:rFonts w:ascii="Times New Roman" w:eastAsiaTheme="minorHAnsi" w:hAnsi="Times New Roman"/>
          <w:sz w:val="24"/>
          <w:szCs w:val="24"/>
        </w:rPr>
      </w:pPr>
      <w:r w:rsidRPr="004D2FEB">
        <w:rPr>
          <w:rFonts w:ascii="Times New Roman" w:eastAsiaTheme="minorHAnsi" w:hAnsi="Times New Roman"/>
          <w:sz w:val="24"/>
          <w:szCs w:val="24"/>
        </w:rPr>
        <w:t xml:space="preserve">Najmniejsze wydatki ponoszone przez gminy Partnerstwa występują w dziale ochrona </w:t>
      </w:r>
      <w:r w:rsidR="002D6027">
        <w:rPr>
          <w:rFonts w:ascii="Times New Roman" w:eastAsiaTheme="minorHAnsi" w:hAnsi="Times New Roman"/>
          <w:sz w:val="24"/>
          <w:szCs w:val="24"/>
        </w:rPr>
        <w:t>powietrza atmosferycznego</w:t>
      </w:r>
      <w:r w:rsidRPr="004D2FEB">
        <w:rPr>
          <w:rFonts w:ascii="Times New Roman" w:eastAsiaTheme="minorHAnsi" w:hAnsi="Times New Roman"/>
          <w:sz w:val="24"/>
          <w:szCs w:val="24"/>
        </w:rPr>
        <w:t xml:space="preserve"> i klimatu, co stanowi bardzo niekorzystne zjawisko</w:t>
      </w:r>
      <w:r w:rsidR="003A650A">
        <w:rPr>
          <w:rFonts w:ascii="Times New Roman" w:eastAsiaTheme="minorHAnsi" w:hAnsi="Times New Roman"/>
          <w:sz w:val="24"/>
          <w:szCs w:val="24"/>
        </w:rPr>
        <w:t>,</w:t>
      </w:r>
      <w:r w:rsidRPr="004D2FEB">
        <w:rPr>
          <w:rFonts w:ascii="Times New Roman" w:eastAsiaTheme="minorHAnsi" w:hAnsi="Times New Roman"/>
          <w:sz w:val="24"/>
          <w:szCs w:val="24"/>
        </w:rPr>
        <w:t xml:space="preserve"> wpływające na pogorszenie się stanu jakości środowiska.</w:t>
      </w:r>
    </w:p>
    <w:p w14:paraId="57FC0CED" w14:textId="24E1DD31" w:rsidR="004D2FEB" w:rsidRDefault="00A2341C" w:rsidP="00EA7DC4">
      <w:pPr>
        <w:tabs>
          <w:tab w:val="center" w:pos="4535"/>
        </w:tabs>
        <w:spacing w:line="360" w:lineRule="auto"/>
        <w:ind w:firstLine="709"/>
        <w:jc w:val="both"/>
        <w:rPr>
          <w:rFonts w:ascii="Times New Roman" w:hAnsi="Times New Roman"/>
          <w:b/>
          <w:bCs/>
          <w:sz w:val="20"/>
          <w:szCs w:val="20"/>
        </w:rPr>
      </w:pPr>
      <w:r>
        <w:rPr>
          <w:rFonts w:ascii="Times New Roman" w:eastAsiaTheme="minorHAnsi" w:hAnsi="Times New Roman"/>
          <w:sz w:val="24"/>
          <w:szCs w:val="24"/>
        </w:rPr>
        <w:tab/>
      </w:r>
      <w:r w:rsidR="004D2FEB" w:rsidRPr="004D2FEB">
        <w:rPr>
          <w:rFonts w:ascii="Times New Roman" w:eastAsiaTheme="minorHAnsi" w:hAnsi="Times New Roman"/>
          <w:sz w:val="24"/>
          <w:szCs w:val="24"/>
        </w:rPr>
        <w:t xml:space="preserve">Ważnym aspektem ochrony środowiska jest również stan infrastruktury technicznej –wodociągowej, kanalizacyjnej i gazowej oraz jej dostępność dla mieszkańców gmin wchodzących w skład Partnerstwa </w:t>
      </w:r>
      <w:r>
        <w:rPr>
          <w:rFonts w:ascii="Times New Roman" w:eastAsiaTheme="minorHAnsi" w:hAnsi="Times New Roman"/>
          <w:sz w:val="24"/>
          <w:szCs w:val="24"/>
        </w:rPr>
        <w:t>Kolbuszowskiego.</w:t>
      </w:r>
      <w:r w:rsidR="004D2FEB" w:rsidRPr="004D2FEB">
        <w:rPr>
          <w:rFonts w:ascii="Times New Roman" w:eastAsiaTheme="minorHAnsi" w:hAnsi="Times New Roman"/>
          <w:sz w:val="24"/>
          <w:szCs w:val="24"/>
        </w:rPr>
        <w:t xml:space="preserve"> </w:t>
      </w:r>
      <w:r w:rsidR="002D6027">
        <w:rPr>
          <w:rFonts w:ascii="Times New Roman" w:eastAsiaTheme="minorHAnsi" w:hAnsi="Times New Roman"/>
          <w:sz w:val="24"/>
          <w:szCs w:val="24"/>
        </w:rPr>
        <w:t>Na wykresie</w:t>
      </w:r>
      <w:r w:rsidR="00E61314">
        <w:rPr>
          <w:rFonts w:ascii="Times New Roman" w:eastAsiaTheme="minorHAnsi" w:hAnsi="Times New Roman"/>
          <w:sz w:val="24"/>
          <w:szCs w:val="24"/>
        </w:rPr>
        <w:t xml:space="preserve"> 2</w:t>
      </w:r>
      <w:r w:rsidR="00CC36DB">
        <w:rPr>
          <w:rFonts w:ascii="Times New Roman" w:eastAsiaTheme="minorHAnsi" w:hAnsi="Times New Roman"/>
          <w:sz w:val="24"/>
          <w:szCs w:val="24"/>
        </w:rPr>
        <w:t>6</w:t>
      </w:r>
      <w:r w:rsidR="00E61314">
        <w:rPr>
          <w:rFonts w:ascii="Times New Roman" w:eastAsiaTheme="minorHAnsi" w:hAnsi="Times New Roman"/>
          <w:sz w:val="24"/>
          <w:szCs w:val="24"/>
        </w:rPr>
        <w:t xml:space="preserve"> przedstawi</w:t>
      </w:r>
      <w:r w:rsidR="002D6027">
        <w:rPr>
          <w:rFonts w:ascii="Times New Roman" w:eastAsiaTheme="minorHAnsi" w:hAnsi="Times New Roman"/>
          <w:sz w:val="24"/>
          <w:szCs w:val="24"/>
        </w:rPr>
        <w:t>ono</w:t>
      </w:r>
      <w:r w:rsidR="00E61314">
        <w:rPr>
          <w:rFonts w:ascii="Times New Roman" w:eastAsiaTheme="minorHAnsi" w:hAnsi="Times New Roman"/>
          <w:sz w:val="24"/>
          <w:szCs w:val="24"/>
        </w:rPr>
        <w:t xml:space="preserve"> </w:t>
      </w:r>
      <w:r w:rsidR="00E61314" w:rsidRPr="00246387">
        <w:rPr>
          <w:rFonts w:ascii="Times New Roman" w:eastAsiaTheme="minorHAnsi" w:hAnsi="Times New Roman"/>
          <w:sz w:val="24"/>
          <w:szCs w:val="24"/>
        </w:rPr>
        <w:t xml:space="preserve">udział % korzystających z instalacji w ogóle ludności </w:t>
      </w:r>
      <w:r w:rsidR="00DE7084">
        <w:rPr>
          <w:rFonts w:ascii="Times New Roman" w:eastAsiaTheme="minorHAnsi" w:hAnsi="Times New Roman"/>
          <w:sz w:val="24"/>
          <w:szCs w:val="24"/>
        </w:rPr>
        <w:t xml:space="preserve">w Partnerstwie Kolbuszowskim w latach </w:t>
      </w:r>
      <w:r w:rsidR="00CC36DB">
        <w:rPr>
          <w:rFonts w:ascii="Times New Roman" w:eastAsiaTheme="minorHAnsi" w:hAnsi="Times New Roman"/>
          <w:sz w:val="24"/>
          <w:szCs w:val="24"/>
        </w:rPr>
        <w:br/>
      </w:r>
      <w:r w:rsidR="00DE7084">
        <w:rPr>
          <w:rFonts w:ascii="Times New Roman" w:eastAsiaTheme="minorHAnsi" w:hAnsi="Times New Roman"/>
          <w:sz w:val="24"/>
          <w:szCs w:val="24"/>
        </w:rPr>
        <w:t>2016–2020, natomiast n</w:t>
      </w:r>
      <w:r w:rsidR="004D2FEB" w:rsidRPr="00246387">
        <w:rPr>
          <w:rFonts w:ascii="Times New Roman" w:eastAsiaTheme="minorHAnsi" w:hAnsi="Times New Roman"/>
          <w:sz w:val="24"/>
          <w:szCs w:val="24"/>
        </w:rPr>
        <w:t>a wykresie 2</w:t>
      </w:r>
      <w:r w:rsidR="00CC36DB">
        <w:rPr>
          <w:rFonts w:ascii="Times New Roman" w:eastAsiaTheme="minorHAnsi" w:hAnsi="Times New Roman"/>
          <w:sz w:val="24"/>
          <w:szCs w:val="24"/>
        </w:rPr>
        <w:t>7</w:t>
      </w:r>
      <w:r w:rsidR="004D2FEB" w:rsidRPr="00246387">
        <w:rPr>
          <w:rFonts w:ascii="Times New Roman" w:eastAsiaTheme="minorHAnsi" w:hAnsi="Times New Roman"/>
          <w:sz w:val="24"/>
          <w:szCs w:val="24"/>
        </w:rPr>
        <w:t xml:space="preserve"> </w:t>
      </w:r>
      <w:r w:rsidR="003A650A">
        <w:rPr>
          <w:rFonts w:ascii="Times New Roman" w:eastAsiaTheme="minorHAnsi" w:hAnsi="Times New Roman"/>
          <w:sz w:val="24"/>
          <w:szCs w:val="24"/>
        </w:rPr>
        <w:t>–</w:t>
      </w:r>
      <w:r w:rsidR="004D2FEB" w:rsidRPr="00246387">
        <w:rPr>
          <w:rFonts w:ascii="Times New Roman" w:eastAsiaTheme="minorHAnsi" w:hAnsi="Times New Roman"/>
          <w:sz w:val="24"/>
          <w:szCs w:val="24"/>
        </w:rPr>
        <w:t xml:space="preserve"> udział % korzystających z instalacji w</w:t>
      </w:r>
      <w:r w:rsidR="00DE7084">
        <w:rPr>
          <w:rFonts w:ascii="Times New Roman" w:eastAsiaTheme="minorHAnsi" w:hAnsi="Times New Roman"/>
          <w:sz w:val="24"/>
          <w:szCs w:val="24"/>
        </w:rPr>
        <w:t> </w:t>
      </w:r>
      <w:r w:rsidR="004D2FEB" w:rsidRPr="00246387">
        <w:rPr>
          <w:rFonts w:ascii="Times New Roman" w:eastAsiaTheme="minorHAnsi" w:hAnsi="Times New Roman"/>
          <w:sz w:val="24"/>
          <w:szCs w:val="24"/>
        </w:rPr>
        <w:t>ogóle ludności w Partnerstw</w:t>
      </w:r>
      <w:r w:rsidR="00B90314" w:rsidRPr="00246387">
        <w:rPr>
          <w:rFonts w:ascii="Times New Roman" w:eastAsiaTheme="minorHAnsi" w:hAnsi="Times New Roman"/>
          <w:sz w:val="24"/>
          <w:szCs w:val="24"/>
        </w:rPr>
        <w:t>ie</w:t>
      </w:r>
      <w:r w:rsidR="004D2FEB" w:rsidRPr="00246387">
        <w:rPr>
          <w:rFonts w:ascii="Times New Roman" w:eastAsiaTheme="minorHAnsi" w:hAnsi="Times New Roman"/>
          <w:sz w:val="24"/>
          <w:szCs w:val="24"/>
        </w:rPr>
        <w:t xml:space="preserve">, </w:t>
      </w:r>
      <w:r w:rsidR="00B90314" w:rsidRPr="00246387">
        <w:rPr>
          <w:rFonts w:ascii="Times New Roman" w:eastAsiaTheme="minorHAnsi" w:hAnsi="Times New Roman"/>
          <w:sz w:val="24"/>
          <w:szCs w:val="24"/>
        </w:rPr>
        <w:t>w porównaniu do średniej dla obszarów podobnych</w:t>
      </w:r>
      <w:r w:rsidR="003A650A">
        <w:rPr>
          <w:rFonts w:ascii="Times New Roman" w:eastAsiaTheme="minorHAnsi" w:hAnsi="Times New Roman"/>
          <w:sz w:val="24"/>
          <w:szCs w:val="24"/>
        </w:rPr>
        <w:t>, w</w:t>
      </w:r>
      <w:r w:rsidR="004D2FEB" w:rsidRPr="00246387">
        <w:rPr>
          <w:rFonts w:ascii="Times New Roman" w:eastAsiaTheme="minorHAnsi" w:hAnsi="Times New Roman"/>
          <w:sz w:val="24"/>
          <w:szCs w:val="24"/>
        </w:rPr>
        <w:t>ojewództw</w:t>
      </w:r>
      <w:r w:rsidR="00B90314" w:rsidRPr="00246387">
        <w:rPr>
          <w:rFonts w:ascii="Times New Roman" w:eastAsiaTheme="minorHAnsi" w:hAnsi="Times New Roman"/>
          <w:sz w:val="24"/>
          <w:szCs w:val="24"/>
        </w:rPr>
        <w:t>a</w:t>
      </w:r>
      <w:r w:rsidR="004D2FEB" w:rsidRPr="00246387">
        <w:rPr>
          <w:rFonts w:ascii="Times New Roman" w:eastAsiaTheme="minorHAnsi" w:hAnsi="Times New Roman"/>
          <w:sz w:val="24"/>
          <w:szCs w:val="24"/>
        </w:rPr>
        <w:t xml:space="preserve"> </w:t>
      </w:r>
      <w:r w:rsidR="004D2FEB" w:rsidRPr="00246387">
        <w:rPr>
          <w:rFonts w:ascii="Times New Roman" w:eastAsiaTheme="minorHAnsi" w:hAnsi="Times New Roman"/>
          <w:sz w:val="24"/>
          <w:szCs w:val="24"/>
        </w:rPr>
        <w:lastRenderedPageBreak/>
        <w:t>podkarpacki</w:t>
      </w:r>
      <w:r w:rsidR="00B90314" w:rsidRPr="00246387">
        <w:rPr>
          <w:rFonts w:ascii="Times New Roman" w:eastAsiaTheme="minorHAnsi" w:hAnsi="Times New Roman"/>
          <w:sz w:val="24"/>
          <w:szCs w:val="24"/>
        </w:rPr>
        <w:t>ego</w:t>
      </w:r>
      <w:r w:rsidR="004D2FEB" w:rsidRPr="00246387">
        <w:rPr>
          <w:rFonts w:ascii="Times New Roman" w:eastAsiaTheme="minorHAnsi" w:hAnsi="Times New Roman"/>
          <w:sz w:val="24"/>
          <w:szCs w:val="24"/>
        </w:rPr>
        <w:t xml:space="preserve"> oraz Pols</w:t>
      </w:r>
      <w:r w:rsidR="00B90314" w:rsidRPr="00246387">
        <w:rPr>
          <w:rFonts w:ascii="Times New Roman" w:eastAsiaTheme="minorHAnsi" w:hAnsi="Times New Roman"/>
          <w:sz w:val="24"/>
          <w:szCs w:val="24"/>
        </w:rPr>
        <w:t>ki</w:t>
      </w:r>
      <w:r w:rsidR="004D2FEB" w:rsidRPr="004D3708">
        <w:rPr>
          <w:rFonts w:ascii="Times New Roman" w:eastAsiaTheme="minorHAnsi" w:hAnsi="Times New Roman"/>
          <w:sz w:val="24"/>
          <w:szCs w:val="24"/>
        </w:rPr>
        <w:t>. Naj</w:t>
      </w:r>
      <w:r w:rsidR="004D3708">
        <w:rPr>
          <w:rFonts w:ascii="Times New Roman" w:eastAsiaTheme="minorHAnsi" w:hAnsi="Times New Roman"/>
          <w:sz w:val="24"/>
          <w:szCs w:val="24"/>
        </w:rPr>
        <w:t>wyższymi</w:t>
      </w:r>
      <w:r w:rsidR="004D2FEB" w:rsidRPr="004D3708">
        <w:rPr>
          <w:rFonts w:ascii="Times New Roman" w:eastAsiaTheme="minorHAnsi" w:hAnsi="Times New Roman"/>
          <w:sz w:val="24"/>
          <w:szCs w:val="24"/>
        </w:rPr>
        <w:t xml:space="preserve"> wartościam</w:t>
      </w:r>
      <w:r w:rsidR="00E41858">
        <w:rPr>
          <w:rFonts w:ascii="Times New Roman" w:eastAsiaTheme="minorHAnsi" w:hAnsi="Times New Roman"/>
          <w:sz w:val="24"/>
          <w:szCs w:val="24"/>
        </w:rPr>
        <w:t xml:space="preserve">i </w:t>
      </w:r>
      <w:r w:rsidR="00E61314">
        <w:rPr>
          <w:rFonts w:ascii="Times New Roman" w:eastAsiaTheme="minorHAnsi" w:hAnsi="Times New Roman"/>
          <w:sz w:val="24"/>
          <w:szCs w:val="24"/>
        </w:rPr>
        <w:t xml:space="preserve">udziału % korzystających z instalacji wodociągowej </w:t>
      </w:r>
      <w:r w:rsidR="00E41858">
        <w:rPr>
          <w:rFonts w:ascii="Times New Roman" w:eastAsiaTheme="minorHAnsi" w:hAnsi="Times New Roman"/>
          <w:sz w:val="24"/>
          <w:szCs w:val="24"/>
        </w:rPr>
        <w:t>wśród porównywanych jednost</w:t>
      </w:r>
      <w:r w:rsidR="00E61314">
        <w:rPr>
          <w:rFonts w:ascii="Times New Roman" w:eastAsiaTheme="minorHAnsi" w:hAnsi="Times New Roman"/>
          <w:sz w:val="24"/>
          <w:szCs w:val="24"/>
        </w:rPr>
        <w:t>ek</w:t>
      </w:r>
      <w:r w:rsidR="00E41858">
        <w:rPr>
          <w:rFonts w:ascii="Times New Roman" w:eastAsiaTheme="minorHAnsi" w:hAnsi="Times New Roman"/>
          <w:sz w:val="24"/>
          <w:szCs w:val="24"/>
        </w:rPr>
        <w:t xml:space="preserve"> </w:t>
      </w:r>
      <w:r w:rsidR="00E61314">
        <w:rPr>
          <w:rFonts w:ascii="Times New Roman" w:eastAsiaTheme="minorHAnsi" w:hAnsi="Times New Roman"/>
          <w:sz w:val="24"/>
          <w:szCs w:val="24"/>
        </w:rPr>
        <w:t>wyróżniają się:</w:t>
      </w:r>
      <w:r w:rsidR="00E41858">
        <w:rPr>
          <w:rFonts w:ascii="Times New Roman" w:eastAsiaTheme="minorHAnsi" w:hAnsi="Times New Roman"/>
          <w:sz w:val="24"/>
          <w:szCs w:val="24"/>
        </w:rPr>
        <w:t xml:space="preserve"> Partnerstwo Roztocze</w:t>
      </w:r>
      <w:r w:rsidR="00E61314">
        <w:rPr>
          <w:rFonts w:ascii="Times New Roman" w:eastAsiaTheme="minorHAnsi" w:hAnsi="Times New Roman"/>
          <w:sz w:val="24"/>
          <w:szCs w:val="24"/>
        </w:rPr>
        <w:t xml:space="preserve"> (93,8%) oraz Partnerstwo Kolbuszowskie (92,9%), wartości te są wyższe niż średnia dla Polski (92,2%) i województwa podkarpackiego (81,1</w:t>
      </w:r>
      <w:r w:rsidR="00E61314" w:rsidRPr="00E61314">
        <w:rPr>
          <w:rFonts w:ascii="Times New Roman" w:eastAsiaTheme="minorHAnsi" w:hAnsi="Times New Roman"/>
          <w:sz w:val="24"/>
          <w:szCs w:val="24"/>
        </w:rPr>
        <w:t>%)</w:t>
      </w:r>
      <w:r w:rsidR="00E61314" w:rsidRPr="00E61314">
        <w:rPr>
          <w:rFonts w:ascii="Times New Roman" w:hAnsi="Times New Roman"/>
          <w:b/>
          <w:bCs/>
          <w:sz w:val="20"/>
          <w:szCs w:val="20"/>
        </w:rPr>
        <w:t>.</w:t>
      </w:r>
    </w:p>
    <w:p w14:paraId="7B88C420" w14:textId="5646F83A" w:rsidR="00DE7084" w:rsidRPr="00B90314" w:rsidRDefault="00DE7084" w:rsidP="00EA7DC4">
      <w:pPr>
        <w:pStyle w:val="Legenda"/>
        <w:rPr>
          <w:iCs w:val="0"/>
          <w:color w:val="000000" w:themeColor="text1"/>
          <w:szCs w:val="20"/>
        </w:rPr>
      </w:pPr>
      <w:bookmarkStart w:id="155" w:name="_Toc100299483"/>
      <w:r w:rsidRPr="002960A0">
        <w:t xml:space="preserve">Wykres </w:t>
      </w:r>
      <w:fldSimple w:instr=" SEQ Wykres \* ARABIC ">
        <w:r w:rsidR="008F0C76">
          <w:rPr>
            <w:noProof/>
          </w:rPr>
          <w:t>26</w:t>
        </w:r>
      </w:fldSimple>
      <w:r w:rsidRPr="002960A0">
        <w:rPr>
          <w:color w:val="000000" w:themeColor="text1"/>
          <w:szCs w:val="20"/>
        </w:rPr>
        <w:t xml:space="preserve"> </w:t>
      </w:r>
      <w:r w:rsidRPr="002960A0">
        <w:rPr>
          <w:iCs w:val="0"/>
          <w:color w:val="000000" w:themeColor="text1"/>
          <w:szCs w:val="20"/>
        </w:rPr>
        <w:t>Udział % korzystających z instalacji w ogóle ludności w</w:t>
      </w:r>
      <w:r>
        <w:rPr>
          <w:iCs w:val="0"/>
          <w:color w:val="000000" w:themeColor="text1"/>
          <w:szCs w:val="20"/>
        </w:rPr>
        <w:t xml:space="preserve"> Partnerstwie Kolbuszowskim w latach 2016–2020</w:t>
      </w:r>
      <w:bookmarkEnd w:id="155"/>
    </w:p>
    <w:p w14:paraId="48D8EC45" w14:textId="77777777" w:rsidR="00DE7084" w:rsidRDefault="00DE7084" w:rsidP="00EA7DC4">
      <w:pPr>
        <w:tabs>
          <w:tab w:val="center" w:pos="4535"/>
        </w:tabs>
        <w:spacing w:after="0" w:line="240" w:lineRule="auto"/>
        <w:jc w:val="center"/>
        <w:rPr>
          <w:rFonts w:ascii="Times New Roman" w:hAnsi="Times New Roman"/>
          <w:b/>
          <w:bCs/>
          <w:color w:val="FF0000"/>
          <w:sz w:val="20"/>
          <w:szCs w:val="20"/>
        </w:rPr>
      </w:pPr>
      <w:r>
        <w:rPr>
          <w:noProof/>
          <w:lang w:eastAsia="pl-PL"/>
        </w:rPr>
        <w:drawing>
          <wp:inline distT="0" distB="0" distL="0" distR="0" wp14:anchorId="683DE551" wp14:editId="29933C34">
            <wp:extent cx="5624623" cy="2913321"/>
            <wp:effectExtent l="0" t="0" r="0" b="1905"/>
            <wp:docPr id="69" name="Wykres 6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AE6D51-7CDB-4246-B73B-1C1D03732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4ECFB97" w14:textId="77777777" w:rsidR="00DE7084" w:rsidRPr="00E8625C" w:rsidRDefault="00DE7084" w:rsidP="00EA7DC4">
      <w:pPr>
        <w:tabs>
          <w:tab w:val="center" w:pos="4535"/>
        </w:tabs>
        <w:spacing w:after="0" w:line="240" w:lineRule="auto"/>
        <w:jc w:val="center"/>
        <w:rPr>
          <w:rFonts w:ascii="Times New Roman" w:hAnsi="Times New Roman"/>
          <w:i/>
          <w:iCs/>
          <w:sz w:val="20"/>
          <w:szCs w:val="20"/>
        </w:rPr>
      </w:pPr>
      <w:r w:rsidRPr="00E8625C">
        <w:rPr>
          <w:rFonts w:ascii="Times New Roman" w:hAnsi="Times New Roman"/>
          <w:i/>
          <w:iCs/>
          <w:sz w:val="20"/>
          <w:szCs w:val="20"/>
        </w:rPr>
        <w:t>Źródło: Opracowanie własne na podstawie GUS</w:t>
      </w:r>
    </w:p>
    <w:p w14:paraId="15C2E99A" w14:textId="563EB8DC" w:rsidR="00B90314" w:rsidRPr="00B90314" w:rsidRDefault="00B90314" w:rsidP="00EA7DC4">
      <w:pPr>
        <w:pStyle w:val="Legenda"/>
        <w:spacing w:before="240"/>
        <w:rPr>
          <w:iCs w:val="0"/>
          <w:color w:val="000000" w:themeColor="text1"/>
          <w:szCs w:val="20"/>
        </w:rPr>
      </w:pPr>
      <w:bookmarkStart w:id="156" w:name="_Toc100299484"/>
      <w:r w:rsidRPr="002960A0">
        <w:t xml:space="preserve">Wykres </w:t>
      </w:r>
      <w:fldSimple w:instr=" SEQ Wykres \* ARABIC ">
        <w:r w:rsidR="008F0C76">
          <w:rPr>
            <w:noProof/>
          </w:rPr>
          <w:t>27</w:t>
        </w:r>
      </w:fldSimple>
      <w:r w:rsidRPr="002960A0">
        <w:rPr>
          <w:color w:val="000000" w:themeColor="text1"/>
          <w:szCs w:val="20"/>
        </w:rPr>
        <w:t xml:space="preserve"> </w:t>
      </w:r>
      <w:r w:rsidRPr="002960A0">
        <w:rPr>
          <w:iCs w:val="0"/>
          <w:color w:val="000000" w:themeColor="text1"/>
          <w:szCs w:val="20"/>
        </w:rPr>
        <w:t>Udział % korzystających z instalacji w ogóle ludności w</w:t>
      </w:r>
      <w:r w:rsidR="00246387">
        <w:rPr>
          <w:iCs w:val="0"/>
          <w:color w:val="000000" w:themeColor="text1"/>
          <w:szCs w:val="20"/>
        </w:rPr>
        <w:t xml:space="preserve"> Partnerstwie Kolbuszowskim</w:t>
      </w:r>
      <w:r w:rsidRPr="002960A0">
        <w:rPr>
          <w:iCs w:val="0"/>
          <w:color w:val="000000" w:themeColor="text1"/>
          <w:szCs w:val="20"/>
        </w:rPr>
        <w:t xml:space="preserve">, województwie </w:t>
      </w:r>
      <w:r w:rsidRPr="002960A0">
        <w:rPr>
          <w:color w:val="000000" w:themeColor="text1"/>
          <w:szCs w:val="20"/>
        </w:rPr>
        <w:t>podkarpackim</w:t>
      </w:r>
      <w:r w:rsidRPr="002960A0">
        <w:rPr>
          <w:iCs w:val="0"/>
          <w:color w:val="000000" w:themeColor="text1"/>
          <w:szCs w:val="20"/>
        </w:rPr>
        <w:t xml:space="preserve"> i Polsce w 20</w:t>
      </w:r>
      <w:r>
        <w:rPr>
          <w:iCs w:val="0"/>
          <w:color w:val="000000" w:themeColor="text1"/>
          <w:szCs w:val="20"/>
        </w:rPr>
        <w:t>20</w:t>
      </w:r>
      <w:r w:rsidRPr="002960A0">
        <w:rPr>
          <w:iCs w:val="0"/>
          <w:color w:val="000000" w:themeColor="text1"/>
          <w:szCs w:val="20"/>
        </w:rPr>
        <w:t xml:space="preserve"> r.</w:t>
      </w:r>
      <w:bookmarkEnd w:id="156"/>
    </w:p>
    <w:p w14:paraId="718883DF" w14:textId="77777777" w:rsidR="00B90314" w:rsidRDefault="00B90314" w:rsidP="00EA7DC4">
      <w:pPr>
        <w:tabs>
          <w:tab w:val="center" w:pos="4535"/>
        </w:tabs>
        <w:spacing w:after="0" w:line="240" w:lineRule="auto"/>
        <w:jc w:val="both"/>
        <w:rPr>
          <w:rFonts w:ascii="Times New Roman" w:hAnsi="Times New Roman"/>
          <w:b/>
          <w:bCs/>
          <w:sz w:val="24"/>
          <w:szCs w:val="24"/>
        </w:rPr>
      </w:pPr>
      <w:r>
        <w:rPr>
          <w:noProof/>
          <w:lang w:eastAsia="pl-PL"/>
        </w:rPr>
        <w:drawing>
          <wp:inline distT="0" distB="0" distL="0" distR="0" wp14:anchorId="10796053" wp14:editId="1B7103EE">
            <wp:extent cx="5741582" cy="2743200"/>
            <wp:effectExtent l="0" t="0" r="0" b="0"/>
            <wp:docPr id="68" name="Wykres 6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6600A5-6F41-4152-A9C0-1C7E16A4D0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1D37F46E" w14:textId="77777777" w:rsidR="00B90314" w:rsidRPr="00BB2D5A" w:rsidRDefault="00B90314" w:rsidP="00EA7DC4">
      <w:pPr>
        <w:tabs>
          <w:tab w:val="center" w:pos="4535"/>
        </w:tabs>
        <w:spacing w:after="0" w:line="240" w:lineRule="auto"/>
        <w:jc w:val="center"/>
        <w:rPr>
          <w:rFonts w:ascii="Times New Roman" w:hAnsi="Times New Roman"/>
          <w:i/>
          <w:iCs/>
          <w:sz w:val="20"/>
          <w:szCs w:val="20"/>
        </w:rPr>
        <w:sectPr w:rsidR="00B90314" w:rsidRPr="00BB2D5A" w:rsidSect="00C304BE">
          <w:pgSz w:w="11906" w:h="16838"/>
          <w:pgMar w:top="1418" w:right="1418" w:bottom="1418" w:left="1418" w:header="708" w:footer="708" w:gutter="0"/>
          <w:cols w:space="708"/>
        </w:sectPr>
      </w:pPr>
      <w:r w:rsidRPr="00E8625C">
        <w:rPr>
          <w:rFonts w:ascii="Times New Roman" w:hAnsi="Times New Roman"/>
          <w:i/>
          <w:iCs/>
          <w:sz w:val="20"/>
          <w:szCs w:val="20"/>
        </w:rPr>
        <w:t>Źródło: Opracowanie własne na podstawie GUS</w:t>
      </w:r>
    </w:p>
    <w:p w14:paraId="06A8E187" w14:textId="46942D44" w:rsidR="00BB2D5A" w:rsidRPr="00BB2D5A" w:rsidRDefault="00BB2D5A" w:rsidP="00EA7DC4">
      <w:pPr>
        <w:autoSpaceDN/>
        <w:spacing w:before="240" w:line="360" w:lineRule="auto"/>
        <w:ind w:firstLine="708"/>
        <w:jc w:val="both"/>
        <w:textAlignment w:val="auto"/>
        <w:rPr>
          <w:rFonts w:ascii="Times New Roman" w:eastAsiaTheme="minorHAnsi" w:hAnsi="Times New Roman"/>
          <w:sz w:val="24"/>
          <w:szCs w:val="24"/>
        </w:rPr>
      </w:pPr>
      <w:r w:rsidRPr="00BB2D5A">
        <w:rPr>
          <w:rFonts w:ascii="Times New Roman" w:eastAsiaTheme="minorHAnsi" w:hAnsi="Times New Roman"/>
          <w:sz w:val="24"/>
          <w:szCs w:val="24"/>
        </w:rPr>
        <w:lastRenderedPageBreak/>
        <w:t xml:space="preserve">Jednym z elementów istotnych z punktu widzenia mieszkańców jest jednoczesna dostępność do wody jak również do kanalizacji. Częstym zjawiskiem jest mniejsza ilość sieci kanalizacyjnej niż sieci wodociągowej – ma to związek z inną „trasą” prowadzonej linii wodociągowej i kanalizacyjnej, jednak w większości przypadków biegną one równolegle bądź w zbliżonych odległościach. Wartość wskaźnika </w:t>
      </w:r>
      <w:r w:rsidRPr="00BB2D5A">
        <w:rPr>
          <w:rFonts w:ascii="Times New Roman" w:eastAsiaTheme="minorHAnsi" w:hAnsi="Times New Roman"/>
          <w:i/>
          <w:iCs/>
          <w:sz w:val="24"/>
          <w:szCs w:val="24"/>
        </w:rPr>
        <w:t xml:space="preserve">długość sieci kanalizacyjnej w relacji do długości sieci wodociągowej w ujęciu % </w:t>
      </w:r>
      <w:r w:rsidRPr="00BB2D5A">
        <w:rPr>
          <w:rFonts w:ascii="Times New Roman" w:eastAsiaTheme="minorHAnsi" w:hAnsi="Times New Roman"/>
          <w:sz w:val="24"/>
          <w:szCs w:val="24"/>
        </w:rPr>
        <w:t>w 20</w:t>
      </w:r>
      <w:r>
        <w:rPr>
          <w:rFonts w:ascii="Times New Roman" w:eastAsiaTheme="minorHAnsi" w:hAnsi="Times New Roman"/>
          <w:sz w:val="24"/>
          <w:szCs w:val="24"/>
        </w:rPr>
        <w:t>20</w:t>
      </w:r>
      <w:r w:rsidRPr="00BB2D5A">
        <w:rPr>
          <w:rFonts w:ascii="Times New Roman" w:eastAsiaTheme="minorHAnsi" w:hAnsi="Times New Roman"/>
          <w:sz w:val="24"/>
          <w:szCs w:val="24"/>
        </w:rPr>
        <w:t xml:space="preserve"> r</w:t>
      </w:r>
      <w:r w:rsidRPr="00BB2D5A">
        <w:rPr>
          <w:rFonts w:ascii="Times New Roman" w:eastAsiaTheme="minorHAnsi" w:hAnsi="Times New Roman"/>
          <w:color w:val="000000" w:themeColor="text1"/>
          <w:sz w:val="24"/>
          <w:szCs w:val="24"/>
        </w:rPr>
        <w:t xml:space="preserve">. była najwyższa w Gminie </w:t>
      </w:r>
      <w:r w:rsidR="00074612">
        <w:rPr>
          <w:rFonts w:ascii="Times New Roman" w:eastAsiaTheme="minorHAnsi" w:hAnsi="Times New Roman"/>
          <w:color w:val="000000" w:themeColor="text1"/>
          <w:sz w:val="24"/>
          <w:szCs w:val="24"/>
        </w:rPr>
        <w:t xml:space="preserve">Niwiska.  </w:t>
      </w:r>
      <w:r w:rsidR="00074612">
        <w:rPr>
          <w:rFonts w:ascii="Times New Roman" w:eastAsiaTheme="minorHAnsi" w:hAnsi="Times New Roman"/>
          <w:color w:val="000000" w:themeColor="text1"/>
          <w:sz w:val="24"/>
          <w:szCs w:val="24"/>
        </w:rPr>
        <w:br/>
        <w:t>W porównaniu do obszarów podobnych Partners</w:t>
      </w:r>
      <w:r w:rsidR="003A3C8E">
        <w:rPr>
          <w:rFonts w:ascii="Times New Roman" w:eastAsiaTheme="minorHAnsi" w:hAnsi="Times New Roman"/>
          <w:color w:val="000000" w:themeColor="text1"/>
          <w:sz w:val="24"/>
          <w:szCs w:val="24"/>
        </w:rPr>
        <w:t xml:space="preserve">two Kolbuszowskie znajduje się </w:t>
      </w:r>
      <w:r w:rsidR="00074612">
        <w:rPr>
          <w:rFonts w:ascii="Times New Roman" w:eastAsiaTheme="minorHAnsi" w:hAnsi="Times New Roman"/>
          <w:color w:val="000000" w:themeColor="text1"/>
          <w:sz w:val="24"/>
          <w:szCs w:val="24"/>
        </w:rPr>
        <w:t>na drugiej pozycji w zestawieniu, większą długość sieci kanalizacyjnej w relacji do długości sieci wodociągowej odnotowano w Partnerstwie Roztocze</w:t>
      </w:r>
      <w:r w:rsidRPr="00BB2D5A">
        <w:rPr>
          <w:rFonts w:ascii="Times New Roman" w:eastAsiaTheme="minorHAnsi" w:hAnsi="Times New Roman"/>
          <w:color w:val="000000" w:themeColor="text1"/>
          <w:sz w:val="24"/>
          <w:szCs w:val="24"/>
        </w:rPr>
        <w:t xml:space="preserve"> (tabela 1</w:t>
      </w:r>
      <w:r>
        <w:rPr>
          <w:rFonts w:ascii="Times New Roman" w:eastAsiaTheme="minorHAnsi" w:hAnsi="Times New Roman"/>
          <w:color w:val="000000" w:themeColor="text1"/>
          <w:sz w:val="24"/>
          <w:szCs w:val="24"/>
        </w:rPr>
        <w:t>0</w:t>
      </w:r>
      <w:r w:rsidRPr="00BB2D5A">
        <w:rPr>
          <w:rFonts w:ascii="Times New Roman" w:eastAsiaTheme="minorHAnsi" w:hAnsi="Times New Roman"/>
          <w:color w:val="000000" w:themeColor="text1"/>
          <w:sz w:val="24"/>
          <w:szCs w:val="24"/>
        </w:rPr>
        <w:t>).</w:t>
      </w:r>
    </w:p>
    <w:p w14:paraId="17E0A90D" w14:textId="782C021E" w:rsidR="00BB2D5A" w:rsidRDefault="00BB2D5A" w:rsidP="00EA7DC4">
      <w:pPr>
        <w:pStyle w:val="Legenda"/>
        <w:rPr>
          <w:rFonts w:eastAsiaTheme="minorHAnsi"/>
          <w:bCs/>
          <w:szCs w:val="20"/>
        </w:rPr>
      </w:pPr>
      <w:bookmarkStart w:id="157" w:name="_Toc100299260"/>
      <w:r>
        <w:t xml:space="preserve">Tabela </w:t>
      </w:r>
      <w:fldSimple w:instr=" SEQ Tabela \* ARABIC ">
        <w:r w:rsidR="008F0C76">
          <w:rPr>
            <w:noProof/>
          </w:rPr>
          <w:t>10</w:t>
        </w:r>
      </w:fldSimple>
      <w:r>
        <w:rPr>
          <w:rFonts w:eastAsiaTheme="minorHAnsi"/>
          <w:b w:val="0"/>
          <w:bCs/>
          <w:szCs w:val="20"/>
        </w:rPr>
        <w:t xml:space="preserve"> </w:t>
      </w:r>
      <w:r w:rsidRPr="007310C0">
        <w:rPr>
          <w:rFonts w:eastAsiaTheme="minorHAnsi"/>
          <w:bCs/>
          <w:szCs w:val="20"/>
        </w:rPr>
        <w:t xml:space="preserve">Długość sieci kanalizacyjnej w relacji do długości sieci wodociągowej </w:t>
      </w:r>
      <w:r w:rsidR="002D6027">
        <w:rPr>
          <w:rFonts w:eastAsiaTheme="minorHAnsi"/>
          <w:bCs/>
          <w:szCs w:val="20"/>
        </w:rPr>
        <w:t>(</w:t>
      </w:r>
      <w:r w:rsidRPr="007310C0">
        <w:rPr>
          <w:rFonts w:eastAsiaTheme="minorHAnsi"/>
          <w:bCs/>
          <w:szCs w:val="20"/>
        </w:rPr>
        <w:t>%</w:t>
      </w:r>
      <w:r w:rsidR="002D6027">
        <w:rPr>
          <w:rFonts w:eastAsiaTheme="minorHAnsi"/>
          <w:bCs/>
          <w:szCs w:val="20"/>
        </w:rPr>
        <w:t>)</w:t>
      </w:r>
      <w:r w:rsidRPr="007310C0">
        <w:rPr>
          <w:rFonts w:eastAsiaTheme="minorHAnsi"/>
          <w:bCs/>
          <w:szCs w:val="20"/>
        </w:rPr>
        <w:t xml:space="preserve"> w gminach wchodzących w skład </w:t>
      </w:r>
      <w:r>
        <w:rPr>
          <w:rFonts w:eastAsiaTheme="minorHAnsi"/>
          <w:bCs/>
          <w:szCs w:val="20"/>
        </w:rPr>
        <w:t>Partnerstwa Kolbuszowskiego</w:t>
      </w:r>
      <w:r w:rsidRPr="007310C0">
        <w:rPr>
          <w:rFonts w:eastAsiaTheme="minorHAnsi"/>
          <w:bCs/>
          <w:szCs w:val="20"/>
        </w:rPr>
        <w:t xml:space="preserve"> w porównaniu do </w:t>
      </w:r>
      <w:r>
        <w:rPr>
          <w:rFonts w:eastAsiaTheme="minorHAnsi"/>
          <w:bCs/>
          <w:szCs w:val="20"/>
        </w:rPr>
        <w:t>obszarów podobnych</w:t>
      </w:r>
      <w:r w:rsidRPr="007310C0">
        <w:rPr>
          <w:rFonts w:eastAsiaTheme="minorHAnsi"/>
          <w:bCs/>
          <w:szCs w:val="20"/>
        </w:rPr>
        <w:t xml:space="preserve">, województwa </w:t>
      </w:r>
      <w:r>
        <w:rPr>
          <w:rFonts w:eastAsiaTheme="minorHAnsi"/>
          <w:bCs/>
          <w:szCs w:val="20"/>
        </w:rPr>
        <w:t>podkarpackiego</w:t>
      </w:r>
      <w:r w:rsidRPr="007310C0">
        <w:rPr>
          <w:rFonts w:eastAsiaTheme="minorHAnsi"/>
          <w:bCs/>
          <w:szCs w:val="20"/>
        </w:rPr>
        <w:t xml:space="preserve"> i Polski w latach 201</w:t>
      </w:r>
      <w:r>
        <w:rPr>
          <w:rFonts w:eastAsiaTheme="minorHAnsi"/>
          <w:bCs/>
          <w:szCs w:val="20"/>
        </w:rPr>
        <w:t>6</w:t>
      </w:r>
      <w:r w:rsidRPr="007310C0">
        <w:rPr>
          <w:rFonts w:eastAsiaTheme="minorHAnsi"/>
          <w:bCs/>
          <w:szCs w:val="20"/>
        </w:rPr>
        <w:t>–20</w:t>
      </w:r>
      <w:r>
        <w:rPr>
          <w:rFonts w:eastAsiaTheme="minorHAnsi"/>
          <w:bCs/>
          <w:szCs w:val="20"/>
        </w:rPr>
        <w:t>20</w:t>
      </w:r>
      <w:bookmarkEnd w:id="157"/>
    </w:p>
    <w:tbl>
      <w:tblPr>
        <w:tblW w:w="5000" w:type="pct"/>
        <w:tblCellMar>
          <w:left w:w="70" w:type="dxa"/>
          <w:right w:w="70" w:type="dxa"/>
        </w:tblCellMar>
        <w:tblLook w:val="04A0" w:firstRow="1" w:lastRow="0" w:firstColumn="1" w:lastColumn="0" w:noHBand="0" w:noVBand="1"/>
      </w:tblPr>
      <w:tblGrid>
        <w:gridCol w:w="3410"/>
        <w:gridCol w:w="1129"/>
        <w:gridCol w:w="1129"/>
        <w:gridCol w:w="1129"/>
        <w:gridCol w:w="1129"/>
        <w:gridCol w:w="1134"/>
      </w:tblGrid>
      <w:tr w:rsidR="00BB2D5A" w:rsidRPr="00BB2D5A" w14:paraId="01592683" w14:textId="77777777" w:rsidTr="00F21FF5">
        <w:trPr>
          <w:trHeight w:val="340"/>
        </w:trPr>
        <w:tc>
          <w:tcPr>
            <w:tcW w:w="1882"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0C20342" w14:textId="77777777" w:rsidR="00BB2D5A" w:rsidRPr="00BB2D5A" w:rsidRDefault="00BB2D5A"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 xml:space="preserve">Jednostka terytorialna </w:t>
            </w:r>
          </w:p>
        </w:tc>
        <w:tc>
          <w:tcPr>
            <w:tcW w:w="3118" w:type="pct"/>
            <w:gridSpan w:val="5"/>
            <w:tcBorders>
              <w:top w:val="single" w:sz="4" w:space="0" w:color="auto"/>
              <w:left w:val="nil"/>
              <w:bottom w:val="single" w:sz="4" w:space="0" w:color="auto"/>
              <w:right w:val="single" w:sz="4" w:space="0" w:color="auto"/>
            </w:tcBorders>
            <w:shd w:val="clear" w:color="auto" w:fill="auto"/>
            <w:vAlign w:val="center"/>
            <w:hideMark/>
          </w:tcPr>
          <w:p w14:paraId="4E03C2E8" w14:textId="19390978" w:rsidR="00BB2D5A" w:rsidRPr="00BB2D5A" w:rsidRDefault="00BB2D5A"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 xml:space="preserve">Długość sieci kanalizacyjnej w relacji do długości sieci wodociągowej </w:t>
            </w:r>
            <w:r w:rsidR="002D6027">
              <w:rPr>
                <w:rFonts w:ascii="Times New Roman" w:eastAsia="Times New Roman" w:hAnsi="Times New Roman"/>
                <w:b/>
                <w:bCs/>
                <w:color w:val="000000"/>
                <w:sz w:val="20"/>
                <w:szCs w:val="20"/>
                <w:lang w:eastAsia="pl-PL"/>
              </w:rPr>
              <w:t>(</w:t>
            </w:r>
            <w:r w:rsidRPr="00BB2D5A">
              <w:rPr>
                <w:rFonts w:ascii="Times New Roman" w:eastAsia="Times New Roman" w:hAnsi="Times New Roman"/>
                <w:b/>
                <w:bCs/>
                <w:color w:val="000000"/>
                <w:sz w:val="20"/>
                <w:szCs w:val="20"/>
                <w:lang w:eastAsia="pl-PL"/>
              </w:rPr>
              <w:t>%</w:t>
            </w:r>
            <w:r w:rsidR="002D6027">
              <w:rPr>
                <w:rFonts w:ascii="Times New Roman" w:eastAsia="Times New Roman" w:hAnsi="Times New Roman"/>
                <w:b/>
                <w:bCs/>
                <w:color w:val="000000"/>
                <w:sz w:val="20"/>
                <w:szCs w:val="20"/>
                <w:lang w:eastAsia="pl-PL"/>
              </w:rPr>
              <w:t>)</w:t>
            </w:r>
          </w:p>
        </w:tc>
      </w:tr>
      <w:tr w:rsidR="00BB2D5A" w:rsidRPr="00BB2D5A" w14:paraId="405F71D8" w14:textId="77777777" w:rsidTr="00BB2D5A">
        <w:trPr>
          <w:trHeight w:val="340"/>
        </w:trPr>
        <w:tc>
          <w:tcPr>
            <w:tcW w:w="1882" w:type="pct"/>
            <w:vMerge/>
            <w:tcBorders>
              <w:top w:val="single" w:sz="4" w:space="0" w:color="auto"/>
              <w:left w:val="single" w:sz="4" w:space="0" w:color="auto"/>
              <w:bottom w:val="single" w:sz="4" w:space="0" w:color="000000"/>
              <w:right w:val="single" w:sz="4" w:space="0" w:color="auto"/>
            </w:tcBorders>
            <w:vAlign w:val="center"/>
            <w:hideMark/>
          </w:tcPr>
          <w:p w14:paraId="5427161A"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p>
        </w:tc>
        <w:tc>
          <w:tcPr>
            <w:tcW w:w="623" w:type="pct"/>
            <w:tcBorders>
              <w:top w:val="nil"/>
              <w:left w:val="nil"/>
              <w:bottom w:val="single" w:sz="4" w:space="0" w:color="auto"/>
              <w:right w:val="single" w:sz="4" w:space="0" w:color="auto"/>
            </w:tcBorders>
            <w:shd w:val="clear" w:color="auto" w:fill="auto"/>
            <w:noWrap/>
            <w:vAlign w:val="center"/>
            <w:hideMark/>
          </w:tcPr>
          <w:p w14:paraId="7A87CB38" w14:textId="2C2C3F05" w:rsidR="00BB2D5A" w:rsidRPr="00BB2D5A" w:rsidRDefault="00BB2D5A"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201</w:t>
            </w:r>
            <w:r w:rsidR="00CC36DB">
              <w:rPr>
                <w:rFonts w:ascii="Times New Roman" w:eastAsia="Times New Roman" w:hAnsi="Times New Roman"/>
                <w:b/>
                <w:bCs/>
                <w:color w:val="000000"/>
                <w:sz w:val="20"/>
                <w:szCs w:val="20"/>
                <w:lang w:eastAsia="pl-PL"/>
              </w:rPr>
              <w:t>6</w:t>
            </w:r>
          </w:p>
        </w:tc>
        <w:tc>
          <w:tcPr>
            <w:tcW w:w="623" w:type="pct"/>
            <w:tcBorders>
              <w:top w:val="nil"/>
              <w:left w:val="nil"/>
              <w:bottom w:val="single" w:sz="4" w:space="0" w:color="auto"/>
              <w:right w:val="single" w:sz="4" w:space="0" w:color="auto"/>
            </w:tcBorders>
            <w:shd w:val="clear" w:color="auto" w:fill="auto"/>
            <w:noWrap/>
            <w:vAlign w:val="center"/>
            <w:hideMark/>
          </w:tcPr>
          <w:p w14:paraId="468C1E9A" w14:textId="4CB9D9F7" w:rsidR="00BB2D5A" w:rsidRPr="00BB2D5A" w:rsidRDefault="00BB2D5A"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201</w:t>
            </w:r>
            <w:r w:rsidR="00CC36DB">
              <w:rPr>
                <w:rFonts w:ascii="Times New Roman" w:eastAsia="Times New Roman" w:hAnsi="Times New Roman"/>
                <w:b/>
                <w:bCs/>
                <w:color w:val="000000"/>
                <w:sz w:val="20"/>
                <w:szCs w:val="20"/>
                <w:lang w:eastAsia="pl-PL"/>
              </w:rPr>
              <w:t>7</w:t>
            </w:r>
          </w:p>
        </w:tc>
        <w:tc>
          <w:tcPr>
            <w:tcW w:w="623" w:type="pct"/>
            <w:tcBorders>
              <w:top w:val="nil"/>
              <w:left w:val="nil"/>
              <w:bottom w:val="single" w:sz="4" w:space="0" w:color="auto"/>
              <w:right w:val="single" w:sz="4" w:space="0" w:color="auto"/>
            </w:tcBorders>
            <w:shd w:val="clear" w:color="auto" w:fill="auto"/>
            <w:noWrap/>
            <w:vAlign w:val="center"/>
            <w:hideMark/>
          </w:tcPr>
          <w:p w14:paraId="087ECC25" w14:textId="3B3FF2F5" w:rsidR="00BB2D5A" w:rsidRPr="00BB2D5A" w:rsidRDefault="00BB2D5A"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201</w:t>
            </w:r>
            <w:r w:rsidR="00CC36DB">
              <w:rPr>
                <w:rFonts w:ascii="Times New Roman" w:eastAsia="Times New Roman" w:hAnsi="Times New Roman"/>
                <w:b/>
                <w:bCs/>
                <w:color w:val="000000"/>
                <w:sz w:val="20"/>
                <w:szCs w:val="20"/>
                <w:lang w:eastAsia="pl-PL"/>
              </w:rPr>
              <w:t>8</w:t>
            </w:r>
          </w:p>
        </w:tc>
        <w:tc>
          <w:tcPr>
            <w:tcW w:w="623" w:type="pct"/>
            <w:tcBorders>
              <w:top w:val="nil"/>
              <w:left w:val="nil"/>
              <w:bottom w:val="single" w:sz="4" w:space="0" w:color="auto"/>
              <w:right w:val="single" w:sz="4" w:space="0" w:color="auto"/>
            </w:tcBorders>
            <w:shd w:val="clear" w:color="auto" w:fill="auto"/>
            <w:noWrap/>
            <w:vAlign w:val="center"/>
            <w:hideMark/>
          </w:tcPr>
          <w:p w14:paraId="036A64E3" w14:textId="1D59E594" w:rsidR="00BB2D5A" w:rsidRPr="00BB2D5A" w:rsidRDefault="00BB2D5A"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201</w:t>
            </w:r>
            <w:r w:rsidR="00CC36DB">
              <w:rPr>
                <w:rFonts w:ascii="Times New Roman" w:eastAsia="Times New Roman" w:hAnsi="Times New Roman"/>
                <w:b/>
                <w:bCs/>
                <w:color w:val="000000"/>
                <w:sz w:val="20"/>
                <w:szCs w:val="20"/>
                <w:lang w:eastAsia="pl-PL"/>
              </w:rPr>
              <w:t>9</w:t>
            </w:r>
          </w:p>
        </w:tc>
        <w:tc>
          <w:tcPr>
            <w:tcW w:w="626" w:type="pct"/>
            <w:tcBorders>
              <w:top w:val="nil"/>
              <w:left w:val="nil"/>
              <w:bottom w:val="single" w:sz="4" w:space="0" w:color="auto"/>
              <w:right w:val="single" w:sz="4" w:space="0" w:color="auto"/>
            </w:tcBorders>
            <w:shd w:val="clear" w:color="auto" w:fill="auto"/>
            <w:noWrap/>
            <w:vAlign w:val="center"/>
            <w:hideMark/>
          </w:tcPr>
          <w:p w14:paraId="23AD09D8" w14:textId="35D8B2AF" w:rsidR="00BB2D5A" w:rsidRPr="00BB2D5A" w:rsidRDefault="00BB2D5A"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20</w:t>
            </w:r>
            <w:r w:rsidR="00CC36DB">
              <w:rPr>
                <w:rFonts w:ascii="Times New Roman" w:eastAsia="Times New Roman" w:hAnsi="Times New Roman"/>
                <w:b/>
                <w:bCs/>
                <w:color w:val="000000"/>
                <w:sz w:val="20"/>
                <w:szCs w:val="20"/>
                <w:lang w:eastAsia="pl-PL"/>
              </w:rPr>
              <w:t>20</w:t>
            </w:r>
          </w:p>
        </w:tc>
      </w:tr>
      <w:tr w:rsidR="00BB2D5A" w:rsidRPr="00BB2D5A" w14:paraId="73A7C5EC"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289F4529"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 xml:space="preserve">Cmolas </w:t>
            </w:r>
          </w:p>
        </w:tc>
        <w:tc>
          <w:tcPr>
            <w:tcW w:w="623" w:type="pct"/>
            <w:tcBorders>
              <w:top w:val="nil"/>
              <w:left w:val="nil"/>
              <w:bottom w:val="single" w:sz="4" w:space="0" w:color="auto"/>
              <w:right w:val="single" w:sz="4" w:space="0" w:color="auto"/>
            </w:tcBorders>
            <w:shd w:val="clear" w:color="auto" w:fill="auto"/>
            <w:noWrap/>
            <w:vAlign w:val="center"/>
          </w:tcPr>
          <w:p w14:paraId="012CF9A2"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89,02</w:t>
            </w:r>
          </w:p>
        </w:tc>
        <w:tc>
          <w:tcPr>
            <w:tcW w:w="623" w:type="pct"/>
            <w:tcBorders>
              <w:top w:val="nil"/>
              <w:left w:val="nil"/>
              <w:bottom w:val="single" w:sz="4" w:space="0" w:color="auto"/>
              <w:right w:val="single" w:sz="4" w:space="0" w:color="auto"/>
            </w:tcBorders>
            <w:shd w:val="clear" w:color="auto" w:fill="auto"/>
            <w:noWrap/>
            <w:vAlign w:val="center"/>
          </w:tcPr>
          <w:p w14:paraId="3571771F"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87,84</w:t>
            </w:r>
          </w:p>
        </w:tc>
        <w:tc>
          <w:tcPr>
            <w:tcW w:w="623" w:type="pct"/>
            <w:tcBorders>
              <w:top w:val="nil"/>
              <w:left w:val="nil"/>
              <w:bottom w:val="single" w:sz="4" w:space="0" w:color="auto"/>
              <w:right w:val="single" w:sz="4" w:space="0" w:color="auto"/>
            </w:tcBorders>
            <w:shd w:val="clear" w:color="auto" w:fill="auto"/>
            <w:noWrap/>
            <w:vAlign w:val="center"/>
          </w:tcPr>
          <w:p w14:paraId="5CF3ADBD"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85,90</w:t>
            </w:r>
          </w:p>
        </w:tc>
        <w:tc>
          <w:tcPr>
            <w:tcW w:w="623" w:type="pct"/>
            <w:tcBorders>
              <w:top w:val="nil"/>
              <w:left w:val="nil"/>
              <w:bottom w:val="single" w:sz="4" w:space="0" w:color="auto"/>
              <w:right w:val="single" w:sz="4" w:space="0" w:color="auto"/>
            </w:tcBorders>
            <w:shd w:val="clear" w:color="auto" w:fill="auto"/>
            <w:noWrap/>
            <w:vAlign w:val="center"/>
          </w:tcPr>
          <w:p w14:paraId="0B5D09EC"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85,84</w:t>
            </w:r>
          </w:p>
        </w:tc>
        <w:tc>
          <w:tcPr>
            <w:tcW w:w="626" w:type="pct"/>
            <w:tcBorders>
              <w:top w:val="nil"/>
              <w:left w:val="nil"/>
              <w:bottom w:val="single" w:sz="4" w:space="0" w:color="auto"/>
              <w:right w:val="single" w:sz="4" w:space="0" w:color="auto"/>
            </w:tcBorders>
            <w:shd w:val="clear" w:color="auto" w:fill="auto"/>
            <w:noWrap/>
            <w:vAlign w:val="center"/>
          </w:tcPr>
          <w:p w14:paraId="0B52698C"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86,35</w:t>
            </w:r>
          </w:p>
        </w:tc>
      </w:tr>
      <w:tr w:rsidR="00BB2D5A" w:rsidRPr="00BB2D5A" w14:paraId="5E5C6721"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0660D311"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 xml:space="preserve">Kolbuszowa </w:t>
            </w:r>
          </w:p>
        </w:tc>
        <w:tc>
          <w:tcPr>
            <w:tcW w:w="623" w:type="pct"/>
            <w:tcBorders>
              <w:top w:val="nil"/>
              <w:left w:val="nil"/>
              <w:bottom w:val="single" w:sz="4" w:space="0" w:color="auto"/>
              <w:right w:val="single" w:sz="4" w:space="0" w:color="auto"/>
            </w:tcBorders>
            <w:shd w:val="clear" w:color="auto" w:fill="auto"/>
            <w:noWrap/>
            <w:vAlign w:val="center"/>
          </w:tcPr>
          <w:p w14:paraId="4B8DEF0B"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49,88</w:t>
            </w:r>
          </w:p>
        </w:tc>
        <w:tc>
          <w:tcPr>
            <w:tcW w:w="623" w:type="pct"/>
            <w:tcBorders>
              <w:top w:val="nil"/>
              <w:left w:val="nil"/>
              <w:bottom w:val="single" w:sz="4" w:space="0" w:color="auto"/>
              <w:right w:val="single" w:sz="4" w:space="0" w:color="auto"/>
            </w:tcBorders>
            <w:shd w:val="clear" w:color="auto" w:fill="auto"/>
            <w:noWrap/>
            <w:vAlign w:val="center"/>
          </w:tcPr>
          <w:p w14:paraId="1F1857DC"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49,61</w:t>
            </w:r>
          </w:p>
        </w:tc>
        <w:tc>
          <w:tcPr>
            <w:tcW w:w="623" w:type="pct"/>
            <w:tcBorders>
              <w:top w:val="nil"/>
              <w:left w:val="nil"/>
              <w:bottom w:val="single" w:sz="4" w:space="0" w:color="auto"/>
              <w:right w:val="single" w:sz="4" w:space="0" w:color="auto"/>
            </w:tcBorders>
            <w:shd w:val="clear" w:color="auto" w:fill="auto"/>
            <w:noWrap/>
            <w:vAlign w:val="center"/>
          </w:tcPr>
          <w:p w14:paraId="03EF44C1"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50,75</w:t>
            </w:r>
          </w:p>
        </w:tc>
        <w:tc>
          <w:tcPr>
            <w:tcW w:w="623" w:type="pct"/>
            <w:tcBorders>
              <w:top w:val="nil"/>
              <w:left w:val="nil"/>
              <w:bottom w:val="single" w:sz="4" w:space="0" w:color="auto"/>
              <w:right w:val="single" w:sz="4" w:space="0" w:color="auto"/>
            </w:tcBorders>
            <w:shd w:val="clear" w:color="auto" w:fill="auto"/>
            <w:noWrap/>
            <w:vAlign w:val="center"/>
          </w:tcPr>
          <w:p w14:paraId="0D2D4B93"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58,01</w:t>
            </w:r>
          </w:p>
        </w:tc>
        <w:tc>
          <w:tcPr>
            <w:tcW w:w="626" w:type="pct"/>
            <w:tcBorders>
              <w:top w:val="nil"/>
              <w:left w:val="nil"/>
              <w:bottom w:val="single" w:sz="4" w:space="0" w:color="auto"/>
              <w:right w:val="single" w:sz="4" w:space="0" w:color="auto"/>
            </w:tcBorders>
            <w:shd w:val="clear" w:color="auto" w:fill="auto"/>
            <w:noWrap/>
            <w:vAlign w:val="center"/>
          </w:tcPr>
          <w:p w14:paraId="1DB9075E"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55,12</w:t>
            </w:r>
          </w:p>
        </w:tc>
      </w:tr>
      <w:tr w:rsidR="00BB2D5A" w:rsidRPr="00BB2D5A" w14:paraId="71C05689"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19ED4FDB"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 xml:space="preserve">Majdan Królewski </w:t>
            </w:r>
          </w:p>
        </w:tc>
        <w:tc>
          <w:tcPr>
            <w:tcW w:w="623" w:type="pct"/>
            <w:tcBorders>
              <w:top w:val="nil"/>
              <w:left w:val="nil"/>
              <w:bottom w:val="single" w:sz="4" w:space="0" w:color="auto"/>
              <w:right w:val="single" w:sz="4" w:space="0" w:color="auto"/>
            </w:tcBorders>
            <w:shd w:val="clear" w:color="auto" w:fill="auto"/>
            <w:noWrap/>
            <w:vAlign w:val="center"/>
          </w:tcPr>
          <w:p w14:paraId="401D497E"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133,59</w:t>
            </w:r>
          </w:p>
        </w:tc>
        <w:tc>
          <w:tcPr>
            <w:tcW w:w="623" w:type="pct"/>
            <w:tcBorders>
              <w:top w:val="nil"/>
              <w:left w:val="nil"/>
              <w:bottom w:val="single" w:sz="4" w:space="0" w:color="auto"/>
              <w:right w:val="single" w:sz="4" w:space="0" w:color="auto"/>
            </w:tcBorders>
            <w:shd w:val="clear" w:color="auto" w:fill="auto"/>
            <w:noWrap/>
            <w:vAlign w:val="center"/>
          </w:tcPr>
          <w:p w14:paraId="3E9944CF"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133,59</w:t>
            </w:r>
          </w:p>
        </w:tc>
        <w:tc>
          <w:tcPr>
            <w:tcW w:w="623" w:type="pct"/>
            <w:tcBorders>
              <w:top w:val="nil"/>
              <w:left w:val="nil"/>
              <w:bottom w:val="single" w:sz="4" w:space="0" w:color="auto"/>
              <w:right w:val="single" w:sz="4" w:space="0" w:color="auto"/>
            </w:tcBorders>
            <w:shd w:val="clear" w:color="auto" w:fill="auto"/>
            <w:noWrap/>
            <w:vAlign w:val="center"/>
          </w:tcPr>
          <w:p w14:paraId="18F19178"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134,95</w:t>
            </w:r>
          </w:p>
        </w:tc>
        <w:tc>
          <w:tcPr>
            <w:tcW w:w="623" w:type="pct"/>
            <w:tcBorders>
              <w:top w:val="nil"/>
              <w:left w:val="nil"/>
              <w:bottom w:val="single" w:sz="4" w:space="0" w:color="auto"/>
              <w:right w:val="single" w:sz="4" w:space="0" w:color="auto"/>
            </w:tcBorders>
            <w:shd w:val="clear" w:color="auto" w:fill="auto"/>
            <w:noWrap/>
            <w:vAlign w:val="center"/>
          </w:tcPr>
          <w:p w14:paraId="06665B06"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134,95</w:t>
            </w:r>
          </w:p>
        </w:tc>
        <w:tc>
          <w:tcPr>
            <w:tcW w:w="626" w:type="pct"/>
            <w:tcBorders>
              <w:top w:val="nil"/>
              <w:left w:val="nil"/>
              <w:bottom w:val="single" w:sz="4" w:space="0" w:color="auto"/>
              <w:right w:val="single" w:sz="4" w:space="0" w:color="auto"/>
            </w:tcBorders>
            <w:shd w:val="clear" w:color="auto" w:fill="auto"/>
            <w:noWrap/>
            <w:vAlign w:val="center"/>
          </w:tcPr>
          <w:p w14:paraId="1FBEB206"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134,95</w:t>
            </w:r>
          </w:p>
        </w:tc>
      </w:tr>
      <w:tr w:rsidR="00BB2D5A" w:rsidRPr="00BB2D5A" w14:paraId="3A7227FE"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7AC4B51C"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 xml:space="preserve">Niwiska </w:t>
            </w:r>
          </w:p>
        </w:tc>
        <w:tc>
          <w:tcPr>
            <w:tcW w:w="623" w:type="pct"/>
            <w:tcBorders>
              <w:top w:val="nil"/>
              <w:left w:val="nil"/>
              <w:bottom w:val="single" w:sz="4" w:space="0" w:color="auto"/>
              <w:right w:val="single" w:sz="4" w:space="0" w:color="auto"/>
            </w:tcBorders>
            <w:shd w:val="clear" w:color="auto" w:fill="auto"/>
            <w:noWrap/>
            <w:vAlign w:val="center"/>
          </w:tcPr>
          <w:p w14:paraId="6764F060"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136,71</w:t>
            </w:r>
          </w:p>
        </w:tc>
        <w:tc>
          <w:tcPr>
            <w:tcW w:w="623" w:type="pct"/>
            <w:tcBorders>
              <w:top w:val="nil"/>
              <w:left w:val="nil"/>
              <w:bottom w:val="single" w:sz="4" w:space="0" w:color="auto"/>
              <w:right w:val="single" w:sz="4" w:space="0" w:color="auto"/>
            </w:tcBorders>
            <w:shd w:val="clear" w:color="auto" w:fill="auto"/>
            <w:noWrap/>
            <w:vAlign w:val="center"/>
          </w:tcPr>
          <w:p w14:paraId="266680CC"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135,71</w:t>
            </w:r>
          </w:p>
        </w:tc>
        <w:tc>
          <w:tcPr>
            <w:tcW w:w="623" w:type="pct"/>
            <w:tcBorders>
              <w:top w:val="nil"/>
              <w:left w:val="nil"/>
              <w:bottom w:val="single" w:sz="4" w:space="0" w:color="auto"/>
              <w:right w:val="single" w:sz="4" w:space="0" w:color="auto"/>
            </w:tcBorders>
            <w:shd w:val="clear" w:color="auto" w:fill="auto"/>
            <w:noWrap/>
            <w:vAlign w:val="center"/>
          </w:tcPr>
          <w:p w14:paraId="4567D77E"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150,31</w:t>
            </w:r>
          </w:p>
        </w:tc>
        <w:tc>
          <w:tcPr>
            <w:tcW w:w="623" w:type="pct"/>
            <w:tcBorders>
              <w:top w:val="nil"/>
              <w:left w:val="nil"/>
              <w:bottom w:val="single" w:sz="4" w:space="0" w:color="auto"/>
              <w:right w:val="single" w:sz="4" w:space="0" w:color="auto"/>
            </w:tcBorders>
            <w:shd w:val="clear" w:color="auto" w:fill="auto"/>
            <w:noWrap/>
            <w:vAlign w:val="center"/>
          </w:tcPr>
          <w:p w14:paraId="3BC2DE41"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156,42</w:t>
            </w:r>
          </w:p>
        </w:tc>
        <w:tc>
          <w:tcPr>
            <w:tcW w:w="626" w:type="pct"/>
            <w:tcBorders>
              <w:top w:val="nil"/>
              <w:left w:val="nil"/>
              <w:bottom w:val="single" w:sz="4" w:space="0" w:color="auto"/>
              <w:right w:val="single" w:sz="4" w:space="0" w:color="auto"/>
            </w:tcBorders>
            <w:shd w:val="clear" w:color="auto" w:fill="auto"/>
            <w:noWrap/>
            <w:vAlign w:val="center"/>
          </w:tcPr>
          <w:p w14:paraId="3DD54984"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144,95</w:t>
            </w:r>
          </w:p>
        </w:tc>
      </w:tr>
      <w:tr w:rsidR="00BB2D5A" w:rsidRPr="00BB2D5A" w14:paraId="78C68F91"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48750959"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 xml:space="preserve">Raniżów </w:t>
            </w:r>
          </w:p>
        </w:tc>
        <w:tc>
          <w:tcPr>
            <w:tcW w:w="623" w:type="pct"/>
            <w:tcBorders>
              <w:top w:val="nil"/>
              <w:left w:val="nil"/>
              <w:bottom w:val="single" w:sz="4" w:space="0" w:color="auto"/>
              <w:right w:val="single" w:sz="4" w:space="0" w:color="auto"/>
            </w:tcBorders>
            <w:shd w:val="clear" w:color="auto" w:fill="auto"/>
            <w:noWrap/>
            <w:vAlign w:val="center"/>
          </w:tcPr>
          <w:p w14:paraId="4CF47F83"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79,30</w:t>
            </w:r>
          </w:p>
        </w:tc>
        <w:tc>
          <w:tcPr>
            <w:tcW w:w="623" w:type="pct"/>
            <w:tcBorders>
              <w:top w:val="nil"/>
              <w:left w:val="nil"/>
              <w:bottom w:val="single" w:sz="4" w:space="0" w:color="auto"/>
              <w:right w:val="single" w:sz="4" w:space="0" w:color="auto"/>
            </w:tcBorders>
            <w:shd w:val="clear" w:color="auto" w:fill="auto"/>
            <w:noWrap/>
            <w:vAlign w:val="center"/>
          </w:tcPr>
          <w:p w14:paraId="5ACC98CF"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79,30</w:t>
            </w:r>
          </w:p>
        </w:tc>
        <w:tc>
          <w:tcPr>
            <w:tcW w:w="623" w:type="pct"/>
            <w:tcBorders>
              <w:top w:val="nil"/>
              <w:left w:val="nil"/>
              <w:bottom w:val="single" w:sz="4" w:space="0" w:color="auto"/>
              <w:right w:val="single" w:sz="4" w:space="0" w:color="auto"/>
            </w:tcBorders>
            <w:shd w:val="clear" w:color="auto" w:fill="auto"/>
            <w:noWrap/>
            <w:vAlign w:val="center"/>
          </w:tcPr>
          <w:p w14:paraId="760F1D54"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79,30</w:t>
            </w:r>
          </w:p>
        </w:tc>
        <w:tc>
          <w:tcPr>
            <w:tcW w:w="623" w:type="pct"/>
            <w:tcBorders>
              <w:top w:val="nil"/>
              <w:left w:val="nil"/>
              <w:bottom w:val="single" w:sz="4" w:space="0" w:color="auto"/>
              <w:right w:val="single" w:sz="4" w:space="0" w:color="auto"/>
            </w:tcBorders>
            <w:shd w:val="clear" w:color="auto" w:fill="auto"/>
            <w:noWrap/>
            <w:vAlign w:val="center"/>
          </w:tcPr>
          <w:p w14:paraId="3CE52171"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98,46</w:t>
            </w:r>
          </w:p>
        </w:tc>
        <w:tc>
          <w:tcPr>
            <w:tcW w:w="626" w:type="pct"/>
            <w:tcBorders>
              <w:top w:val="nil"/>
              <w:left w:val="nil"/>
              <w:bottom w:val="single" w:sz="4" w:space="0" w:color="auto"/>
              <w:right w:val="single" w:sz="4" w:space="0" w:color="auto"/>
            </w:tcBorders>
            <w:shd w:val="clear" w:color="auto" w:fill="auto"/>
            <w:noWrap/>
            <w:vAlign w:val="center"/>
          </w:tcPr>
          <w:p w14:paraId="3D40C4B1"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93,51</w:t>
            </w:r>
          </w:p>
        </w:tc>
      </w:tr>
      <w:tr w:rsidR="00BB2D5A" w:rsidRPr="00BB2D5A" w14:paraId="4C3F3632"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747EA2A3"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 xml:space="preserve">Dzikowiec </w:t>
            </w:r>
          </w:p>
        </w:tc>
        <w:tc>
          <w:tcPr>
            <w:tcW w:w="623" w:type="pct"/>
            <w:tcBorders>
              <w:top w:val="nil"/>
              <w:left w:val="nil"/>
              <w:bottom w:val="single" w:sz="4" w:space="0" w:color="auto"/>
              <w:right w:val="single" w:sz="4" w:space="0" w:color="auto"/>
            </w:tcBorders>
            <w:shd w:val="clear" w:color="auto" w:fill="auto"/>
            <w:noWrap/>
            <w:vAlign w:val="center"/>
          </w:tcPr>
          <w:p w14:paraId="393235E2"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132,04</w:t>
            </w:r>
          </w:p>
        </w:tc>
        <w:tc>
          <w:tcPr>
            <w:tcW w:w="623" w:type="pct"/>
            <w:tcBorders>
              <w:top w:val="nil"/>
              <w:left w:val="nil"/>
              <w:bottom w:val="single" w:sz="4" w:space="0" w:color="auto"/>
              <w:right w:val="single" w:sz="4" w:space="0" w:color="auto"/>
            </w:tcBorders>
            <w:shd w:val="clear" w:color="auto" w:fill="auto"/>
            <w:noWrap/>
            <w:vAlign w:val="center"/>
          </w:tcPr>
          <w:p w14:paraId="564A03E1"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132,11</w:t>
            </w:r>
          </w:p>
        </w:tc>
        <w:tc>
          <w:tcPr>
            <w:tcW w:w="623" w:type="pct"/>
            <w:tcBorders>
              <w:top w:val="nil"/>
              <w:left w:val="nil"/>
              <w:bottom w:val="single" w:sz="4" w:space="0" w:color="auto"/>
              <w:right w:val="single" w:sz="4" w:space="0" w:color="auto"/>
            </w:tcBorders>
            <w:shd w:val="clear" w:color="auto" w:fill="auto"/>
            <w:noWrap/>
            <w:vAlign w:val="center"/>
          </w:tcPr>
          <w:p w14:paraId="7083B457"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132,07</w:t>
            </w:r>
          </w:p>
        </w:tc>
        <w:tc>
          <w:tcPr>
            <w:tcW w:w="623" w:type="pct"/>
            <w:tcBorders>
              <w:top w:val="nil"/>
              <w:left w:val="nil"/>
              <w:bottom w:val="single" w:sz="4" w:space="0" w:color="auto"/>
              <w:right w:val="single" w:sz="4" w:space="0" w:color="auto"/>
            </w:tcBorders>
            <w:shd w:val="clear" w:color="auto" w:fill="auto"/>
            <w:noWrap/>
            <w:vAlign w:val="center"/>
          </w:tcPr>
          <w:p w14:paraId="07AA5323"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131,39</w:t>
            </w:r>
          </w:p>
        </w:tc>
        <w:tc>
          <w:tcPr>
            <w:tcW w:w="626" w:type="pct"/>
            <w:tcBorders>
              <w:top w:val="nil"/>
              <w:left w:val="nil"/>
              <w:bottom w:val="single" w:sz="4" w:space="0" w:color="auto"/>
              <w:right w:val="single" w:sz="4" w:space="0" w:color="auto"/>
            </w:tcBorders>
            <w:shd w:val="clear" w:color="auto" w:fill="auto"/>
            <w:noWrap/>
            <w:vAlign w:val="center"/>
          </w:tcPr>
          <w:p w14:paraId="2C441DFD"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130,00</w:t>
            </w:r>
          </w:p>
        </w:tc>
      </w:tr>
      <w:tr w:rsidR="00BB2D5A" w:rsidRPr="00BB2D5A" w14:paraId="0262674E"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300EFA5A" w14:textId="77777777" w:rsidR="00BB2D5A" w:rsidRPr="00BB2D5A" w:rsidRDefault="00BB2D5A" w:rsidP="00EA7DC4">
            <w:pPr>
              <w:autoSpaceDN/>
              <w:spacing w:after="0" w:line="240" w:lineRule="auto"/>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Partnerstwo Kolbuszowskie</w:t>
            </w:r>
          </w:p>
        </w:tc>
        <w:tc>
          <w:tcPr>
            <w:tcW w:w="623" w:type="pct"/>
            <w:tcBorders>
              <w:top w:val="nil"/>
              <w:left w:val="nil"/>
              <w:bottom w:val="single" w:sz="4" w:space="0" w:color="auto"/>
              <w:right w:val="single" w:sz="4" w:space="0" w:color="auto"/>
            </w:tcBorders>
            <w:shd w:val="clear" w:color="auto" w:fill="auto"/>
            <w:noWrap/>
            <w:vAlign w:val="center"/>
          </w:tcPr>
          <w:p w14:paraId="49A70E89" w14:textId="77777777" w:rsidR="00BB2D5A" w:rsidRPr="00BB2D5A" w:rsidRDefault="00BB2D5A"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103,42</w:t>
            </w:r>
          </w:p>
        </w:tc>
        <w:tc>
          <w:tcPr>
            <w:tcW w:w="623" w:type="pct"/>
            <w:tcBorders>
              <w:top w:val="nil"/>
              <w:left w:val="nil"/>
              <w:bottom w:val="single" w:sz="4" w:space="0" w:color="auto"/>
              <w:right w:val="single" w:sz="4" w:space="0" w:color="auto"/>
            </w:tcBorders>
            <w:shd w:val="clear" w:color="auto" w:fill="auto"/>
            <w:noWrap/>
            <w:vAlign w:val="center"/>
          </w:tcPr>
          <w:p w14:paraId="28E56E52" w14:textId="77777777" w:rsidR="00BB2D5A" w:rsidRPr="00BB2D5A" w:rsidRDefault="00BB2D5A"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103,03</w:t>
            </w:r>
          </w:p>
        </w:tc>
        <w:tc>
          <w:tcPr>
            <w:tcW w:w="623" w:type="pct"/>
            <w:tcBorders>
              <w:top w:val="nil"/>
              <w:left w:val="nil"/>
              <w:bottom w:val="single" w:sz="4" w:space="0" w:color="auto"/>
              <w:right w:val="single" w:sz="4" w:space="0" w:color="auto"/>
            </w:tcBorders>
            <w:shd w:val="clear" w:color="auto" w:fill="auto"/>
            <w:noWrap/>
            <w:vAlign w:val="center"/>
          </w:tcPr>
          <w:p w14:paraId="04C5FD62" w14:textId="77777777" w:rsidR="00BB2D5A" w:rsidRPr="00BB2D5A" w:rsidRDefault="00BB2D5A"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105,55</w:t>
            </w:r>
          </w:p>
        </w:tc>
        <w:tc>
          <w:tcPr>
            <w:tcW w:w="623" w:type="pct"/>
            <w:tcBorders>
              <w:top w:val="nil"/>
              <w:left w:val="nil"/>
              <w:bottom w:val="single" w:sz="4" w:space="0" w:color="auto"/>
              <w:right w:val="single" w:sz="4" w:space="0" w:color="auto"/>
            </w:tcBorders>
            <w:shd w:val="clear" w:color="auto" w:fill="auto"/>
            <w:noWrap/>
            <w:vAlign w:val="center"/>
          </w:tcPr>
          <w:p w14:paraId="3A9657EB" w14:textId="77777777" w:rsidR="00BB2D5A" w:rsidRPr="00BB2D5A" w:rsidRDefault="00BB2D5A"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110,85</w:t>
            </w:r>
          </w:p>
        </w:tc>
        <w:tc>
          <w:tcPr>
            <w:tcW w:w="626" w:type="pct"/>
            <w:tcBorders>
              <w:top w:val="nil"/>
              <w:left w:val="nil"/>
              <w:bottom w:val="single" w:sz="4" w:space="0" w:color="auto"/>
              <w:right w:val="single" w:sz="4" w:space="0" w:color="auto"/>
            </w:tcBorders>
            <w:shd w:val="clear" w:color="auto" w:fill="auto"/>
            <w:noWrap/>
            <w:vAlign w:val="center"/>
          </w:tcPr>
          <w:p w14:paraId="34B79881" w14:textId="77777777" w:rsidR="00BB2D5A" w:rsidRPr="00BB2D5A" w:rsidRDefault="00BB2D5A"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B2D5A">
              <w:rPr>
                <w:rFonts w:ascii="Times New Roman" w:eastAsia="Times New Roman" w:hAnsi="Times New Roman"/>
                <w:b/>
                <w:bCs/>
                <w:color w:val="000000"/>
                <w:sz w:val="20"/>
                <w:szCs w:val="20"/>
                <w:lang w:eastAsia="pl-PL"/>
              </w:rPr>
              <w:t>107,48</w:t>
            </w:r>
          </w:p>
        </w:tc>
      </w:tr>
      <w:tr w:rsidR="00BB2D5A" w:rsidRPr="00BB2D5A" w14:paraId="54A96DCD"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1421D808"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Partnerstwo Roztocze</w:t>
            </w:r>
          </w:p>
        </w:tc>
        <w:tc>
          <w:tcPr>
            <w:tcW w:w="623" w:type="pct"/>
            <w:tcBorders>
              <w:top w:val="nil"/>
              <w:left w:val="nil"/>
              <w:bottom w:val="single" w:sz="4" w:space="0" w:color="auto"/>
              <w:right w:val="single" w:sz="4" w:space="0" w:color="auto"/>
            </w:tcBorders>
            <w:shd w:val="clear" w:color="auto" w:fill="auto"/>
            <w:noWrap/>
            <w:vAlign w:val="center"/>
          </w:tcPr>
          <w:p w14:paraId="71696354" w14:textId="65958FB2"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127,6</w:t>
            </w:r>
            <w:r w:rsidR="00A547B6">
              <w:rPr>
                <w:rFonts w:ascii="Times New Roman" w:eastAsia="Times New Roman" w:hAnsi="Times New Roman"/>
                <w:color w:val="000000"/>
                <w:sz w:val="20"/>
                <w:szCs w:val="20"/>
                <w:lang w:eastAsia="pl-PL"/>
              </w:rPr>
              <w:t>3</w:t>
            </w:r>
          </w:p>
        </w:tc>
        <w:tc>
          <w:tcPr>
            <w:tcW w:w="623" w:type="pct"/>
            <w:tcBorders>
              <w:top w:val="nil"/>
              <w:left w:val="nil"/>
              <w:bottom w:val="single" w:sz="4" w:space="0" w:color="auto"/>
              <w:right w:val="single" w:sz="4" w:space="0" w:color="auto"/>
            </w:tcBorders>
            <w:shd w:val="clear" w:color="auto" w:fill="auto"/>
            <w:noWrap/>
            <w:vAlign w:val="center"/>
          </w:tcPr>
          <w:p w14:paraId="731475BD" w14:textId="35B6970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128,4</w:t>
            </w:r>
            <w:r w:rsidR="00A547B6">
              <w:rPr>
                <w:rFonts w:ascii="Times New Roman" w:eastAsia="Times New Roman" w:hAnsi="Times New Roman"/>
                <w:color w:val="000000"/>
                <w:sz w:val="20"/>
                <w:szCs w:val="20"/>
                <w:lang w:eastAsia="pl-PL"/>
              </w:rPr>
              <w:t>1</w:t>
            </w:r>
          </w:p>
        </w:tc>
        <w:tc>
          <w:tcPr>
            <w:tcW w:w="623" w:type="pct"/>
            <w:tcBorders>
              <w:top w:val="nil"/>
              <w:left w:val="nil"/>
              <w:bottom w:val="single" w:sz="4" w:space="0" w:color="auto"/>
              <w:right w:val="single" w:sz="4" w:space="0" w:color="auto"/>
            </w:tcBorders>
            <w:shd w:val="clear" w:color="auto" w:fill="auto"/>
            <w:noWrap/>
            <w:vAlign w:val="center"/>
          </w:tcPr>
          <w:p w14:paraId="72F5C6F9" w14:textId="38CCA895"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129,9</w:t>
            </w:r>
            <w:r w:rsidR="00A547B6">
              <w:rPr>
                <w:rFonts w:ascii="Times New Roman" w:eastAsia="Times New Roman" w:hAnsi="Times New Roman"/>
                <w:color w:val="000000"/>
                <w:sz w:val="20"/>
                <w:szCs w:val="20"/>
                <w:lang w:eastAsia="pl-PL"/>
              </w:rPr>
              <w:t>1</w:t>
            </w:r>
          </w:p>
        </w:tc>
        <w:tc>
          <w:tcPr>
            <w:tcW w:w="623" w:type="pct"/>
            <w:tcBorders>
              <w:top w:val="nil"/>
              <w:left w:val="nil"/>
              <w:bottom w:val="single" w:sz="4" w:space="0" w:color="auto"/>
              <w:right w:val="single" w:sz="4" w:space="0" w:color="auto"/>
            </w:tcBorders>
            <w:shd w:val="clear" w:color="auto" w:fill="auto"/>
            <w:noWrap/>
            <w:vAlign w:val="center"/>
          </w:tcPr>
          <w:p w14:paraId="59DF2D46" w14:textId="215BDF6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133,</w:t>
            </w:r>
            <w:r w:rsidR="00A547B6">
              <w:rPr>
                <w:rFonts w:ascii="Times New Roman" w:eastAsia="Times New Roman" w:hAnsi="Times New Roman"/>
                <w:color w:val="000000"/>
                <w:sz w:val="20"/>
                <w:szCs w:val="20"/>
                <w:lang w:eastAsia="pl-PL"/>
              </w:rPr>
              <w:t>76</w:t>
            </w:r>
          </w:p>
        </w:tc>
        <w:tc>
          <w:tcPr>
            <w:tcW w:w="626" w:type="pct"/>
            <w:tcBorders>
              <w:top w:val="nil"/>
              <w:left w:val="nil"/>
              <w:bottom w:val="single" w:sz="4" w:space="0" w:color="auto"/>
              <w:right w:val="single" w:sz="4" w:space="0" w:color="auto"/>
            </w:tcBorders>
            <w:shd w:val="clear" w:color="auto" w:fill="auto"/>
            <w:noWrap/>
            <w:vAlign w:val="center"/>
          </w:tcPr>
          <w:p w14:paraId="61D8C925" w14:textId="5C962691"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125,9</w:t>
            </w:r>
            <w:r w:rsidR="00A547B6">
              <w:rPr>
                <w:rFonts w:ascii="Times New Roman" w:eastAsia="Times New Roman" w:hAnsi="Times New Roman"/>
                <w:color w:val="000000"/>
                <w:sz w:val="20"/>
                <w:szCs w:val="20"/>
                <w:lang w:eastAsia="pl-PL"/>
              </w:rPr>
              <w:t>2</w:t>
            </w:r>
          </w:p>
        </w:tc>
      </w:tr>
      <w:tr w:rsidR="00BB2D5A" w:rsidRPr="00BB2D5A" w14:paraId="6A4D74D6"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02E637C1"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MOF Staszów</w:t>
            </w:r>
          </w:p>
        </w:tc>
        <w:tc>
          <w:tcPr>
            <w:tcW w:w="623" w:type="pct"/>
            <w:tcBorders>
              <w:top w:val="nil"/>
              <w:left w:val="nil"/>
              <w:bottom w:val="single" w:sz="4" w:space="0" w:color="auto"/>
              <w:right w:val="single" w:sz="4" w:space="0" w:color="auto"/>
            </w:tcBorders>
            <w:shd w:val="clear" w:color="auto" w:fill="auto"/>
            <w:noWrap/>
            <w:vAlign w:val="center"/>
          </w:tcPr>
          <w:p w14:paraId="54F59844" w14:textId="0824B2E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51,</w:t>
            </w:r>
            <w:r w:rsidR="00A547B6">
              <w:rPr>
                <w:rFonts w:ascii="Times New Roman" w:eastAsia="Times New Roman" w:hAnsi="Times New Roman"/>
                <w:color w:val="000000"/>
                <w:sz w:val="20"/>
                <w:szCs w:val="20"/>
                <w:lang w:eastAsia="pl-PL"/>
              </w:rPr>
              <w:t>65</w:t>
            </w:r>
          </w:p>
        </w:tc>
        <w:tc>
          <w:tcPr>
            <w:tcW w:w="623" w:type="pct"/>
            <w:tcBorders>
              <w:top w:val="nil"/>
              <w:left w:val="nil"/>
              <w:bottom w:val="single" w:sz="4" w:space="0" w:color="auto"/>
              <w:right w:val="single" w:sz="4" w:space="0" w:color="auto"/>
            </w:tcBorders>
            <w:shd w:val="clear" w:color="auto" w:fill="auto"/>
            <w:noWrap/>
            <w:vAlign w:val="center"/>
          </w:tcPr>
          <w:p w14:paraId="6CDF4889" w14:textId="02EFF3FB"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51,5</w:t>
            </w:r>
            <w:r w:rsidR="00A547B6">
              <w:rPr>
                <w:rFonts w:ascii="Times New Roman" w:eastAsia="Times New Roman" w:hAnsi="Times New Roman"/>
                <w:color w:val="000000"/>
                <w:sz w:val="20"/>
                <w:szCs w:val="20"/>
                <w:lang w:eastAsia="pl-PL"/>
              </w:rPr>
              <w:t>0</w:t>
            </w:r>
          </w:p>
        </w:tc>
        <w:tc>
          <w:tcPr>
            <w:tcW w:w="623" w:type="pct"/>
            <w:tcBorders>
              <w:top w:val="nil"/>
              <w:left w:val="nil"/>
              <w:bottom w:val="single" w:sz="4" w:space="0" w:color="auto"/>
              <w:right w:val="single" w:sz="4" w:space="0" w:color="auto"/>
            </w:tcBorders>
            <w:shd w:val="clear" w:color="auto" w:fill="auto"/>
            <w:noWrap/>
            <w:vAlign w:val="center"/>
          </w:tcPr>
          <w:p w14:paraId="4CEEACD3" w14:textId="4A6F9BAB"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51,3</w:t>
            </w:r>
            <w:r w:rsidR="00A547B6">
              <w:rPr>
                <w:rFonts w:ascii="Times New Roman" w:eastAsia="Times New Roman" w:hAnsi="Times New Roman"/>
                <w:color w:val="000000"/>
                <w:sz w:val="20"/>
                <w:szCs w:val="20"/>
                <w:lang w:eastAsia="pl-PL"/>
              </w:rPr>
              <w:t>3</w:t>
            </w:r>
          </w:p>
        </w:tc>
        <w:tc>
          <w:tcPr>
            <w:tcW w:w="623" w:type="pct"/>
            <w:tcBorders>
              <w:top w:val="nil"/>
              <w:left w:val="nil"/>
              <w:bottom w:val="single" w:sz="4" w:space="0" w:color="auto"/>
              <w:right w:val="single" w:sz="4" w:space="0" w:color="auto"/>
            </w:tcBorders>
            <w:shd w:val="clear" w:color="auto" w:fill="auto"/>
            <w:noWrap/>
            <w:vAlign w:val="center"/>
          </w:tcPr>
          <w:p w14:paraId="7B68FAA2" w14:textId="36B3C92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51,3</w:t>
            </w:r>
            <w:r w:rsidR="00A547B6">
              <w:rPr>
                <w:rFonts w:ascii="Times New Roman" w:eastAsia="Times New Roman" w:hAnsi="Times New Roman"/>
                <w:color w:val="000000"/>
                <w:sz w:val="20"/>
                <w:szCs w:val="20"/>
                <w:lang w:eastAsia="pl-PL"/>
              </w:rPr>
              <w:t>5</w:t>
            </w:r>
          </w:p>
        </w:tc>
        <w:tc>
          <w:tcPr>
            <w:tcW w:w="626" w:type="pct"/>
            <w:tcBorders>
              <w:top w:val="nil"/>
              <w:left w:val="nil"/>
              <w:bottom w:val="single" w:sz="4" w:space="0" w:color="auto"/>
              <w:right w:val="single" w:sz="4" w:space="0" w:color="auto"/>
            </w:tcBorders>
            <w:shd w:val="clear" w:color="auto" w:fill="auto"/>
            <w:noWrap/>
            <w:vAlign w:val="center"/>
          </w:tcPr>
          <w:p w14:paraId="05640CD8" w14:textId="2A389DAF"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49,0</w:t>
            </w:r>
            <w:r w:rsidR="00A547B6">
              <w:rPr>
                <w:rFonts w:ascii="Times New Roman" w:eastAsia="Times New Roman" w:hAnsi="Times New Roman"/>
                <w:color w:val="000000"/>
                <w:sz w:val="20"/>
                <w:szCs w:val="20"/>
                <w:lang w:eastAsia="pl-PL"/>
              </w:rPr>
              <w:t>4</w:t>
            </w:r>
          </w:p>
        </w:tc>
      </w:tr>
      <w:tr w:rsidR="00BB2D5A" w:rsidRPr="00BB2D5A" w14:paraId="2BDA052F"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388822B0"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województwo podkarpackie</w:t>
            </w:r>
          </w:p>
        </w:tc>
        <w:tc>
          <w:tcPr>
            <w:tcW w:w="623" w:type="pct"/>
            <w:tcBorders>
              <w:top w:val="nil"/>
              <w:left w:val="nil"/>
              <w:bottom w:val="single" w:sz="4" w:space="0" w:color="auto"/>
              <w:right w:val="single" w:sz="4" w:space="0" w:color="auto"/>
            </w:tcBorders>
            <w:shd w:val="clear" w:color="auto" w:fill="auto"/>
            <w:noWrap/>
            <w:vAlign w:val="center"/>
          </w:tcPr>
          <w:p w14:paraId="59A797D2"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109,81</w:t>
            </w:r>
          </w:p>
        </w:tc>
        <w:tc>
          <w:tcPr>
            <w:tcW w:w="623" w:type="pct"/>
            <w:tcBorders>
              <w:top w:val="nil"/>
              <w:left w:val="nil"/>
              <w:bottom w:val="single" w:sz="4" w:space="0" w:color="auto"/>
              <w:right w:val="single" w:sz="4" w:space="0" w:color="auto"/>
            </w:tcBorders>
            <w:shd w:val="clear" w:color="auto" w:fill="auto"/>
            <w:noWrap/>
            <w:vAlign w:val="center"/>
          </w:tcPr>
          <w:p w14:paraId="0D7843FC"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110,5</w:t>
            </w:r>
          </w:p>
        </w:tc>
        <w:tc>
          <w:tcPr>
            <w:tcW w:w="623" w:type="pct"/>
            <w:tcBorders>
              <w:top w:val="nil"/>
              <w:left w:val="nil"/>
              <w:bottom w:val="single" w:sz="4" w:space="0" w:color="auto"/>
              <w:right w:val="single" w:sz="4" w:space="0" w:color="auto"/>
            </w:tcBorders>
            <w:shd w:val="clear" w:color="auto" w:fill="auto"/>
            <w:noWrap/>
            <w:vAlign w:val="center"/>
          </w:tcPr>
          <w:p w14:paraId="59D4D537"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110,74</w:t>
            </w:r>
          </w:p>
        </w:tc>
        <w:tc>
          <w:tcPr>
            <w:tcW w:w="623" w:type="pct"/>
            <w:tcBorders>
              <w:top w:val="nil"/>
              <w:left w:val="nil"/>
              <w:bottom w:val="single" w:sz="4" w:space="0" w:color="auto"/>
              <w:right w:val="single" w:sz="4" w:space="0" w:color="auto"/>
            </w:tcBorders>
            <w:shd w:val="clear" w:color="auto" w:fill="auto"/>
            <w:noWrap/>
            <w:vAlign w:val="center"/>
          </w:tcPr>
          <w:p w14:paraId="5504816F"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113,01</w:t>
            </w:r>
          </w:p>
        </w:tc>
        <w:tc>
          <w:tcPr>
            <w:tcW w:w="626" w:type="pct"/>
            <w:tcBorders>
              <w:top w:val="nil"/>
              <w:left w:val="nil"/>
              <w:bottom w:val="single" w:sz="4" w:space="0" w:color="auto"/>
              <w:right w:val="single" w:sz="4" w:space="0" w:color="auto"/>
            </w:tcBorders>
            <w:shd w:val="clear" w:color="auto" w:fill="auto"/>
            <w:noWrap/>
            <w:vAlign w:val="center"/>
          </w:tcPr>
          <w:p w14:paraId="28E67317"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106,98</w:t>
            </w:r>
          </w:p>
        </w:tc>
      </w:tr>
      <w:tr w:rsidR="00BB2D5A" w:rsidRPr="00BB2D5A" w14:paraId="43BDF153" w14:textId="77777777" w:rsidTr="00BF7E6F">
        <w:trPr>
          <w:trHeight w:val="340"/>
        </w:trPr>
        <w:tc>
          <w:tcPr>
            <w:tcW w:w="1882" w:type="pct"/>
            <w:tcBorders>
              <w:top w:val="nil"/>
              <w:left w:val="single" w:sz="4" w:space="0" w:color="auto"/>
              <w:bottom w:val="single" w:sz="4" w:space="0" w:color="auto"/>
              <w:right w:val="single" w:sz="4" w:space="0" w:color="auto"/>
            </w:tcBorders>
            <w:shd w:val="clear" w:color="auto" w:fill="auto"/>
            <w:noWrap/>
            <w:vAlign w:val="center"/>
          </w:tcPr>
          <w:p w14:paraId="6605AF05" w14:textId="77777777" w:rsidR="00BB2D5A" w:rsidRPr="00BB2D5A" w:rsidRDefault="00BB2D5A" w:rsidP="00EA7DC4">
            <w:pPr>
              <w:autoSpaceDN/>
              <w:spacing w:after="0" w:line="240" w:lineRule="auto"/>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Polska</w:t>
            </w:r>
          </w:p>
        </w:tc>
        <w:tc>
          <w:tcPr>
            <w:tcW w:w="623" w:type="pct"/>
            <w:tcBorders>
              <w:top w:val="nil"/>
              <w:left w:val="nil"/>
              <w:bottom w:val="single" w:sz="4" w:space="0" w:color="auto"/>
              <w:right w:val="single" w:sz="4" w:space="0" w:color="auto"/>
            </w:tcBorders>
            <w:shd w:val="clear" w:color="auto" w:fill="auto"/>
            <w:noWrap/>
            <w:vAlign w:val="center"/>
          </w:tcPr>
          <w:p w14:paraId="03182F95"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51,17</w:t>
            </w:r>
          </w:p>
        </w:tc>
        <w:tc>
          <w:tcPr>
            <w:tcW w:w="623" w:type="pct"/>
            <w:tcBorders>
              <w:top w:val="nil"/>
              <w:left w:val="nil"/>
              <w:bottom w:val="single" w:sz="4" w:space="0" w:color="auto"/>
              <w:right w:val="single" w:sz="4" w:space="0" w:color="auto"/>
            </w:tcBorders>
            <w:shd w:val="clear" w:color="auto" w:fill="auto"/>
            <w:noWrap/>
            <w:vAlign w:val="center"/>
          </w:tcPr>
          <w:p w14:paraId="51E615A9"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51,59</w:t>
            </w:r>
          </w:p>
        </w:tc>
        <w:tc>
          <w:tcPr>
            <w:tcW w:w="623" w:type="pct"/>
            <w:tcBorders>
              <w:top w:val="nil"/>
              <w:left w:val="nil"/>
              <w:bottom w:val="single" w:sz="4" w:space="0" w:color="auto"/>
              <w:right w:val="single" w:sz="4" w:space="0" w:color="auto"/>
            </w:tcBorders>
            <w:shd w:val="clear" w:color="auto" w:fill="auto"/>
            <w:noWrap/>
            <w:vAlign w:val="center"/>
          </w:tcPr>
          <w:p w14:paraId="02D9C686"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52,22</w:t>
            </w:r>
          </w:p>
        </w:tc>
        <w:tc>
          <w:tcPr>
            <w:tcW w:w="623" w:type="pct"/>
            <w:tcBorders>
              <w:top w:val="nil"/>
              <w:left w:val="nil"/>
              <w:bottom w:val="single" w:sz="4" w:space="0" w:color="auto"/>
              <w:right w:val="single" w:sz="4" w:space="0" w:color="auto"/>
            </w:tcBorders>
            <w:shd w:val="clear" w:color="auto" w:fill="auto"/>
            <w:noWrap/>
            <w:vAlign w:val="center"/>
          </w:tcPr>
          <w:p w14:paraId="77A1A9CA"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53,1</w:t>
            </w:r>
          </w:p>
        </w:tc>
        <w:tc>
          <w:tcPr>
            <w:tcW w:w="626" w:type="pct"/>
            <w:tcBorders>
              <w:top w:val="nil"/>
              <w:left w:val="nil"/>
              <w:bottom w:val="single" w:sz="4" w:space="0" w:color="auto"/>
              <w:right w:val="single" w:sz="4" w:space="0" w:color="auto"/>
            </w:tcBorders>
            <w:shd w:val="clear" w:color="auto" w:fill="auto"/>
            <w:noWrap/>
            <w:vAlign w:val="center"/>
          </w:tcPr>
          <w:p w14:paraId="0FFBA38C" w14:textId="77777777" w:rsidR="00BB2D5A" w:rsidRPr="00BB2D5A" w:rsidRDefault="00BB2D5A"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B2D5A">
              <w:rPr>
                <w:rFonts w:ascii="Times New Roman" w:eastAsia="Times New Roman" w:hAnsi="Times New Roman"/>
                <w:color w:val="000000"/>
                <w:sz w:val="20"/>
                <w:szCs w:val="20"/>
                <w:lang w:eastAsia="pl-PL"/>
              </w:rPr>
              <w:t>51,33</w:t>
            </w:r>
          </w:p>
        </w:tc>
      </w:tr>
    </w:tbl>
    <w:p w14:paraId="68DFD138" w14:textId="0F59ADDE" w:rsidR="00BB2D5A" w:rsidRDefault="00BB2D5A" w:rsidP="00EA7DC4">
      <w:pPr>
        <w:spacing w:line="254" w:lineRule="auto"/>
        <w:jc w:val="center"/>
        <w:rPr>
          <w:rFonts w:ascii="Times New Roman" w:hAnsi="Times New Roman"/>
          <w:i/>
          <w:iCs/>
          <w:sz w:val="20"/>
          <w:szCs w:val="20"/>
        </w:rPr>
      </w:pPr>
      <w:r w:rsidRPr="00BB2D5A">
        <w:rPr>
          <w:rFonts w:ascii="Times New Roman" w:hAnsi="Times New Roman"/>
          <w:i/>
          <w:iCs/>
          <w:sz w:val="20"/>
          <w:szCs w:val="20"/>
        </w:rPr>
        <w:t>Źródło: Opracowanie własne na podstawie GUS</w:t>
      </w:r>
    </w:p>
    <w:p w14:paraId="7E6FCF79" w14:textId="4F842C25" w:rsidR="007E1AC0" w:rsidRDefault="00B72554" w:rsidP="002D6027">
      <w:pPr>
        <w:spacing w:after="0" w:line="360" w:lineRule="auto"/>
        <w:ind w:firstLine="708"/>
        <w:jc w:val="both"/>
        <w:rPr>
          <w:rFonts w:ascii="Times New Roman" w:hAnsi="Times New Roman"/>
          <w:sz w:val="24"/>
          <w:szCs w:val="24"/>
        </w:rPr>
      </w:pPr>
      <w:r w:rsidRPr="00B72554">
        <w:rPr>
          <w:rFonts w:ascii="Times New Roman" w:hAnsi="Times New Roman"/>
          <w:sz w:val="24"/>
          <w:szCs w:val="24"/>
        </w:rPr>
        <w:t xml:space="preserve">Na terenie </w:t>
      </w:r>
      <w:r w:rsidR="003D204B">
        <w:rPr>
          <w:rFonts w:ascii="Times New Roman" w:hAnsi="Times New Roman"/>
          <w:sz w:val="24"/>
          <w:szCs w:val="24"/>
        </w:rPr>
        <w:t>Partnerstwa wyznaczono następujące aglomeracje</w:t>
      </w:r>
      <w:r w:rsidR="007858CA">
        <w:rPr>
          <w:rFonts w:ascii="Times New Roman" w:hAnsi="Times New Roman"/>
          <w:sz w:val="24"/>
          <w:szCs w:val="24"/>
        </w:rPr>
        <w:t>, które powinny być wyposażone w systemy kanalizacji zbiorczej i oczyszczalnie ścieków</w:t>
      </w:r>
      <w:r w:rsidR="003D204B">
        <w:rPr>
          <w:rFonts w:ascii="Times New Roman" w:hAnsi="Times New Roman"/>
          <w:sz w:val="24"/>
          <w:szCs w:val="24"/>
        </w:rPr>
        <w:t>:</w:t>
      </w:r>
    </w:p>
    <w:p w14:paraId="1D7343B2" w14:textId="0FAFFBEF" w:rsidR="003D204B" w:rsidRDefault="003D204B" w:rsidP="007858CA">
      <w:pPr>
        <w:pStyle w:val="Akapitzlist"/>
        <w:numPr>
          <w:ilvl w:val="0"/>
          <w:numId w:val="52"/>
        </w:numPr>
        <w:spacing w:after="0" w:line="360" w:lineRule="auto"/>
        <w:jc w:val="both"/>
        <w:rPr>
          <w:rFonts w:ascii="Times New Roman" w:hAnsi="Times New Roman"/>
          <w:sz w:val="24"/>
          <w:szCs w:val="24"/>
        </w:rPr>
      </w:pPr>
      <w:r>
        <w:rPr>
          <w:rFonts w:ascii="Times New Roman" w:hAnsi="Times New Roman"/>
          <w:sz w:val="24"/>
          <w:szCs w:val="24"/>
        </w:rPr>
        <w:t>aglomeracja Kolbuszowa o równoważnej liczbie mieszkańców 12 955 z oczyszczalnią w miejscowości Kolbuszowa Dolna w Gminie Kolbuszowa</w:t>
      </w:r>
      <w:r w:rsidR="00B03256">
        <w:rPr>
          <w:rFonts w:ascii="Times New Roman" w:hAnsi="Times New Roman"/>
          <w:sz w:val="24"/>
          <w:szCs w:val="24"/>
        </w:rPr>
        <w:t>,</w:t>
      </w:r>
      <w:r>
        <w:rPr>
          <w:rFonts w:ascii="Times New Roman" w:hAnsi="Times New Roman"/>
          <w:sz w:val="24"/>
          <w:szCs w:val="24"/>
        </w:rPr>
        <w:t xml:space="preserve"> wyznaczona uchwałą Nr</w:t>
      </w:r>
      <w:r w:rsidR="00312D14">
        <w:rPr>
          <w:rFonts w:ascii="Times New Roman" w:hAnsi="Times New Roman"/>
          <w:sz w:val="24"/>
          <w:szCs w:val="24"/>
        </w:rPr>
        <w:t> </w:t>
      </w:r>
      <w:r>
        <w:rPr>
          <w:rFonts w:ascii="Times New Roman" w:hAnsi="Times New Roman"/>
          <w:sz w:val="24"/>
          <w:szCs w:val="24"/>
        </w:rPr>
        <w:t>XXVI/303/20 Rady Miejskiej w Kolbuszowej z dnia 29 października 2020 r.</w:t>
      </w:r>
      <w:r w:rsidR="007858CA">
        <w:rPr>
          <w:rFonts w:ascii="Times New Roman" w:hAnsi="Times New Roman"/>
          <w:sz w:val="24"/>
          <w:szCs w:val="24"/>
        </w:rPr>
        <w:t>;</w:t>
      </w:r>
    </w:p>
    <w:p w14:paraId="5D1FEB5D" w14:textId="10A07182" w:rsidR="003D204B" w:rsidRDefault="003D204B" w:rsidP="007858CA">
      <w:pPr>
        <w:pStyle w:val="Akapitzlist"/>
        <w:numPr>
          <w:ilvl w:val="0"/>
          <w:numId w:val="52"/>
        </w:numPr>
        <w:spacing w:after="0" w:line="360" w:lineRule="auto"/>
        <w:jc w:val="both"/>
        <w:rPr>
          <w:rFonts w:ascii="Times New Roman" w:hAnsi="Times New Roman"/>
          <w:sz w:val="24"/>
          <w:szCs w:val="24"/>
        </w:rPr>
      </w:pPr>
      <w:r>
        <w:rPr>
          <w:rFonts w:ascii="Times New Roman" w:hAnsi="Times New Roman"/>
          <w:sz w:val="24"/>
          <w:szCs w:val="24"/>
        </w:rPr>
        <w:t>aglomeracja Cmolas o równoważnej liczbie mieszkańców 5 702 z oczyszczalnią</w:t>
      </w:r>
      <w:r w:rsidR="00C72C0E">
        <w:rPr>
          <w:rFonts w:ascii="Times New Roman" w:hAnsi="Times New Roman"/>
          <w:sz w:val="24"/>
          <w:szCs w:val="24"/>
        </w:rPr>
        <w:t xml:space="preserve"> ścieków</w:t>
      </w:r>
      <w:r>
        <w:rPr>
          <w:rFonts w:ascii="Times New Roman" w:hAnsi="Times New Roman"/>
          <w:sz w:val="24"/>
          <w:szCs w:val="24"/>
        </w:rPr>
        <w:t xml:space="preserve"> w miejscowości </w:t>
      </w:r>
      <w:r w:rsidR="00C72C0E">
        <w:rPr>
          <w:rFonts w:ascii="Times New Roman" w:hAnsi="Times New Roman"/>
          <w:sz w:val="24"/>
          <w:szCs w:val="24"/>
        </w:rPr>
        <w:t>Cmolasie</w:t>
      </w:r>
      <w:r>
        <w:rPr>
          <w:rFonts w:ascii="Times New Roman" w:hAnsi="Times New Roman"/>
          <w:sz w:val="24"/>
          <w:szCs w:val="24"/>
        </w:rPr>
        <w:t xml:space="preserve"> w Gminie </w:t>
      </w:r>
      <w:r w:rsidR="00C72C0E">
        <w:rPr>
          <w:rFonts w:ascii="Times New Roman" w:hAnsi="Times New Roman"/>
          <w:sz w:val="24"/>
          <w:szCs w:val="24"/>
        </w:rPr>
        <w:t>Cmolas</w:t>
      </w:r>
      <w:r w:rsidR="00B03256">
        <w:rPr>
          <w:rFonts w:ascii="Times New Roman" w:hAnsi="Times New Roman"/>
          <w:sz w:val="24"/>
          <w:szCs w:val="24"/>
        </w:rPr>
        <w:t>,</w:t>
      </w:r>
      <w:r>
        <w:rPr>
          <w:rFonts w:ascii="Times New Roman" w:hAnsi="Times New Roman"/>
          <w:sz w:val="24"/>
          <w:szCs w:val="24"/>
        </w:rPr>
        <w:t xml:space="preserve"> wyznaczona uchwałą Nr</w:t>
      </w:r>
      <w:r w:rsidR="00312D14">
        <w:rPr>
          <w:rFonts w:ascii="Times New Roman" w:hAnsi="Times New Roman"/>
          <w:sz w:val="24"/>
          <w:szCs w:val="24"/>
        </w:rPr>
        <w:t> </w:t>
      </w:r>
      <w:r>
        <w:rPr>
          <w:rFonts w:ascii="Times New Roman" w:hAnsi="Times New Roman"/>
          <w:sz w:val="24"/>
          <w:szCs w:val="24"/>
        </w:rPr>
        <w:t>XXI/</w:t>
      </w:r>
      <w:r w:rsidR="00C72C0E">
        <w:rPr>
          <w:rFonts w:ascii="Times New Roman" w:hAnsi="Times New Roman"/>
          <w:sz w:val="24"/>
          <w:szCs w:val="24"/>
        </w:rPr>
        <w:t>152</w:t>
      </w:r>
      <w:r>
        <w:rPr>
          <w:rFonts w:ascii="Times New Roman" w:hAnsi="Times New Roman"/>
          <w:sz w:val="24"/>
          <w:szCs w:val="24"/>
        </w:rPr>
        <w:t xml:space="preserve">/20 Rady Miejskiej w </w:t>
      </w:r>
      <w:r w:rsidR="00C72C0E">
        <w:rPr>
          <w:rFonts w:ascii="Times New Roman" w:hAnsi="Times New Roman"/>
          <w:sz w:val="24"/>
          <w:szCs w:val="24"/>
        </w:rPr>
        <w:t>Cmolasie</w:t>
      </w:r>
      <w:r>
        <w:rPr>
          <w:rFonts w:ascii="Times New Roman" w:hAnsi="Times New Roman"/>
          <w:sz w:val="24"/>
          <w:szCs w:val="24"/>
        </w:rPr>
        <w:t xml:space="preserve"> z dnia </w:t>
      </w:r>
      <w:r w:rsidR="00C72C0E">
        <w:rPr>
          <w:rFonts w:ascii="Times New Roman" w:hAnsi="Times New Roman"/>
          <w:sz w:val="24"/>
          <w:szCs w:val="24"/>
        </w:rPr>
        <w:t>1</w:t>
      </w:r>
      <w:r>
        <w:rPr>
          <w:rFonts w:ascii="Times New Roman" w:hAnsi="Times New Roman"/>
          <w:sz w:val="24"/>
          <w:szCs w:val="24"/>
        </w:rPr>
        <w:t xml:space="preserve">2 </w:t>
      </w:r>
      <w:r w:rsidR="00C72C0E">
        <w:rPr>
          <w:rFonts w:ascii="Times New Roman" w:hAnsi="Times New Roman"/>
          <w:sz w:val="24"/>
          <w:szCs w:val="24"/>
        </w:rPr>
        <w:t>listopada</w:t>
      </w:r>
      <w:r>
        <w:rPr>
          <w:rFonts w:ascii="Times New Roman" w:hAnsi="Times New Roman"/>
          <w:sz w:val="24"/>
          <w:szCs w:val="24"/>
        </w:rPr>
        <w:t xml:space="preserve"> 2020 r.</w:t>
      </w:r>
      <w:r w:rsidR="007858CA">
        <w:rPr>
          <w:rFonts w:ascii="Times New Roman" w:hAnsi="Times New Roman"/>
          <w:sz w:val="24"/>
          <w:szCs w:val="24"/>
        </w:rPr>
        <w:t>;</w:t>
      </w:r>
    </w:p>
    <w:p w14:paraId="3928666B" w14:textId="78FB53DF" w:rsidR="00C72C0E" w:rsidRDefault="00C72C0E" w:rsidP="007858CA">
      <w:pPr>
        <w:pStyle w:val="Akapitzlist"/>
        <w:numPr>
          <w:ilvl w:val="0"/>
          <w:numId w:val="52"/>
        </w:numPr>
        <w:spacing w:after="0" w:line="360" w:lineRule="auto"/>
        <w:jc w:val="both"/>
        <w:rPr>
          <w:rFonts w:ascii="Times New Roman" w:hAnsi="Times New Roman"/>
          <w:sz w:val="24"/>
          <w:szCs w:val="24"/>
        </w:rPr>
      </w:pPr>
      <w:r>
        <w:rPr>
          <w:rFonts w:ascii="Times New Roman" w:hAnsi="Times New Roman"/>
          <w:sz w:val="24"/>
          <w:szCs w:val="24"/>
        </w:rPr>
        <w:t xml:space="preserve">aglomeracja Majdan Królewski o równoważnej liczbie mieszkańców 5 609 z oczyszczalnią ścieków w miejscowości Majdan Królewski w Gminie Majdan </w:t>
      </w:r>
      <w:r>
        <w:rPr>
          <w:rFonts w:ascii="Times New Roman" w:hAnsi="Times New Roman"/>
          <w:sz w:val="24"/>
          <w:szCs w:val="24"/>
        </w:rPr>
        <w:lastRenderedPageBreak/>
        <w:t>Królewski</w:t>
      </w:r>
      <w:r w:rsidR="00B03256">
        <w:rPr>
          <w:rFonts w:ascii="Times New Roman" w:hAnsi="Times New Roman"/>
          <w:sz w:val="24"/>
          <w:szCs w:val="24"/>
        </w:rPr>
        <w:t>,</w:t>
      </w:r>
      <w:r>
        <w:rPr>
          <w:rFonts w:ascii="Times New Roman" w:hAnsi="Times New Roman"/>
          <w:sz w:val="24"/>
          <w:szCs w:val="24"/>
        </w:rPr>
        <w:t xml:space="preserve"> wyznaczona uchwałą Nr XVI.163.2020 Rady Gminy Majdan Królewski z</w:t>
      </w:r>
      <w:r w:rsidR="007858CA">
        <w:rPr>
          <w:rFonts w:ascii="Times New Roman" w:hAnsi="Times New Roman"/>
          <w:sz w:val="24"/>
          <w:szCs w:val="24"/>
        </w:rPr>
        <w:t> </w:t>
      </w:r>
      <w:r>
        <w:rPr>
          <w:rFonts w:ascii="Times New Roman" w:hAnsi="Times New Roman"/>
          <w:sz w:val="24"/>
          <w:szCs w:val="24"/>
        </w:rPr>
        <w:t>dnia 24 listopada 2020 r.</w:t>
      </w:r>
      <w:r w:rsidR="007858CA">
        <w:rPr>
          <w:rFonts w:ascii="Times New Roman" w:hAnsi="Times New Roman"/>
          <w:sz w:val="24"/>
          <w:szCs w:val="24"/>
        </w:rPr>
        <w:t>;</w:t>
      </w:r>
    </w:p>
    <w:p w14:paraId="4AFC5BF3" w14:textId="31FFC117" w:rsidR="00342BDB" w:rsidRDefault="00342BDB" w:rsidP="007858CA">
      <w:pPr>
        <w:pStyle w:val="Akapitzlist"/>
        <w:numPr>
          <w:ilvl w:val="0"/>
          <w:numId w:val="52"/>
        </w:numPr>
        <w:spacing w:after="0" w:line="360" w:lineRule="auto"/>
        <w:jc w:val="both"/>
        <w:rPr>
          <w:rFonts w:ascii="Times New Roman" w:hAnsi="Times New Roman"/>
          <w:sz w:val="24"/>
          <w:szCs w:val="24"/>
        </w:rPr>
      </w:pPr>
      <w:r>
        <w:rPr>
          <w:rFonts w:ascii="Times New Roman" w:hAnsi="Times New Roman"/>
          <w:sz w:val="24"/>
          <w:szCs w:val="24"/>
        </w:rPr>
        <w:t>aglomeracja Krzątka o równoważnej liczbie mieszkańców 4 242 z oczyszczalnią ścieków w miejscowości Rusinów w Gminie Majdan Królewski</w:t>
      </w:r>
      <w:r w:rsidR="00B03256">
        <w:rPr>
          <w:rFonts w:ascii="Times New Roman" w:hAnsi="Times New Roman"/>
          <w:sz w:val="24"/>
          <w:szCs w:val="24"/>
        </w:rPr>
        <w:t>,</w:t>
      </w:r>
      <w:r>
        <w:rPr>
          <w:rFonts w:ascii="Times New Roman" w:hAnsi="Times New Roman"/>
          <w:sz w:val="24"/>
          <w:szCs w:val="24"/>
        </w:rPr>
        <w:t xml:space="preserve"> wyznaczona uchwałą Nr XVI.164.2020 Rady Gminy Majdan Królewski z dnia 24 listopada 2020 r.</w:t>
      </w:r>
      <w:r w:rsidR="007858CA">
        <w:rPr>
          <w:rFonts w:ascii="Times New Roman" w:hAnsi="Times New Roman"/>
          <w:sz w:val="24"/>
          <w:szCs w:val="24"/>
        </w:rPr>
        <w:t>;</w:t>
      </w:r>
    </w:p>
    <w:p w14:paraId="6AE34259" w14:textId="3191E53B" w:rsidR="00C72C0E" w:rsidRDefault="00C72C0E" w:rsidP="007858CA">
      <w:pPr>
        <w:pStyle w:val="Akapitzlist"/>
        <w:numPr>
          <w:ilvl w:val="0"/>
          <w:numId w:val="52"/>
        </w:numPr>
        <w:spacing w:after="0" w:line="360" w:lineRule="auto"/>
        <w:jc w:val="both"/>
        <w:rPr>
          <w:rFonts w:ascii="Times New Roman" w:hAnsi="Times New Roman"/>
          <w:sz w:val="24"/>
          <w:szCs w:val="24"/>
        </w:rPr>
      </w:pPr>
      <w:r>
        <w:rPr>
          <w:rFonts w:ascii="Times New Roman" w:hAnsi="Times New Roman"/>
          <w:sz w:val="24"/>
          <w:szCs w:val="24"/>
        </w:rPr>
        <w:t>aglomeracja Niwiska o równoważnej liczbie mieszkańców 5 050 z oczyszczalnią ścieków w miejscowości Trześń w Gminie Niwiska</w:t>
      </w:r>
      <w:r w:rsidR="00B03256">
        <w:rPr>
          <w:rFonts w:ascii="Times New Roman" w:hAnsi="Times New Roman"/>
          <w:sz w:val="24"/>
          <w:szCs w:val="24"/>
        </w:rPr>
        <w:t>,</w:t>
      </w:r>
      <w:r>
        <w:rPr>
          <w:rFonts w:ascii="Times New Roman" w:hAnsi="Times New Roman"/>
          <w:sz w:val="24"/>
          <w:szCs w:val="24"/>
        </w:rPr>
        <w:t xml:space="preserve"> wyznaczona uchwałą Nr</w:t>
      </w:r>
      <w:r w:rsidR="00312D14">
        <w:rPr>
          <w:rFonts w:ascii="Times New Roman" w:hAnsi="Times New Roman"/>
          <w:sz w:val="24"/>
          <w:szCs w:val="24"/>
        </w:rPr>
        <w:t> </w:t>
      </w:r>
      <w:r>
        <w:rPr>
          <w:rFonts w:ascii="Times New Roman" w:hAnsi="Times New Roman"/>
          <w:sz w:val="24"/>
          <w:szCs w:val="24"/>
        </w:rPr>
        <w:t>XXVII/165/2020 Rady Gminy Niwiska z dnia 9 grudnia 2020 r.</w:t>
      </w:r>
      <w:r w:rsidR="007858CA">
        <w:rPr>
          <w:rFonts w:ascii="Times New Roman" w:hAnsi="Times New Roman"/>
          <w:sz w:val="24"/>
          <w:szCs w:val="24"/>
        </w:rPr>
        <w:t>;</w:t>
      </w:r>
    </w:p>
    <w:p w14:paraId="350978DD" w14:textId="31A0DED0" w:rsidR="00342BDB" w:rsidRDefault="00342BDB" w:rsidP="007858CA">
      <w:pPr>
        <w:pStyle w:val="Akapitzlist"/>
        <w:numPr>
          <w:ilvl w:val="0"/>
          <w:numId w:val="52"/>
        </w:numPr>
        <w:spacing w:after="0" w:line="360" w:lineRule="auto"/>
        <w:jc w:val="both"/>
        <w:rPr>
          <w:rFonts w:ascii="Times New Roman" w:hAnsi="Times New Roman"/>
          <w:sz w:val="24"/>
          <w:szCs w:val="24"/>
        </w:rPr>
      </w:pPr>
      <w:r>
        <w:rPr>
          <w:rFonts w:ascii="Times New Roman" w:hAnsi="Times New Roman"/>
          <w:sz w:val="24"/>
          <w:szCs w:val="24"/>
        </w:rPr>
        <w:t>aglomeracja Wilcza Wola o równoważnej liczbie mieszkańców 5 686 z oczyszczalnią ścieków w miejscowości Wilcza Wola i Nowy Dzikowiec w Gminie Dzikowiec</w:t>
      </w:r>
      <w:r w:rsidR="00B03256">
        <w:rPr>
          <w:rFonts w:ascii="Times New Roman" w:hAnsi="Times New Roman"/>
          <w:sz w:val="24"/>
          <w:szCs w:val="24"/>
        </w:rPr>
        <w:t>,</w:t>
      </w:r>
      <w:r>
        <w:rPr>
          <w:rFonts w:ascii="Times New Roman" w:hAnsi="Times New Roman"/>
          <w:sz w:val="24"/>
          <w:szCs w:val="24"/>
        </w:rPr>
        <w:t xml:space="preserve"> wyznaczona uchwałą Nr XXIV/167/2020 Rady Gminy Dzikowiec z dnia 1 grudnia 2020 r.</w:t>
      </w:r>
      <w:r w:rsidR="007858CA">
        <w:rPr>
          <w:rFonts w:ascii="Times New Roman" w:hAnsi="Times New Roman"/>
          <w:sz w:val="24"/>
          <w:szCs w:val="24"/>
        </w:rPr>
        <w:t>;</w:t>
      </w:r>
    </w:p>
    <w:p w14:paraId="6408A5B1" w14:textId="27AB5FCB" w:rsidR="003D204B" w:rsidRPr="007858CA" w:rsidRDefault="00342BDB" w:rsidP="007858CA">
      <w:pPr>
        <w:pStyle w:val="Akapitzlist"/>
        <w:numPr>
          <w:ilvl w:val="0"/>
          <w:numId w:val="52"/>
        </w:numPr>
        <w:spacing w:after="0" w:line="360" w:lineRule="auto"/>
        <w:jc w:val="both"/>
        <w:rPr>
          <w:rFonts w:ascii="Times New Roman" w:hAnsi="Times New Roman"/>
          <w:sz w:val="24"/>
          <w:szCs w:val="24"/>
        </w:rPr>
      </w:pPr>
      <w:r>
        <w:rPr>
          <w:rFonts w:ascii="Times New Roman" w:hAnsi="Times New Roman"/>
          <w:sz w:val="24"/>
          <w:szCs w:val="24"/>
        </w:rPr>
        <w:t>aglomeracja Raniżów o równoważnej liczbie mieszkańców 4 830 z oczyszczalnią ścieków w miejscowości Raniżów w Gminie Raniżów</w:t>
      </w:r>
      <w:r w:rsidR="00B03256">
        <w:rPr>
          <w:rFonts w:ascii="Times New Roman" w:hAnsi="Times New Roman"/>
          <w:sz w:val="24"/>
          <w:szCs w:val="24"/>
        </w:rPr>
        <w:t>,</w:t>
      </w:r>
      <w:r>
        <w:rPr>
          <w:rFonts w:ascii="Times New Roman" w:hAnsi="Times New Roman"/>
          <w:sz w:val="24"/>
          <w:szCs w:val="24"/>
        </w:rPr>
        <w:t xml:space="preserve"> wyznaczona uchwałą Nr</w:t>
      </w:r>
      <w:r w:rsidR="00312D14">
        <w:rPr>
          <w:rFonts w:ascii="Times New Roman" w:hAnsi="Times New Roman"/>
          <w:sz w:val="24"/>
          <w:szCs w:val="24"/>
        </w:rPr>
        <w:t> </w:t>
      </w:r>
      <w:r>
        <w:rPr>
          <w:rFonts w:ascii="Times New Roman" w:hAnsi="Times New Roman"/>
          <w:sz w:val="24"/>
          <w:szCs w:val="24"/>
        </w:rPr>
        <w:t>X</w:t>
      </w:r>
      <w:r w:rsidR="007858CA">
        <w:rPr>
          <w:rFonts w:ascii="Times New Roman" w:hAnsi="Times New Roman"/>
          <w:sz w:val="24"/>
          <w:szCs w:val="24"/>
        </w:rPr>
        <w:t>X</w:t>
      </w:r>
      <w:r>
        <w:rPr>
          <w:rFonts w:ascii="Times New Roman" w:hAnsi="Times New Roman"/>
          <w:sz w:val="24"/>
          <w:szCs w:val="24"/>
        </w:rPr>
        <w:t>VI</w:t>
      </w:r>
      <w:r w:rsidR="007858CA">
        <w:rPr>
          <w:rFonts w:ascii="Times New Roman" w:hAnsi="Times New Roman"/>
          <w:sz w:val="24"/>
          <w:szCs w:val="24"/>
        </w:rPr>
        <w:t>I/159/</w:t>
      </w:r>
      <w:r>
        <w:rPr>
          <w:rFonts w:ascii="Times New Roman" w:hAnsi="Times New Roman"/>
          <w:sz w:val="24"/>
          <w:szCs w:val="24"/>
        </w:rPr>
        <w:t xml:space="preserve">20 Rady Gminy </w:t>
      </w:r>
      <w:r w:rsidR="007858CA">
        <w:rPr>
          <w:rFonts w:ascii="Times New Roman" w:hAnsi="Times New Roman"/>
          <w:sz w:val="24"/>
          <w:szCs w:val="24"/>
        </w:rPr>
        <w:t>Raniżów</w:t>
      </w:r>
      <w:r>
        <w:rPr>
          <w:rFonts w:ascii="Times New Roman" w:hAnsi="Times New Roman"/>
          <w:sz w:val="24"/>
          <w:szCs w:val="24"/>
        </w:rPr>
        <w:t xml:space="preserve"> z dnia 2</w:t>
      </w:r>
      <w:r w:rsidR="007858CA">
        <w:rPr>
          <w:rFonts w:ascii="Times New Roman" w:hAnsi="Times New Roman"/>
          <w:sz w:val="24"/>
          <w:szCs w:val="24"/>
        </w:rPr>
        <w:t>9</w:t>
      </w:r>
      <w:r>
        <w:rPr>
          <w:rFonts w:ascii="Times New Roman" w:hAnsi="Times New Roman"/>
          <w:sz w:val="24"/>
          <w:szCs w:val="24"/>
        </w:rPr>
        <w:t xml:space="preserve"> </w:t>
      </w:r>
      <w:r w:rsidR="007858CA">
        <w:rPr>
          <w:rFonts w:ascii="Times New Roman" w:hAnsi="Times New Roman"/>
          <w:sz w:val="24"/>
          <w:szCs w:val="24"/>
        </w:rPr>
        <w:t>grudnia</w:t>
      </w:r>
      <w:r>
        <w:rPr>
          <w:rFonts w:ascii="Times New Roman" w:hAnsi="Times New Roman"/>
          <w:sz w:val="24"/>
          <w:szCs w:val="24"/>
        </w:rPr>
        <w:t xml:space="preserve"> 2020 r.</w:t>
      </w:r>
    </w:p>
    <w:p w14:paraId="55D74567" w14:textId="1368C406" w:rsidR="007E1AC0" w:rsidRDefault="007E1AC0" w:rsidP="007858CA">
      <w:pPr>
        <w:spacing w:before="240" w:line="360" w:lineRule="auto"/>
        <w:ind w:firstLine="708"/>
        <w:jc w:val="both"/>
        <w:rPr>
          <w:rFonts w:ascii="Times New Roman" w:hAnsi="Times New Roman"/>
          <w:sz w:val="24"/>
          <w:szCs w:val="24"/>
        </w:rPr>
      </w:pPr>
      <w:r>
        <w:rPr>
          <w:rFonts w:ascii="Times New Roman" w:hAnsi="Times New Roman"/>
          <w:sz w:val="24"/>
          <w:szCs w:val="24"/>
        </w:rPr>
        <w:t>Ważnym aspektem</w:t>
      </w:r>
      <w:r w:rsidR="00B03256">
        <w:rPr>
          <w:rFonts w:ascii="Times New Roman" w:hAnsi="Times New Roman"/>
          <w:sz w:val="24"/>
          <w:szCs w:val="24"/>
        </w:rPr>
        <w:t>,</w:t>
      </w:r>
      <w:r>
        <w:rPr>
          <w:rFonts w:ascii="Times New Roman" w:hAnsi="Times New Roman"/>
          <w:sz w:val="24"/>
          <w:szCs w:val="24"/>
        </w:rPr>
        <w:t xml:space="preserve"> na który warto zwrócić uwagę</w:t>
      </w:r>
      <w:r w:rsidR="00407B5A">
        <w:rPr>
          <w:rFonts w:ascii="Times New Roman" w:hAnsi="Times New Roman"/>
          <w:sz w:val="24"/>
          <w:szCs w:val="24"/>
        </w:rPr>
        <w:t>,</w:t>
      </w:r>
      <w:r>
        <w:rPr>
          <w:rFonts w:ascii="Times New Roman" w:hAnsi="Times New Roman"/>
          <w:sz w:val="24"/>
          <w:szCs w:val="24"/>
        </w:rPr>
        <w:t xml:space="preserve"> jest wykorzystanie energii z odnawialnych źródeł. Powiat </w:t>
      </w:r>
      <w:r w:rsidR="002D6027">
        <w:rPr>
          <w:rFonts w:ascii="Times New Roman" w:hAnsi="Times New Roman"/>
          <w:sz w:val="24"/>
          <w:szCs w:val="24"/>
        </w:rPr>
        <w:t>ko</w:t>
      </w:r>
      <w:r>
        <w:rPr>
          <w:rFonts w:ascii="Times New Roman" w:hAnsi="Times New Roman"/>
          <w:sz w:val="24"/>
          <w:szCs w:val="24"/>
        </w:rPr>
        <w:t>lbuszowski zaliczany jest do powiatów o średnim potencjale energetycznym w zakresie produkcji energii ze źródeł odnawialnych. Według</w:t>
      </w:r>
      <w:r w:rsidR="002D6027">
        <w:rPr>
          <w:rFonts w:ascii="Times New Roman" w:hAnsi="Times New Roman"/>
          <w:sz w:val="24"/>
          <w:szCs w:val="24"/>
        </w:rPr>
        <w:t xml:space="preserve"> </w:t>
      </w:r>
      <w:r>
        <w:rPr>
          <w:rFonts w:ascii="Times New Roman" w:hAnsi="Times New Roman"/>
          <w:sz w:val="24"/>
          <w:szCs w:val="24"/>
        </w:rPr>
        <w:t xml:space="preserve">Instytutu </w:t>
      </w:r>
      <w:r w:rsidR="005C4652">
        <w:rPr>
          <w:rFonts w:ascii="Times New Roman" w:hAnsi="Times New Roman"/>
          <w:sz w:val="24"/>
          <w:szCs w:val="24"/>
        </w:rPr>
        <w:t>Meteorologii</w:t>
      </w:r>
      <w:r>
        <w:rPr>
          <w:rFonts w:ascii="Times New Roman" w:hAnsi="Times New Roman"/>
          <w:sz w:val="24"/>
          <w:szCs w:val="24"/>
        </w:rPr>
        <w:t xml:space="preserve"> i Gospodarki Wodnej</w:t>
      </w:r>
      <w:r w:rsidR="002D6027">
        <w:rPr>
          <w:rFonts w:ascii="Times New Roman" w:hAnsi="Times New Roman"/>
          <w:sz w:val="24"/>
          <w:szCs w:val="24"/>
        </w:rPr>
        <w:t xml:space="preserve"> obszar</w:t>
      </w:r>
      <w:r w:rsidR="009E1241">
        <w:rPr>
          <w:rFonts w:ascii="Times New Roman" w:hAnsi="Times New Roman"/>
          <w:sz w:val="24"/>
          <w:szCs w:val="24"/>
        </w:rPr>
        <w:t xml:space="preserve"> powiatu znalazł się w III strefie o średnio korzystnych warunkach dla rozwoju energetyki wiatrowej</w:t>
      </w:r>
      <w:r w:rsidR="005C4652">
        <w:rPr>
          <w:rFonts w:ascii="Times New Roman" w:hAnsi="Times New Roman"/>
          <w:sz w:val="24"/>
          <w:szCs w:val="24"/>
        </w:rPr>
        <w:t xml:space="preserve"> (okres obserwacyjny 1971–2000</w:t>
      </w:r>
      <w:r w:rsidR="00B03256">
        <w:rPr>
          <w:rFonts w:ascii="Times New Roman" w:hAnsi="Times New Roman"/>
          <w:sz w:val="24"/>
          <w:szCs w:val="24"/>
        </w:rPr>
        <w:t>)</w:t>
      </w:r>
      <w:r w:rsidR="005C4652">
        <w:rPr>
          <w:rFonts w:ascii="Times New Roman" w:hAnsi="Times New Roman"/>
          <w:sz w:val="24"/>
          <w:szCs w:val="24"/>
        </w:rPr>
        <w:t>, obszar powiatu znalazł się w III strefie – o średnio korzystnych warunkach dla rozwoju energetyki wiatrowej. Na terenie Gminy Kolbuszowa funkcjonuje farma wiatrowa Werynia o</w:t>
      </w:r>
      <w:r w:rsidR="009E1241">
        <w:rPr>
          <w:rFonts w:ascii="Times New Roman" w:hAnsi="Times New Roman"/>
          <w:sz w:val="24"/>
          <w:szCs w:val="24"/>
        </w:rPr>
        <w:t> </w:t>
      </w:r>
      <w:r w:rsidR="005C4652">
        <w:rPr>
          <w:rFonts w:ascii="Times New Roman" w:hAnsi="Times New Roman"/>
          <w:sz w:val="24"/>
          <w:szCs w:val="24"/>
        </w:rPr>
        <w:t>mocy przyłączeniowej</w:t>
      </w:r>
      <w:r w:rsidR="00990AB2">
        <w:rPr>
          <w:rFonts w:ascii="Times New Roman" w:hAnsi="Times New Roman"/>
          <w:sz w:val="24"/>
          <w:szCs w:val="24"/>
        </w:rPr>
        <w:t xml:space="preserve"> (zainstalowanej) – 0</w:t>
      </w:r>
      <w:r w:rsidR="005C4652">
        <w:rPr>
          <w:rFonts w:ascii="Times New Roman" w:hAnsi="Times New Roman"/>
          <w:sz w:val="24"/>
          <w:szCs w:val="24"/>
        </w:rPr>
        <w:t xml:space="preserve">,25 MW. </w:t>
      </w:r>
    </w:p>
    <w:p w14:paraId="46E0D81D" w14:textId="7E236DEA" w:rsidR="005C4652" w:rsidRPr="00D87F30" w:rsidRDefault="005C4652" w:rsidP="005C4652">
      <w:pPr>
        <w:spacing w:before="240" w:line="360" w:lineRule="auto"/>
        <w:ind w:firstLine="708"/>
        <w:jc w:val="both"/>
        <w:rPr>
          <w:rFonts w:ascii="Times New Roman" w:hAnsi="Times New Roman"/>
          <w:sz w:val="24"/>
          <w:szCs w:val="24"/>
        </w:rPr>
      </w:pPr>
      <w:r>
        <w:rPr>
          <w:rFonts w:ascii="Times New Roman" w:hAnsi="Times New Roman"/>
          <w:sz w:val="24"/>
          <w:szCs w:val="24"/>
        </w:rPr>
        <w:t>W kwestii wykorzystania energii słoneczne</w:t>
      </w:r>
      <w:r w:rsidR="008E4FA2">
        <w:rPr>
          <w:rFonts w:ascii="Times New Roman" w:hAnsi="Times New Roman"/>
          <w:sz w:val="24"/>
          <w:szCs w:val="24"/>
        </w:rPr>
        <w:t>j</w:t>
      </w:r>
      <w:r>
        <w:rPr>
          <w:rFonts w:ascii="Times New Roman" w:hAnsi="Times New Roman"/>
          <w:sz w:val="24"/>
          <w:szCs w:val="24"/>
        </w:rPr>
        <w:t xml:space="preserve"> powiat kolbuszowski posiada korzystne warunki, lepsze niż przeciętne w Polsce. Według „Mapy nasłonecznienia Polski” całkowite promieniowanie słoneczne wynosi w tym obszarze 1 100 kWh/m</w:t>
      </w:r>
      <w:r>
        <w:rPr>
          <w:rFonts w:ascii="Times New Roman" w:hAnsi="Times New Roman"/>
          <w:sz w:val="24"/>
          <w:szCs w:val="24"/>
          <w:vertAlign w:val="superscript"/>
        </w:rPr>
        <w:t>2</w:t>
      </w:r>
      <w:r>
        <w:rPr>
          <w:rFonts w:ascii="Times New Roman" w:hAnsi="Times New Roman"/>
          <w:sz w:val="24"/>
          <w:szCs w:val="24"/>
        </w:rPr>
        <w:t xml:space="preserve"> na dobę. Zgodnie z zapisami </w:t>
      </w:r>
      <w:r w:rsidRPr="005C4652">
        <w:rPr>
          <w:rFonts w:ascii="Times New Roman" w:hAnsi="Times New Roman"/>
          <w:i/>
          <w:iCs/>
          <w:sz w:val="24"/>
          <w:szCs w:val="24"/>
        </w:rPr>
        <w:t>Programu Rozwoju Odnawialnych Źródeł Energii dla Województwa Podkarpackiego</w:t>
      </w:r>
      <w:r w:rsidR="00D87F30">
        <w:rPr>
          <w:rFonts w:ascii="Times New Roman" w:hAnsi="Times New Roman"/>
          <w:i/>
          <w:iCs/>
          <w:sz w:val="24"/>
          <w:szCs w:val="24"/>
        </w:rPr>
        <w:t xml:space="preserve"> </w:t>
      </w:r>
      <w:r w:rsidR="00D87F30" w:rsidRPr="00D87F30">
        <w:rPr>
          <w:rFonts w:ascii="Times New Roman" w:hAnsi="Times New Roman"/>
          <w:sz w:val="24"/>
          <w:szCs w:val="24"/>
        </w:rPr>
        <w:t>potencjał techniczny energetyki słonecznej zawiera się w przedziale 26–35 MW. Warunki te są</w:t>
      </w:r>
      <w:r w:rsidR="009E1241">
        <w:rPr>
          <w:rFonts w:ascii="Times New Roman" w:hAnsi="Times New Roman"/>
          <w:sz w:val="24"/>
          <w:szCs w:val="24"/>
        </w:rPr>
        <w:t xml:space="preserve"> r</w:t>
      </w:r>
      <w:r w:rsidR="00D87F30" w:rsidRPr="00D87F30">
        <w:rPr>
          <w:rFonts w:ascii="Times New Roman" w:hAnsi="Times New Roman"/>
          <w:sz w:val="24"/>
          <w:szCs w:val="24"/>
        </w:rPr>
        <w:t xml:space="preserve">ealne do stosowania urządzeń do pozyskiwania, przetwarzania w ciepło użytkowe i magazynowania energii słonecznej. </w:t>
      </w:r>
    </w:p>
    <w:p w14:paraId="6D6A49E7" w14:textId="7B4C44F9" w:rsidR="00074612" w:rsidRPr="00074612" w:rsidRDefault="00074612" w:rsidP="00EA7DC4">
      <w:pPr>
        <w:autoSpaceDN/>
        <w:spacing w:after="0" w:line="360" w:lineRule="auto"/>
        <w:ind w:firstLine="709"/>
        <w:jc w:val="both"/>
        <w:textAlignment w:val="auto"/>
        <w:rPr>
          <w:rFonts w:ascii="Times New Roman" w:eastAsiaTheme="minorHAnsi" w:hAnsi="Times New Roman"/>
          <w:sz w:val="24"/>
          <w:szCs w:val="24"/>
        </w:rPr>
      </w:pPr>
      <w:r w:rsidRPr="00074612">
        <w:rPr>
          <w:rFonts w:ascii="Times New Roman" w:eastAsiaTheme="minorHAnsi" w:hAnsi="Times New Roman"/>
          <w:sz w:val="24"/>
          <w:szCs w:val="24"/>
        </w:rPr>
        <w:t>Kolejnym analizowanym aspektem w zakresie środowiska jest analiza prowadzona przez MRL w wymiarze środowiskowym. Na rysunk</w:t>
      </w:r>
      <w:r w:rsidR="00DA0997">
        <w:rPr>
          <w:rFonts w:ascii="Times New Roman" w:eastAsiaTheme="minorHAnsi" w:hAnsi="Times New Roman"/>
          <w:sz w:val="24"/>
          <w:szCs w:val="24"/>
        </w:rPr>
        <w:t>u</w:t>
      </w:r>
      <w:r w:rsidRPr="00074612">
        <w:rPr>
          <w:rFonts w:ascii="Times New Roman" w:eastAsiaTheme="minorHAnsi" w:hAnsi="Times New Roman"/>
          <w:sz w:val="24"/>
          <w:szCs w:val="24"/>
        </w:rPr>
        <w:t xml:space="preserve"> </w:t>
      </w:r>
      <w:r w:rsidR="00DA0997">
        <w:rPr>
          <w:rFonts w:ascii="Times New Roman" w:eastAsiaTheme="minorHAnsi" w:hAnsi="Times New Roman"/>
          <w:sz w:val="24"/>
          <w:szCs w:val="24"/>
        </w:rPr>
        <w:t>15</w:t>
      </w:r>
      <w:r w:rsidRPr="00074612">
        <w:rPr>
          <w:rFonts w:ascii="Times New Roman" w:eastAsiaTheme="minorHAnsi" w:hAnsi="Times New Roman"/>
          <w:sz w:val="24"/>
          <w:szCs w:val="24"/>
        </w:rPr>
        <w:t xml:space="preserve"> przedstawiony został wskaźnik </w:t>
      </w:r>
      <w:r w:rsidRPr="00074612">
        <w:rPr>
          <w:rFonts w:ascii="Times New Roman" w:eastAsiaTheme="minorHAnsi" w:hAnsi="Times New Roman"/>
          <w:sz w:val="24"/>
          <w:szCs w:val="24"/>
        </w:rPr>
        <w:lastRenderedPageBreak/>
        <w:t xml:space="preserve">rozwoju </w:t>
      </w:r>
      <w:r w:rsidR="00DA0997">
        <w:rPr>
          <w:rFonts w:ascii="Times New Roman" w:eastAsiaTheme="minorHAnsi" w:hAnsi="Times New Roman"/>
          <w:sz w:val="24"/>
          <w:szCs w:val="24"/>
        </w:rPr>
        <w:t>Partnerstwa Kolbuszowskiego</w:t>
      </w:r>
      <w:r w:rsidRPr="00074612">
        <w:rPr>
          <w:rFonts w:ascii="Times New Roman" w:eastAsiaTheme="minorHAnsi" w:hAnsi="Times New Roman"/>
          <w:sz w:val="24"/>
          <w:szCs w:val="24"/>
        </w:rPr>
        <w:t xml:space="preserve"> w latach 201</w:t>
      </w:r>
      <w:r w:rsidR="00197268">
        <w:rPr>
          <w:rFonts w:ascii="Times New Roman" w:eastAsiaTheme="minorHAnsi" w:hAnsi="Times New Roman"/>
          <w:sz w:val="24"/>
          <w:szCs w:val="24"/>
        </w:rPr>
        <w:t>6</w:t>
      </w:r>
      <w:r w:rsidRPr="00074612">
        <w:rPr>
          <w:rFonts w:ascii="Times New Roman" w:eastAsiaTheme="minorHAnsi" w:hAnsi="Times New Roman"/>
          <w:sz w:val="24"/>
          <w:szCs w:val="24"/>
        </w:rPr>
        <w:t>–20</w:t>
      </w:r>
      <w:r w:rsidR="00197268">
        <w:rPr>
          <w:rFonts w:ascii="Times New Roman" w:eastAsiaTheme="minorHAnsi" w:hAnsi="Times New Roman"/>
          <w:sz w:val="24"/>
          <w:szCs w:val="24"/>
        </w:rPr>
        <w:t>20</w:t>
      </w:r>
      <w:r w:rsidRPr="00074612">
        <w:rPr>
          <w:rFonts w:ascii="Times New Roman" w:eastAsiaTheme="minorHAnsi" w:hAnsi="Times New Roman"/>
          <w:sz w:val="24"/>
          <w:szCs w:val="24"/>
        </w:rPr>
        <w:t xml:space="preserve"> w wymiarze środowiskowym, na który składają się 3 obszary:</w:t>
      </w:r>
    </w:p>
    <w:p w14:paraId="21A206BA" w14:textId="77777777" w:rsidR="00074612" w:rsidRPr="00074612" w:rsidRDefault="00074612" w:rsidP="00EA7DC4">
      <w:pPr>
        <w:numPr>
          <w:ilvl w:val="0"/>
          <w:numId w:val="8"/>
        </w:numPr>
        <w:autoSpaceDN/>
        <w:spacing w:after="0" w:line="360" w:lineRule="auto"/>
        <w:ind w:left="709" w:hanging="283"/>
        <w:contextualSpacing/>
        <w:jc w:val="both"/>
        <w:textAlignment w:val="auto"/>
        <w:rPr>
          <w:rFonts w:ascii="Times New Roman" w:eastAsiaTheme="minorHAnsi" w:hAnsi="Times New Roman"/>
          <w:sz w:val="24"/>
          <w:szCs w:val="24"/>
        </w:rPr>
      </w:pPr>
      <w:bookmarkStart w:id="158" w:name="_Hlk77065346"/>
      <w:r w:rsidRPr="00074612">
        <w:rPr>
          <w:rFonts w:ascii="Times New Roman" w:eastAsiaTheme="minorHAnsi" w:hAnsi="Times New Roman"/>
          <w:sz w:val="24"/>
          <w:szCs w:val="24"/>
        </w:rPr>
        <w:t xml:space="preserve">dostępność komunikacyjna (zewnętrzna i wewnętrzna) </w:t>
      </w:r>
      <w:bookmarkEnd w:id="158"/>
      <w:r w:rsidRPr="00074612">
        <w:rPr>
          <w:rFonts w:ascii="Times New Roman" w:eastAsiaTheme="minorHAnsi" w:hAnsi="Times New Roman"/>
          <w:sz w:val="24"/>
          <w:szCs w:val="24"/>
        </w:rPr>
        <w:t>(Obszar 10);</w:t>
      </w:r>
    </w:p>
    <w:p w14:paraId="5FE8BEF2" w14:textId="77777777" w:rsidR="00074612" w:rsidRPr="00074612" w:rsidRDefault="00074612" w:rsidP="00EA7DC4">
      <w:pPr>
        <w:numPr>
          <w:ilvl w:val="0"/>
          <w:numId w:val="8"/>
        </w:numPr>
        <w:autoSpaceDN/>
        <w:spacing w:after="0" w:line="360" w:lineRule="auto"/>
        <w:ind w:left="709" w:hanging="283"/>
        <w:contextualSpacing/>
        <w:jc w:val="both"/>
        <w:textAlignment w:val="auto"/>
        <w:rPr>
          <w:rFonts w:ascii="Times New Roman" w:eastAsiaTheme="minorHAnsi" w:hAnsi="Times New Roman"/>
          <w:sz w:val="24"/>
          <w:szCs w:val="24"/>
        </w:rPr>
      </w:pPr>
      <w:bookmarkStart w:id="159" w:name="_Hlk77065358"/>
      <w:r w:rsidRPr="00074612">
        <w:rPr>
          <w:rFonts w:ascii="Times New Roman" w:eastAsiaTheme="minorHAnsi" w:hAnsi="Times New Roman"/>
          <w:sz w:val="24"/>
          <w:szCs w:val="24"/>
        </w:rPr>
        <w:t xml:space="preserve">ład i struktura przestrzenna obszaru </w:t>
      </w:r>
      <w:bookmarkEnd w:id="159"/>
      <w:r w:rsidRPr="00074612">
        <w:rPr>
          <w:rFonts w:ascii="Times New Roman" w:eastAsiaTheme="minorHAnsi" w:hAnsi="Times New Roman"/>
          <w:sz w:val="24"/>
          <w:szCs w:val="24"/>
        </w:rPr>
        <w:t>(Obszar 11);</w:t>
      </w:r>
    </w:p>
    <w:p w14:paraId="40B096A3" w14:textId="77777777" w:rsidR="008A15A0" w:rsidRDefault="00074612" w:rsidP="00EA7DC4">
      <w:pPr>
        <w:numPr>
          <w:ilvl w:val="0"/>
          <w:numId w:val="8"/>
        </w:numPr>
        <w:autoSpaceDN/>
        <w:spacing w:line="360" w:lineRule="auto"/>
        <w:ind w:left="709" w:hanging="283"/>
        <w:contextualSpacing/>
        <w:jc w:val="both"/>
        <w:textAlignment w:val="auto"/>
        <w:rPr>
          <w:rFonts w:ascii="Times New Roman" w:eastAsiaTheme="minorHAnsi" w:hAnsi="Times New Roman"/>
          <w:sz w:val="24"/>
          <w:szCs w:val="24"/>
        </w:rPr>
      </w:pPr>
      <w:bookmarkStart w:id="160" w:name="_Hlk77065366"/>
      <w:r w:rsidRPr="00074612">
        <w:rPr>
          <w:rFonts w:ascii="Times New Roman" w:eastAsiaTheme="minorHAnsi" w:hAnsi="Times New Roman"/>
          <w:sz w:val="24"/>
          <w:szCs w:val="24"/>
        </w:rPr>
        <w:t xml:space="preserve">lokalne środowisko przyrodnicze </w:t>
      </w:r>
      <w:bookmarkEnd w:id="160"/>
      <w:r w:rsidRPr="00074612">
        <w:rPr>
          <w:rFonts w:ascii="Times New Roman" w:eastAsiaTheme="minorHAnsi" w:hAnsi="Times New Roman"/>
          <w:sz w:val="24"/>
          <w:szCs w:val="24"/>
        </w:rPr>
        <w:t>(Obszar 12)</w:t>
      </w:r>
      <w:r w:rsidR="008A15A0">
        <w:rPr>
          <w:rFonts w:ascii="Times New Roman" w:eastAsiaTheme="minorHAnsi" w:hAnsi="Times New Roman"/>
          <w:sz w:val="24"/>
          <w:szCs w:val="24"/>
        </w:rPr>
        <w:t>.</w:t>
      </w:r>
    </w:p>
    <w:p w14:paraId="2E5A665C" w14:textId="6936E3A7" w:rsidR="00074612" w:rsidRPr="00074612" w:rsidRDefault="00074612" w:rsidP="00EA7DC4">
      <w:pPr>
        <w:autoSpaceDN/>
        <w:spacing w:before="240" w:after="0" w:line="240" w:lineRule="auto"/>
        <w:jc w:val="center"/>
        <w:textAlignment w:val="auto"/>
        <w:rPr>
          <w:rFonts w:ascii="Times New Roman" w:eastAsiaTheme="minorHAnsi" w:hAnsi="Times New Roman"/>
          <w:b/>
          <w:bCs/>
          <w:noProof/>
          <w:sz w:val="20"/>
          <w:szCs w:val="20"/>
        </w:rPr>
      </w:pPr>
      <w:bookmarkStart w:id="161" w:name="_Toc80186649"/>
      <w:bookmarkStart w:id="162" w:name="_Toc100299644"/>
      <w:r w:rsidRPr="00074612">
        <w:rPr>
          <w:rFonts w:ascii="Times New Roman" w:eastAsiaTheme="minorHAnsi" w:hAnsi="Times New Roman"/>
          <w:b/>
          <w:bCs/>
          <w:sz w:val="20"/>
          <w:szCs w:val="20"/>
        </w:rPr>
        <w:t xml:space="preserve">Rysunek </w:t>
      </w:r>
      <w:r w:rsidRPr="00074612">
        <w:rPr>
          <w:rFonts w:ascii="Times New Roman" w:eastAsiaTheme="minorHAnsi" w:hAnsi="Times New Roman"/>
          <w:b/>
          <w:bCs/>
          <w:sz w:val="20"/>
          <w:szCs w:val="20"/>
        </w:rPr>
        <w:fldChar w:fldCharType="begin"/>
      </w:r>
      <w:r w:rsidRPr="00074612">
        <w:rPr>
          <w:rFonts w:ascii="Times New Roman" w:eastAsiaTheme="minorHAnsi" w:hAnsi="Times New Roman"/>
          <w:b/>
          <w:bCs/>
          <w:sz w:val="20"/>
          <w:szCs w:val="20"/>
        </w:rPr>
        <w:instrText xml:space="preserve"> SEQ Rysunek \* ARABIC </w:instrText>
      </w:r>
      <w:r w:rsidRPr="00074612">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15</w:t>
      </w:r>
      <w:r w:rsidRPr="00074612">
        <w:rPr>
          <w:rFonts w:ascii="Times New Roman" w:eastAsiaTheme="minorHAnsi" w:hAnsi="Times New Roman"/>
          <w:b/>
          <w:bCs/>
          <w:sz w:val="20"/>
          <w:szCs w:val="20"/>
        </w:rPr>
        <w:fldChar w:fldCharType="end"/>
      </w:r>
      <w:r w:rsidRPr="00074612">
        <w:rPr>
          <w:rFonts w:ascii="Times New Roman" w:eastAsiaTheme="minorHAnsi" w:hAnsi="Times New Roman"/>
          <w:b/>
          <w:bCs/>
          <w:sz w:val="20"/>
          <w:szCs w:val="20"/>
        </w:rPr>
        <w:t xml:space="preserve"> </w:t>
      </w:r>
      <w:bookmarkStart w:id="163" w:name="_Hlk92177981"/>
      <w:r w:rsidRPr="00074612">
        <w:rPr>
          <w:rFonts w:ascii="Times New Roman" w:eastAsiaTheme="minorHAnsi" w:hAnsi="Times New Roman"/>
          <w:b/>
          <w:bCs/>
          <w:sz w:val="20"/>
          <w:szCs w:val="20"/>
        </w:rPr>
        <w:t xml:space="preserve">Wskaźnik rozwoju – wymiar środowiskowy – </w:t>
      </w:r>
      <w:r w:rsidR="001E0CC9">
        <w:rPr>
          <w:rFonts w:ascii="Times New Roman" w:eastAsiaTheme="minorHAnsi" w:hAnsi="Times New Roman"/>
          <w:b/>
          <w:bCs/>
          <w:sz w:val="20"/>
          <w:szCs w:val="20"/>
        </w:rPr>
        <w:t>Partnerstwo Kolbuszowskie</w:t>
      </w:r>
      <w:r w:rsidRPr="00074612">
        <w:rPr>
          <w:rFonts w:ascii="Times New Roman" w:eastAsiaTheme="minorHAnsi" w:hAnsi="Times New Roman"/>
          <w:b/>
          <w:bCs/>
          <w:sz w:val="20"/>
          <w:szCs w:val="20"/>
        </w:rPr>
        <w:t xml:space="preserve"> w latach 201</w:t>
      </w:r>
      <w:r w:rsidR="008A15A0">
        <w:rPr>
          <w:rFonts w:ascii="Times New Roman" w:eastAsiaTheme="minorHAnsi" w:hAnsi="Times New Roman"/>
          <w:b/>
          <w:bCs/>
          <w:sz w:val="20"/>
          <w:szCs w:val="20"/>
        </w:rPr>
        <w:t>6</w:t>
      </w:r>
      <w:r w:rsidRPr="00074612">
        <w:rPr>
          <w:rFonts w:ascii="Times New Roman" w:eastAsiaTheme="minorHAnsi" w:hAnsi="Times New Roman"/>
          <w:b/>
          <w:bCs/>
          <w:sz w:val="20"/>
          <w:szCs w:val="20"/>
        </w:rPr>
        <w:t>–20</w:t>
      </w:r>
      <w:bookmarkEnd w:id="161"/>
      <w:bookmarkEnd w:id="163"/>
      <w:r w:rsidR="008A15A0">
        <w:rPr>
          <w:rFonts w:ascii="Times New Roman" w:eastAsiaTheme="minorHAnsi" w:hAnsi="Times New Roman"/>
          <w:b/>
          <w:bCs/>
          <w:sz w:val="20"/>
          <w:szCs w:val="20"/>
        </w:rPr>
        <w:t>20</w:t>
      </w:r>
      <w:bookmarkEnd w:id="162"/>
    </w:p>
    <w:p w14:paraId="5D159B3B" w14:textId="57F51B46" w:rsidR="008A15A0" w:rsidRDefault="001E0CC9" w:rsidP="001E0CC9">
      <w:pPr>
        <w:spacing w:after="0" w:line="240" w:lineRule="auto"/>
        <w:jc w:val="center"/>
        <w:rPr>
          <w:rFonts w:ascii="Times New Roman" w:hAnsi="Times New Roman"/>
          <w:sz w:val="20"/>
          <w:szCs w:val="20"/>
        </w:rPr>
      </w:pPr>
      <w:r>
        <w:rPr>
          <w:noProof/>
          <w:lang w:eastAsia="pl-PL"/>
        </w:rPr>
        <w:drawing>
          <wp:inline distT="0" distB="0" distL="0" distR="0" wp14:anchorId="712440A4" wp14:editId="3F15BA17">
            <wp:extent cx="5759450" cy="3096895"/>
            <wp:effectExtent l="0" t="0" r="0" b="8255"/>
            <wp:docPr id="2078" name="Obraz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59450" cy="3096895"/>
                    </a:xfrm>
                    <a:prstGeom prst="rect">
                      <a:avLst/>
                    </a:prstGeom>
                  </pic:spPr>
                </pic:pic>
              </a:graphicData>
            </a:graphic>
          </wp:inline>
        </w:drawing>
      </w:r>
    </w:p>
    <w:p w14:paraId="20F10F09" w14:textId="77DFB71F" w:rsidR="008A15A0" w:rsidRDefault="008A15A0" w:rsidP="00EA7DC4">
      <w:pPr>
        <w:spacing w:after="0" w:line="240" w:lineRule="auto"/>
        <w:jc w:val="center"/>
        <w:rPr>
          <w:rFonts w:ascii="Times New Roman" w:hAnsi="Times New Roman"/>
          <w:i/>
          <w:iCs/>
          <w:sz w:val="20"/>
          <w:szCs w:val="20"/>
        </w:r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3</w:t>
      </w:r>
      <w:r w:rsidR="007F42C1">
        <w:rPr>
          <w:rFonts w:ascii="Times New Roman" w:hAnsi="Times New Roman"/>
          <w:i/>
          <w:iCs/>
          <w:sz w:val="20"/>
          <w:szCs w:val="20"/>
        </w:rPr>
        <w:t>1</w:t>
      </w:r>
      <w:r>
        <w:rPr>
          <w:rFonts w:ascii="Times New Roman" w:hAnsi="Times New Roman"/>
          <w:i/>
          <w:iCs/>
          <w:sz w:val="20"/>
          <w:szCs w:val="20"/>
        </w:rPr>
        <w:t>.0</w:t>
      </w:r>
      <w:r w:rsidR="007F42C1">
        <w:rPr>
          <w:rFonts w:ascii="Times New Roman" w:hAnsi="Times New Roman"/>
          <w:i/>
          <w:iCs/>
          <w:sz w:val="20"/>
          <w:szCs w:val="20"/>
        </w:rPr>
        <w:t>3.</w:t>
      </w:r>
      <w:r>
        <w:rPr>
          <w:rFonts w:ascii="Times New Roman" w:hAnsi="Times New Roman"/>
          <w:i/>
          <w:iCs/>
          <w:sz w:val="20"/>
          <w:szCs w:val="20"/>
        </w:rPr>
        <w:t>22 r.</w:t>
      </w:r>
    </w:p>
    <w:p w14:paraId="4A43A6A9" w14:textId="703E244F" w:rsidR="008643F8" w:rsidRPr="008643F8" w:rsidRDefault="008643F8" w:rsidP="00EA7DC4">
      <w:pPr>
        <w:autoSpaceDN/>
        <w:spacing w:before="240" w:after="0" w:line="360" w:lineRule="auto"/>
        <w:ind w:firstLine="709"/>
        <w:jc w:val="both"/>
        <w:textAlignment w:val="auto"/>
        <w:rPr>
          <w:rFonts w:ascii="Times New Roman" w:eastAsiaTheme="minorHAnsi" w:hAnsi="Times New Roman"/>
          <w:sz w:val="24"/>
          <w:szCs w:val="24"/>
        </w:rPr>
      </w:pPr>
      <w:r w:rsidRPr="008643F8">
        <w:rPr>
          <w:rFonts w:ascii="Times New Roman" w:eastAsiaTheme="minorHAnsi" w:hAnsi="Times New Roman"/>
          <w:sz w:val="24"/>
          <w:szCs w:val="24"/>
        </w:rPr>
        <w:t>Jak przedstawiono na powyższy</w:t>
      </w:r>
      <w:r w:rsidR="009E1241">
        <w:rPr>
          <w:rFonts w:ascii="Times New Roman" w:eastAsiaTheme="minorHAnsi" w:hAnsi="Times New Roman"/>
          <w:sz w:val="24"/>
          <w:szCs w:val="24"/>
        </w:rPr>
        <w:t xml:space="preserve">m </w:t>
      </w:r>
      <w:r w:rsidRPr="008643F8">
        <w:rPr>
          <w:rFonts w:ascii="Times New Roman" w:eastAsiaTheme="minorHAnsi" w:hAnsi="Times New Roman"/>
          <w:sz w:val="24"/>
          <w:szCs w:val="24"/>
        </w:rPr>
        <w:t>rysun</w:t>
      </w:r>
      <w:r w:rsidR="001E0CC9">
        <w:rPr>
          <w:rFonts w:ascii="Times New Roman" w:eastAsiaTheme="minorHAnsi" w:hAnsi="Times New Roman"/>
          <w:sz w:val="24"/>
          <w:szCs w:val="24"/>
        </w:rPr>
        <w:t>ku</w:t>
      </w:r>
      <w:r w:rsidRPr="008643F8">
        <w:rPr>
          <w:rFonts w:ascii="Times New Roman" w:eastAsiaTheme="minorHAnsi" w:hAnsi="Times New Roman"/>
          <w:sz w:val="24"/>
          <w:szCs w:val="24"/>
        </w:rPr>
        <w:t xml:space="preserve">, </w:t>
      </w:r>
      <w:r>
        <w:rPr>
          <w:rFonts w:ascii="Times New Roman" w:eastAsiaTheme="minorHAnsi" w:hAnsi="Times New Roman"/>
          <w:sz w:val="24"/>
          <w:szCs w:val="24"/>
        </w:rPr>
        <w:t>Partnerstw</w:t>
      </w:r>
      <w:r w:rsidR="001E0CC9">
        <w:rPr>
          <w:rFonts w:ascii="Times New Roman" w:eastAsiaTheme="minorHAnsi" w:hAnsi="Times New Roman"/>
          <w:sz w:val="24"/>
          <w:szCs w:val="24"/>
        </w:rPr>
        <w:t>o</w:t>
      </w:r>
      <w:r>
        <w:rPr>
          <w:rFonts w:ascii="Times New Roman" w:eastAsiaTheme="minorHAnsi" w:hAnsi="Times New Roman"/>
          <w:sz w:val="24"/>
          <w:szCs w:val="24"/>
        </w:rPr>
        <w:t xml:space="preserve"> Kolbuszowskie</w:t>
      </w:r>
      <w:r w:rsidRPr="008643F8">
        <w:rPr>
          <w:rFonts w:ascii="Times New Roman" w:eastAsiaTheme="minorHAnsi" w:hAnsi="Times New Roman"/>
          <w:sz w:val="24"/>
          <w:szCs w:val="24"/>
        </w:rPr>
        <w:t xml:space="preserve"> </w:t>
      </w:r>
      <w:r w:rsidRPr="008643F8">
        <w:rPr>
          <w:rFonts w:ascii="Times New Roman" w:eastAsiaTheme="minorHAnsi" w:hAnsi="Times New Roman"/>
          <w:bCs/>
          <w:sz w:val="24"/>
          <w:szCs w:val="24"/>
        </w:rPr>
        <w:t xml:space="preserve">w </w:t>
      </w:r>
      <w:r w:rsidR="001E0CC9">
        <w:rPr>
          <w:rFonts w:ascii="Times New Roman" w:eastAsiaTheme="minorHAnsi" w:hAnsi="Times New Roman"/>
          <w:bCs/>
          <w:sz w:val="24"/>
          <w:szCs w:val="24"/>
        </w:rPr>
        <w:t xml:space="preserve">całym analizowanym okresie </w:t>
      </w:r>
      <w:r w:rsidRPr="008643F8">
        <w:rPr>
          <w:rFonts w:ascii="Times New Roman" w:eastAsiaTheme="minorHAnsi" w:hAnsi="Times New Roman"/>
          <w:bCs/>
          <w:sz w:val="24"/>
          <w:szCs w:val="24"/>
        </w:rPr>
        <w:t>osiąg</w:t>
      </w:r>
      <w:r w:rsidR="001E0CC9">
        <w:rPr>
          <w:rFonts w:ascii="Times New Roman" w:eastAsiaTheme="minorHAnsi" w:hAnsi="Times New Roman"/>
          <w:bCs/>
          <w:sz w:val="24"/>
          <w:szCs w:val="24"/>
        </w:rPr>
        <w:t>ało</w:t>
      </w:r>
      <w:r w:rsidRPr="008643F8">
        <w:rPr>
          <w:rFonts w:ascii="Times New Roman" w:eastAsiaTheme="minorHAnsi" w:hAnsi="Times New Roman"/>
          <w:bCs/>
          <w:sz w:val="24"/>
          <w:szCs w:val="24"/>
        </w:rPr>
        <w:t xml:space="preserve"> dodatni</w:t>
      </w:r>
      <w:r w:rsidR="001E0CC9">
        <w:rPr>
          <w:rFonts w:ascii="Times New Roman" w:eastAsiaTheme="minorHAnsi" w:hAnsi="Times New Roman"/>
          <w:bCs/>
          <w:sz w:val="24"/>
          <w:szCs w:val="24"/>
        </w:rPr>
        <w:t>e</w:t>
      </w:r>
      <w:r w:rsidRPr="008643F8">
        <w:rPr>
          <w:rFonts w:ascii="Times New Roman" w:eastAsiaTheme="minorHAnsi" w:hAnsi="Times New Roman"/>
          <w:bCs/>
          <w:sz w:val="24"/>
          <w:szCs w:val="24"/>
        </w:rPr>
        <w:t xml:space="preserve"> wartoś</w:t>
      </w:r>
      <w:r w:rsidR="001E0CC9">
        <w:rPr>
          <w:rFonts w:ascii="Times New Roman" w:eastAsiaTheme="minorHAnsi" w:hAnsi="Times New Roman"/>
          <w:bCs/>
          <w:sz w:val="24"/>
          <w:szCs w:val="24"/>
        </w:rPr>
        <w:t xml:space="preserve">ci </w:t>
      </w:r>
      <w:r w:rsidRPr="008643F8">
        <w:rPr>
          <w:rFonts w:ascii="Times New Roman" w:eastAsiaTheme="minorHAnsi" w:hAnsi="Times New Roman"/>
          <w:bCs/>
          <w:sz w:val="24"/>
          <w:szCs w:val="24"/>
        </w:rPr>
        <w:t xml:space="preserve">wskaźnika, co oznacza sytuację lepszą od średniej </w:t>
      </w:r>
      <w:r w:rsidR="003B4A18">
        <w:rPr>
          <w:rFonts w:ascii="Times New Roman" w:eastAsiaTheme="minorHAnsi" w:hAnsi="Times New Roman"/>
          <w:bCs/>
          <w:sz w:val="24"/>
          <w:szCs w:val="24"/>
        </w:rPr>
        <w:t xml:space="preserve">w </w:t>
      </w:r>
      <w:r w:rsidRPr="008643F8">
        <w:rPr>
          <w:rFonts w:ascii="Times New Roman" w:eastAsiaTheme="minorHAnsi" w:hAnsi="Times New Roman"/>
          <w:bCs/>
          <w:sz w:val="24"/>
          <w:szCs w:val="24"/>
        </w:rPr>
        <w:t>grupie porównawczej</w:t>
      </w:r>
      <w:r w:rsidRPr="008643F8">
        <w:rPr>
          <w:rFonts w:ascii="Times New Roman" w:eastAsiaTheme="minorHAnsi" w:hAnsi="Times New Roman"/>
          <w:sz w:val="24"/>
          <w:szCs w:val="24"/>
        </w:rPr>
        <w:t xml:space="preserve">. </w:t>
      </w:r>
    </w:p>
    <w:p w14:paraId="6F1FD040" w14:textId="43B9AA4C" w:rsidR="007F42C1" w:rsidRDefault="008643F8" w:rsidP="00EA7DC4">
      <w:pPr>
        <w:autoSpaceDN/>
        <w:spacing w:before="240" w:line="360" w:lineRule="auto"/>
        <w:ind w:firstLine="709"/>
        <w:jc w:val="both"/>
        <w:textAlignment w:val="auto"/>
        <w:rPr>
          <w:rFonts w:ascii="Times New Roman" w:eastAsiaTheme="minorHAnsi" w:hAnsi="Times New Roman"/>
          <w:sz w:val="24"/>
          <w:szCs w:val="24"/>
        </w:rPr>
        <w:sectPr w:rsidR="007F42C1" w:rsidSect="00C304BE">
          <w:pgSz w:w="11906" w:h="16838"/>
          <w:pgMar w:top="1418" w:right="1418" w:bottom="1418" w:left="1418" w:header="708" w:footer="708" w:gutter="0"/>
          <w:cols w:space="708"/>
        </w:sectPr>
      </w:pPr>
      <w:r w:rsidRPr="008643F8">
        <w:rPr>
          <w:rFonts w:ascii="Times New Roman" w:eastAsiaTheme="minorHAnsi" w:hAnsi="Times New Roman"/>
          <w:sz w:val="24"/>
          <w:szCs w:val="24"/>
        </w:rPr>
        <w:t xml:space="preserve">Na rysunkach </w:t>
      </w:r>
      <w:r w:rsidR="003F22D8">
        <w:rPr>
          <w:rFonts w:ascii="Times New Roman" w:eastAsiaTheme="minorHAnsi" w:hAnsi="Times New Roman"/>
          <w:sz w:val="24"/>
          <w:szCs w:val="24"/>
        </w:rPr>
        <w:t>1</w:t>
      </w:r>
      <w:r w:rsidR="007F42C1">
        <w:rPr>
          <w:rFonts w:ascii="Times New Roman" w:eastAsiaTheme="minorHAnsi" w:hAnsi="Times New Roman"/>
          <w:sz w:val="24"/>
          <w:szCs w:val="24"/>
        </w:rPr>
        <w:t>6</w:t>
      </w:r>
      <w:r w:rsidRPr="008643F8">
        <w:rPr>
          <w:rFonts w:ascii="Times New Roman" w:eastAsiaTheme="minorHAnsi" w:hAnsi="Times New Roman"/>
          <w:sz w:val="24"/>
          <w:szCs w:val="24"/>
        </w:rPr>
        <w:t>–</w:t>
      </w:r>
      <w:r w:rsidR="007F42C1">
        <w:rPr>
          <w:rFonts w:ascii="Times New Roman" w:eastAsiaTheme="minorHAnsi" w:hAnsi="Times New Roman"/>
          <w:sz w:val="24"/>
          <w:szCs w:val="24"/>
        </w:rPr>
        <w:t>21</w:t>
      </w:r>
      <w:r w:rsidRPr="008643F8">
        <w:rPr>
          <w:rFonts w:ascii="Times New Roman" w:eastAsiaTheme="minorHAnsi" w:hAnsi="Times New Roman"/>
          <w:sz w:val="24"/>
          <w:szCs w:val="24"/>
        </w:rPr>
        <w:t xml:space="preserve"> zaprezentowane zostało położenie gmin wchodzących w skład Partnerstwa </w:t>
      </w:r>
      <w:r w:rsidR="000A3BDD">
        <w:rPr>
          <w:rFonts w:ascii="Times New Roman" w:eastAsiaTheme="minorHAnsi" w:hAnsi="Times New Roman"/>
          <w:sz w:val="24"/>
          <w:szCs w:val="24"/>
        </w:rPr>
        <w:t xml:space="preserve">Kolbuszowskiego </w:t>
      </w:r>
      <w:r w:rsidRPr="008643F8">
        <w:rPr>
          <w:rFonts w:ascii="Times New Roman" w:eastAsiaTheme="minorHAnsi" w:hAnsi="Times New Roman"/>
          <w:sz w:val="24"/>
          <w:szCs w:val="24"/>
        </w:rPr>
        <w:t xml:space="preserve">w odniesieniu do swoich grup porównawczych. </w:t>
      </w:r>
      <w:r w:rsidR="003B250C">
        <w:rPr>
          <w:rFonts w:ascii="Times New Roman" w:eastAsiaTheme="minorHAnsi" w:hAnsi="Times New Roman"/>
          <w:sz w:val="24"/>
          <w:szCs w:val="24"/>
        </w:rPr>
        <w:t>G</w:t>
      </w:r>
      <w:r w:rsidRPr="008643F8">
        <w:rPr>
          <w:rFonts w:ascii="Times New Roman" w:eastAsiaTheme="minorHAnsi" w:hAnsi="Times New Roman"/>
          <w:sz w:val="24"/>
          <w:szCs w:val="24"/>
        </w:rPr>
        <w:t>miny</w:t>
      </w:r>
      <w:r w:rsidR="003B250C">
        <w:rPr>
          <w:rFonts w:ascii="Times New Roman" w:eastAsiaTheme="minorHAnsi" w:hAnsi="Times New Roman"/>
          <w:sz w:val="24"/>
          <w:szCs w:val="24"/>
        </w:rPr>
        <w:t>: Kolbuszowa, Cmolas, Dzikowiec</w:t>
      </w:r>
      <w:r w:rsidR="009E1241">
        <w:rPr>
          <w:rFonts w:ascii="Times New Roman" w:eastAsiaTheme="minorHAnsi" w:hAnsi="Times New Roman"/>
          <w:sz w:val="24"/>
          <w:szCs w:val="24"/>
        </w:rPr>
        <w:t>, Raniżów</w:t>
      </w:r>
      <w:r w:rsidR="003B250C">
        <w:rPr>
          <w:rFonts w:ascii="Times New Roman" w:eastAsiaTheme="minorHAnsi" w:hAnsi="Times New Roman"/>
          <w:sz w:val="24"/>
          <w:szCs w:val="24"/>
        </w:rPr>
        <w:t xml:space="preserve"> i Majdan Królewski</w:t>
      </w:r>
      <w:r w:rsidRPr="008643F8">
        <w:rPr>
          <w:rFonts w:ascii="Times New Roman" w:eastAsiaTheme="minorHAnsi" w:hAnsi="Times New Roman"/>
          <w:sz w:val="24"/>
          <w:szCs w:val="24"/>
        </w:rPr>
        <w:t xml:space="preserve"> znalazły się w</w:t>
      </w:r>
      <w:r w:rsidR="003B250C">
        <w:rPr>
          <w:rFonts w:ascii="Times New Roman" w:eastAsiaTheme="minorHAnsi" w:hAnsi="Times New Roman"/>
          <w:sz w:val="24"/>
          <w:szCs w:val="24"/>
        </w:rPr>
        <w:t xml:space="preserve"> III ćwiartce</w:t>
      </w:r>
      <w:r w:rsidR="00336CEE">
        <w:rPr>
          <w:rFonts w:ascii="Times New Roman" w:eastAsiaTheme="minorHAnsi" w:hAnsi="Times New Roman"/>
          <w:sz w:val="24"/>
          <w:szCs w:val="24"/>
        </w:rPr>
        <w:t>,</w:t>
      </w:r>
      <w:r w:rsidR="003B250C">
        <w:rPr>
          <w:rFonts w:ascii="Times New Roman" w:eastAsiaTheme="minorHAnsi" w:hAnsi="Times New Roman"/>
          <w:sz w:val="24"/>
          <w:szCs w:val="24"/>
        </w:rPr>
        <w:t xml:space="preserve"> co oznacza sytuacj</w:t>
      </w:r>
      <w:r w:rsidR="009E1241">
        <w:rPr>
          <w:rFonts w:ascii="Times New Roman" w:eastAsiaTheme="minorHAnsi" w:hAnsi="Times New Roman"/>
          <w:sz w:val="24"/>
          <w:szCs w:val="24"/>
        </w:rPr>
        <w:t xml:space="preserve">ę </w:t>
      </w:r>
      <w:r w:rsidR="003B250C">
        <w:rPr>
          <w:rFonts w:ascii="Times New Roman" w:eastAsiaTheme="minorHAnsi" w:hAnsi="Times New Roman"/>
          <w:sz w:val="24"/>
          <w:szCs w:val="24"/>
        </w:rPr>
        <w:t>lepszą niż średnia w grup</w:t>
      </w:r>
      <w:r w:rsidR="009E1241">
        <w:rPr>
          <w:rFonts w:ascii="Times New Roman" w:eastAsiaTheme="minorHAnsi" w:hAnsi="Times New Roman"/>
          <w:sz w:val="24"/>
          <w:szCs w:val="24"/>
        </w:rPr>
        <w:t>ach</w:t>
      </w:r>
      <w:r w:rsidR="003B250C">
        <w:rPr>
          <w:rFonts w:ascii="Times New Roman" w:eastAsiaTheme="minorHAnsi" w:hAnsi="Times New Roman"/>
          <w:sz w:val="24"/>
          <w:szCs w:val="24"/>
        </w:rPr>
        <w:t xml:space="preserve"> porównawcz</w:t>
      </w:r>
      <w:r w:rsidR="009E1241">
        <w:rPr>
          <w:rFonts w:ascii="Times New Roman" w:eastAsiaTheme="minorHAnsi" w:hAnsi="Times New Roman"/>
          <w:sz w:val="24"/>
          <w:szCs w:val="24"/>
        </w:rPr>
        <w:t>ych</w:t>
      </w:r>
      <w:r w:rsidR="003B250C">
        <w:rPr>
          <w:rFonts w:ascii="Times New Roman" w:eastAsiaTheme="minorHAnsi" w:hAnsi="Times New Roman"/>
          <w:sz w:val="24"/>
          <w:szCs w:val="24"/>
        </w:rPr>
        <w:t>, jednak następuje pogorszenie sytuacji względem zmiany sytuacji w grup</w:t>
      </w:r>
      <w:r w:rsidR="009E1241">
        <w:rPr>
          <w:rFonts w:ascii="Times New Roman" w:eastAsiaTheme="minorHAnsi" w:hAnsi="Times New Roman"/>
          <w:sz w:val="24"/>
          <w:szCs w:val="24"/>
        </w:rPr>
        <w:t xml:space="preserve">ach </w:t>
      </w:r>
      <w:r w:rsidR="003B250C">
        <w:rPr>
          <w:rFonts w:ascii="Times New Roman" w:eastAsiaTheme="minorHAnsi" w:hAnsi="Times New Roman"/>
          <w:sz w:val="24"/>
          <w:szCs w:val="24"/>
        </w:rPr>
        <w:t>porównawcz</w:t>
      </w:r>
      <w:r w:rsidR="009E1241">
        <w:rPr>
          <w:rFonts w:ascii="Times New Roman" w:eastAsiaTheme="minorHAnsi" w:hAnsi="Times New Roman"/>
          <w:sz w:val="24"/>
          <w:szCs w:val="24"/>
        </w:rPr>
        <w:t>ych</w:t>
      </w:r>
      <w:r w:rsidR="003B250C">
        <w:rPr>
          <w:rFonts w:ascii="Times New Roman" w:eastAsiaTheme="minorHAnsi" w:hAnsi="Times New Roman"/>
          <w:sz w:val="24"/>
          <w:szCs w:val="24"/>
        </w:rPr>
        <w:t>, natomiast Gmina Niwiska znajduj</w:t>
      </w:r>
      <w:r w:rsidR="009E1241">
        <w:rPr>
          <w:rFonts w:ascii="Times New Roman" w:eastAsiaTheme="minorHAnsi" w:hAnsi="Times New Roman"/>
          <w:sz w:val="24"/>
          <w:szCs w:val="24"/>
        </w:rPr>
        <w:t>e s</w:t>
      </w:r>
      <w:r w:rsidR="003B250C">
        <w:rPr>
          <w:rFonts w:ascii="Times New Roman" w:eastAsiaTheme="minorHAnsi" w:hAnsi="Times New Roman"/>
          <w:sz w:val="24"/>
          <w:szCs w:val="24"/>
        </w:rPr>
        <w:t>ię w </w:t>
      </w:r>
      <w:r w:rsidRPr="008643F8">
        <w:rPr>
          <w:rFonts w:ascii="Times New Roman" w:eastAsiaTheme="minorHAnsi" w:hAnsi="Times New Roman"/>
          <w:sz w:val="24"/>
          <w:szCs w:val="24"/>
        </w:rPr>
        <w:t>IV ćwiartce, co oznacza sytuację gorszą względem średni</w:t>
      </w:r>
      <w:r w:rsidR="003B250C">
        <w:rPr>
          <w:rFonts w:ascii="Times New Roman" w:eastAsiaTheme="minorHAnsi" w:hAnsi="Times New Roman"/>
          <w:sz w:val="24"/>
          <w:szCs w:val="24"/>
        </w:rPr>
        <w:t>ej</w:t>
      </w:r>
      <w:r w:rsidRPr="008643F8">
        <w:rPr>
          <w:rFonts w:ascii="Times New Roman" w:eastAsiaTheme="minorHAnsi" w:hAnsi="Times New Roman"/>
          <w:sz w:val="24"/>
          <w:szCs w:val="24"/>
        </w:rPr>
        <w:t xml:space="preserve"> w grup</w:t>
      </w:r>
      <w:r w:rsidR="003B250C">
        <w:rPr>
          <w:rFonts w:ascii="Times New Roman" w:eastAsiaTheme="minorHAnsi" w:hAnsi="Times New Roman"/>
          <w:sz w:val="24"/>
          <w:szCs w:val="24"/>
        </w:rPr>
        <w:t>ie</w:t>
      </w:r>
      <w:r w:rsidRPr="008643F8">
        <w:rPr>
          <w:rFonts w:ascii="Times New Roman" w:eastAsiaTheme="minorHAnsi" w:hAnsi="Times New Roman"/>
          <w:sz w:val="24"/>
          <w:szCs w:val="24"/>
        </w:rPr>
        <w:t xml:space="preserve"> porównawcz</w:t>
      </w:r>
      <w:r w:rsidR="003B250C">
        <w:rPr>
          <w:rFonts w:ascii="Times New Roman" w:eastAsiaTheme="minorHAnsi" w:hAnsi="Times New Roman"/>
          <w:sz w:val="24"/>
          <w:szCs w:val="24"/>
        </w:rPr>
        <w:t>ej</w:t>
      </w:r>
      <w:r w:rsidRPr="008643F8">
        <w:rPr>
          <w:rFonts w:ascii="Times New Roman" w:eastAsiaTheme="minorHAnsi" w:hAnsi="Times New Roman"/>
          <w:sz w:val="24"/>
          <w:szCs w:val="24"/>
        </w:rPr>
        <w:t xml:space="preserve"> i</w:t>
      </w:r>
      <w:r w:rsidR="003B250C">
        <w:rPr>
          <w:rFonts w:ascii="Times New Roman" w:eastAsiaTheme="minorHAnsi" w:hAnsi="Times New Roman"/>
          <w:sz w:val="24"/>
          <w:szCs w:val="24"/>
        </w:rPr>
        <w:t> </w:t>
      </w:r>
      <w:r w:rsidRPr="008643F8">
        <w:rPr>
          <w:rFonts w:ascii="Times New Roman" w:eastAsiaTheme="minorHAnsi" w:hAnsi="Times New Roman"/>
          <w:sz w:val="24"/>
          <w:szCs w:val="24"/>
        </w:rPr>
        <w:t>pogorszenie się sytuacji względem zmiany w grup</w:t>
      </w:r>
      <w:r w:rsidR="003B250C">
        <w:rPr>
          <w:rFonts w:ascii="Times New Roman" w:eastAsiaTheme="minorHAnsi" w:hAnsi="Times New Roman"/>
          <w:sz w:val="24"/>
          <w:szCs w:val="24"/>
        </w:rPr>
        <w:t>ie</w:t>
      </w:r>
      <w:r w:rsidRPr="008643F8">
        <w:rPr>
          <w:rFonts w:ascii="Times New Roman" w:eastAsiaTheme="minorHAnsi" w:hAnsi="Times New Roman"/>
          <w:sz w:val="24"/>
          <w:szCs w:val="24"/>
        </w:rPr>
        <w:t xml:space="preserve"> porównawcz</w:t>
      </w:r>
      <w:r w:rsidR="003B250C">
        <w:rPr>
          <w:rFonts w:ascii="Times New Roman" w:eastAsiaTheme="minorHAnsi" w:hAnsi="Times New Roman"/>
          <w:sz w:val="24"/>
          <w:szCs w:val="24"/>
        </w:rPr>
        <w:t>ej</w:t>
      </w:r>
      <w:r w:rsidRPr="008643F8">
        <w:rPr>
          <w:rFonts w:ascii="Times New Roman" w:eastAsiaTheme="minorHAnsi" w:hAnsi="Times New Roman"/>
          <w:sz w:val="24"/>
          <w:szCs w:val="24"/>
        </w:rPr>
        <w:t xml:space="preserve">. </w:t>
      </w:r>
    </w:p>
    <w:p w14:paraId="3C02ED57" w14:textId="63EFB357" w:rsidR="000A3BDD" w:rsidRDefault="000A3BDD" w:rsidP="00EA7DC4">
      <w:pPr>
        <w:pStyle w:val="Legenda"/>
        <w:rPr>
          <w:rFonts w:eastAsiaTheme="minorHAnsi"/>
          <w:bCs/>
          <w:szCs w:val="20"/>
        </w:rPr>
      </w:pPr>
      <w:bookmarkStart w:id="164" w:name="_Toc87253979"/>
      <w:bookmarkStart w:id="165" w:name="_Toc87605973"/>
      <w:bookmarkStart w:id="166" w:name="_Toc88659523"/>
      <w:bookmarkStart w:id="167" w:name="_Toc100299645"/>
      <w:bookmarkStart w:id="168" w:name="_Hlk98763293"/>
      <w:r>
        <w:lastRenderedPageBreak/>
        <w:t xml:space="preserve">Rysunek </w:t>
      </w:r>
      <w:fldSimple w:instr=" SEQ Rysunek \* ARABIC ">
        <w:r w:rsidR="008F0C76">
          <w:rPr>
            <w:noProof/>
          </w:rPr>
          <w:t>16</w:t>
        </w:r>
      </w:fldSimple>
      <w:r>
        <w:rPr>
          <w:rFonts w:eastAsiaTheme="minorHAnsi"/>
          <w:b w:val="0"/>
          <w:bCs/>
          <w:szCs w:val="20"/>
        </w:rPr>
        <w:t xml:space="preserve"> </w:t>
      </w:r>
      <w:r w:rsidRPr="00B135B7">
        <w:rPr>
          <w:rFonts w:eastAsiaTheme="minorHAnsi"/>
          <w:bCs/>
          <w:szCs w:val="20"/>
        </w:rPr>
        <w:t xml:space="preserve">Pozycja Gminy </w:t>
      </w:r>
      <w:r>
        <w:rPr>
          <w:rFonts w:eastAsiaTheme="minorHAnsi"/>
          <w:bCs/>
          <w:szCs w:val="20"/>
        </w:rPr>
        <w:t>Kolbuszowa</w:t>
      </w:r>
      <w:r w:rsidRPr="00B135B7">
        <w:rPr>
          <w:rFonts w:eastAsiaTheme="minorHAnsi"/>
          <w:bCs/>
          <w:szCs w:val="20"/>
        </w:rPr>
        <w:t xml:space="preserve"> w grupie porównawczej – wymiar środowiskowy</w:t>
      </w:r>
      <w:bookmarkEnd w:id="164"/>
      <w:bookmarkEnd w:id="165"/>
      <w:bookmarkEnd w:id="166"/>
      <w:bookmarkEnd w:id="167"/>
      <w:r w:rsidRPr="00B135B7">
        <w:rPr>
          <w:rFonts w:eastAsiaTheme="minorHAnsi"/>
          <w:bCs/>
          <w:szCs w:val="20"/>
        </w:rPr>
        <w:t xml:space="preserve"> </w:t>
      </w:r>
    </w:p>
    <w:p w14:paraId="5758098E" w14:textId="77777777" w:rsidR="000A3BDD" w:rsidRDefault="000A3BDD" w:rsidP="00EA7DC4">
      <w:pPr>
        <w:spacing w:after="0"/>
        <w:jc w:val="center"/>
      </w:pPr>
      <w:r>
        <w:rPr>
          <w:noProof/>
          <w:lang w:eastAsia="pl-PL"/>
        </w:rPr>
        <w:drawing>
          <wp:inline distT="0" distB="0" distL="0" distR="0" wp14:anchorId="337C0971" wp14:editId="388309EB">
            <wp:extent cx="5110278" cy="3165894"/>
            <wp:effectExtent l="0" t="0" r="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az 76"/>
                    <pic:cNvPicPr/>
                  </pic:nvPicPr>
                  <pic:blipFill>
                    <a:blip r:embed="rId121">
                      <a:extLst>
                        <a:ext uri="{28A0092B-C50C-407E-A947-70E740481C1C}">
                          <a14:useLocalDpi xmlns:a14="http://schemas.microsoft.com/office/drawing/2010/main" val="0"/>
                        </a:ext>
                      </a:extLst>
                    </a:blip>
                    <a:stretch>
                      <a:fillRect/>
                    </a:stretch>
                  </pic:blipFill>
                  <pic:spPr>
                    <a:xfrm>
                      <a:off x="0" y="0"/>
                      <a:ext cx="5122925" cy="3173729"/>
                    </a:xfrm>
                    <a:prstGeom prst="rect">
                      <a:avLst/>
                    </a:prstGeom>
                  </pic:spPr>
                </pic:pic>
              </a:graphicData>
            </a:graphic>
          </wp:inline>
        </w:drawing>
      </w:r>
    </w:p>
    <w:p w14:paraId="67737C74" w14:textId="2211BCA2" w:rsidR="000A3BDD" w:rsidRPr="000A3BDD" w:rsidRDefault="000A3BDD" w:rsidP="00EA7DC4">
      <w:pPr>
        <w:spacing w:line="240" w:lineRule="auto"/>
        <w:jc w:val="center"/>
        <w:rPr>
          <w:rFonts w:ascii="Times New Roman" w:hAnsi="Times New Roman"/>
          <w:sz w:val="20"/>
          <w:szCs w:val="20"/>
        </w:r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r>
        <w:rPr>
          <w:rFonts w:ascii="Times New Roman" w:hAnsi="Times New Roman"/>
          <w:sz w:val="20"/>
          <w:szCs w:val="20"/>
        </w:rPr>
        <w:t>.</w:t>
      </w:r>
      <w:bookmarkEnd w:id="168"/>
    </w:p>
    <w:p w14:paraId="547A4F3F" w14:textId="2C4D1B25" w:rsidR="000A3BDD" w:rsidRDefault="000A3BDD" w:rsidP="00EA7DC4">
      <w:pPr>
        <w:pStyle w:val="Legenda"/>
        <w:rPr>
          <w:rFonts w:eastAsiaTheme="minorHAnsi"/>
          <w:bCs/>
          <w:szCs w:val="20"/>
        </w:rPr>
      </w:pPr>
      <w:bookmarkStart w:id="169" w:name="_Toc100299646"/>
      <w:r>
        <w:t xml:space="preserve">Rysunek </w:t>
      </w:r>
      <w:fldSimple w:instr=" SEQ Rysunek \* ARABIC ">
        <w:r w:rsidR="008F0C76">
          <w:rPr>
            <w:noProof/>
          </w:rPr>
          <w:t>17</w:t>
        </w:r>
      </w:fldSimple>
      <w:r>
        <w:rPr>
          <w:rFonts w:eastAsiaTheme="minorHAnsi"/>
          <w:b w:val="0"/>
          <w:bCs/>
          <w:szCs w:val="20"/>
        </w:rPr>
        <w:t xml:space="preserve"> </w:t>
      </w:r>
      <w:r w:rsidRPr="00B135B7">
        <w:rPr>
          <w:rFonts w:eastAsiaTheme="minorHAnsi"/>
          <w:bCs/>
          <w:szCs w:val="20"/>
        </w:rPr>
        <w:t xml:space="preserve">Pozycja Gminy </w:t>
      </w:r>
      <w:r>
        <w:rPr>
          <w:rFonts w:eastAsiaTheme="minorHAnsi"/>
          <w:bCs/>
          <w:szCs w:val="20"/>
        </w:rPr>
        <w:t xml:space="preserve">Cmolas </w:t>
      </w:r>
      <w:r w:rsidRPr="00B135B7">
        <w:rPr>
          <w:rFonts w:eastAsiaTheme="minorHAnsi"/>
          <w:bCs/>
          <w:szCs w:val="20"/>
        </w:rPr>
        <w:t>w grupie porównawczej – wymiar środowiskowy</w:t>
      </w:r>
      <w:bookmarkEnd w:id="169"/>
      <w:r w:rsidRPr="00B135B7">
        <w:rPr>
          <w:rFonts w:eastAsiaTheme="minorHAnsi"/>
          <w:bCs/>
          <w:szCs w:val="20"/>
        </w:rPr>
        <w:t xml:space="preserve"> </w:t>
      </w:r>
    </w:p>
    <w:p w14:paraId="733F0D4F" w14:textId="77777777" w:rsidR="000A3BDD" w:rsidRDefault="000A3BDD" w:rsidP="00EA7DC4">
      <w:pPr>
        <w:spacing w:after="0"/>
        <w:jc w:val="center"/>
      </w:pPr>
      <w:r>
        <w:rPr>
          <w:noProof/>
          <w:lang w:eastAsia="pl-PL"/>
        </w:rPr>
        <w:drawing>
          <wp:inline distT="0" distB="0" distL="0" distR="0" wp14:anchorId="16205C5B" wp14:editId="7283DCAE">
            <wp:extent cx="4753020" cy="3070860"/>
            <wp:effectExtent l="0" t="0" r="9525"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az 77"/>
                    <pic:cNvPicPr/>
                  </pic:nvPicPr>
                  <pic:blipFill>
                    <a:blip r:embed="rId122">
                      <a:extLst>
                        <a:ext uri="{28A0092B-C50C-407E-A947-70E740481C1C}">
                          <a14:useLocalDpi xmlns:a14="http://schemas.microsoft.com/office/drawing/2010/main" val="0"/>
                        </a:ext>
                      </a:extLst>
                    </a:blip>
                    <a:stretch>
                      <a:fillRect/>
                    </a:stretch>
                  </pic:blipFill>
                  <pic:spPr>
                    <a:xfrm>
                      <a:off x="0" y="0"/>
                      <a:ext cx="4802171" cy="3102616"/>
                    </a:xfrm>
                    <a:prstGeom prst="rect">
                      <a:avLst/>
                    </a:prstGeom>
                  </pic:spPr>
                </pic:pic>
              </a:graphicData>
            </a:graphic>
          </wp:inline>
        </w:drawing>
      </w:r>
    </w:p>
    <w:p w14:paraId="54EE7F57" w14:textId="713AEE94" w:rsidR="000A3BDD" w:rsidRDefault="000A3BDD" w:rsidP="00EA7DC4">
      <w:pPr>
        <w:spacing w:after="0" w:line="240" w:lineRule="auto"/>
        <w:jc w:val="center"/>
        <w:rPr>
          <w:rFonts w:ascii="Times New Roman" w:hAnsi="Times New Roman"/>
          <w:sz w:val="20"/>
          <w:szCs w:val="20"/>
        </w:rPr>
        <w:sectPr w:rsidR="000A3BDD" w:rsidSect="00C304BE">
          <w:pgSz w:w="11906" w:h="16838"/>
          <w:pgMar w:top="1418" w:right="1418" w:bottom="1418" w:left="1418" w:header="708" w:footer="708" w:gutter="0"/>
          <w:cols w:space="708"/>
        </w:sect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r w:rsidR="00F53A6F">
        <w:rPr>
          <w:rFonts w:ascii="Times New Roman" w:hAnsi="Times New Roman"/>
          <w:i/>
          <w:iCs/>
          <w:sz w:val="20"/>
          <w:szCs w:val="20"/>
        </w:rPr>
        <w:t>.</w:t>
      </w:r>
    </w:p>
    <w:p w14:paraId="5C981F52" w14:textId="37D10FC9" w:rsidR="000A3BDD" w:rsidRDefault="000A3BDD" w:rsidP="00EA7DC4">
      <w:pPr>
        <w:pStyle w:val="Legenda"/>
        <w:rPr>
          <w:rFonts w:eastAsiaTheme="minorHAnsi"/>
          <w:bCs/>
          <w:szCs w:val="20"/>
        </w:rPr>
      </w:pPr>
      <w:bookmarkStart w:id="170" w:name="_Toc100299647"/>
      <w:r>
        <w:lastRenderedPageBreak/>
        <w:t xml:space="preserve">Rysunek </w:t>
      </w:r>
      <w:fldSimple w:instr=" SEQ Rysunek \* ARABIC ">
        <w:r w:rsidR="008F0C76">
          <w:rPr>
            <w:noProof/>
          </w:rPr>
          <w:t>18</w:t>
        </w:r>
      </w:fldSimple>
      <w:r>
        <w:rPr>
          <w:rFonts w:eastAsiaTheme="minorHAnsi"/>
          <w:b w:val="0"/>
          <w:bCs/>
          <w:szCs w:val="20"/>
        </w:rPr>
        <w:t xml:space="preserve"> </w:t>
      </w:r>
      <w:r w:rsidRPr="00B135B7">
        <w:rPr>
          <w:rFonts w:eastAsiaTheme="minorHAnsi"/>
          <w:bCs/>
          <w:szCs w:val="20"/>
        </w:rPr>
        <w:t>Pozycja Gminy</w:t>
      </w:r>
      <w:r>
        <w:rPr>
          <w:rFonts w:eastAsiaTheme="minorHAnsi"/>
          <w:bCs/>
          <w:szCs w:val="20"/>
        </w:rPr>
        <w:t xml:space="preserve"> Dzikowiec</w:t>
      </w:r>
      <w:r w:rsidRPr="00B135B7">
        <w:rPr>
          <w:rFonts w:eastAsiaTheme="minorHAnsi"/>
          <w:bCs/>
          <w:szCs w:val="20"/>
        </w:rPr>
        <w:t xml:space="preserve"> w grupie porównawczej – wymiar środowiskowy</w:t>
      </w:r>
      <w:bookmarkEnd w:id="170"/>
      <w:r w:rsidRPr="00B135B7">
        <w:rPr>
          <w:rFonts w:eastAsiaTheme="minorHAnsi"/>
          <w:bCs/>
          <w:szCs w:val="20"/>
        </w:rPr>
        <w:t xml:space="preserve"> </w:t>
      </w:r>
    </w:p>
    <w:p w14:paraId="52F66A26" w14:textId="77777777" w:rsidR="000A3BDD" w:rsidRDefault="000A3BDD" w:rsidP="00EA7DC4">
      <w:pPr>
        <w:spacing w:after="0" w:line="240" w:lineRule="auto"/>
      </w:pPr>
      <w:r>
        <w:rPr>
          <w:noProof/>
          <w:lang w:eastAsia="pl-PL"/>
        </w:rPr>
        <w:drawing>
          <wp:inline distT="0" distB="0" distL="0" distR="0" wp14:anchorId="47B6064E" wp14:editId="2D1CCB5C">
            <wp:extent cx="5730240" cy="3512062"/>
            <wp:effectExtent l="0" t="0" r="381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pic:cNvPicPr/>
                  </pic:nvPicPr>
                  <pic:blipFill>
                    <a:blip r:embed="rId123">
                      <a:extLst>
                        <a:ext uri="{28A0092B-C50C-407E-A947-70E740481C1C}">
                          <a14:useLocalDpi xmlns:a14="http://schemas.microsoft.com/office/drawing/2010/main" val="0"/>
                        </a:ext>
                      </a:extLst>
                    </a:blip>
                    <a:stretch>
                      <a:fillRect/>
                    </a:stretch>
                  </pic:blipFill>
                  <pic:spPr>
                    <a:xfrm>
                      <a:off x="0" y="0"/>
                      <a:ext cx="5736826" cy="3516099"/>
                    </a:xfrm>
                    <a:prstGeom prst="rect">
                      <a:avLst/>
                    </a:prstGeom>
                  </pic:spPr>
                </pic:pic>
              </a:graphicData>
            </a:graphic>
          </wp:inline>
        </w:drawing>
      </w:r>
    </w:p>
    <w:p w14:paraId="52531A15" w14:textId="7602E754" w:rsidR="000A3BDD" w:rsidRDefault="000A3BDD" w:rsidP="00EA7DC4">
      <w:pPr>
        <w:spacing w:line="240" w:lineRule="auto"/>
        <w:jc w:val="center"/>
        <w:rPr>
          <w:rFonts w:ascii="Times New Roman" w:hAnsi="Times New Roman"/>
          <w:sz w:val="20"/>
          <w:szCs w:val="20"/>
        </w:r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r>
        <w:rPr>
          <w:rFonts w:ascii="Times New Roman" w:hAnsi="Times New Roman"/>
          <w:sz w:val="20"/>
          <w:szCs w:val="20"/>
        </w:rPr>
        <w:t>.</w:t>
      </w:r>
    </w:p>
    <w:p w14:paraId="591C6F25" w14:textId="6F8C50D4" w:rsidR="000A3BDD" w:rsidRDefault="000A3BDD" w:rsidP="00EA7DC4">
      <w:pPr>
        <w:pStyle w:val="Legenda"/>
        <w:rPr>
          <w:rFonts w:eastAsiaTheme="minorHAnsi"/>
          <w:bCs/>
          <w:szCs w:val="20"/>
        </w:rPr>
      </w:pPr>
      <w:bookmarkStart w:id="171" w:name="_Toc100299648"/>
      <w:r>
        <w:t xml:space="preserve">Rysunek </w:t>
      </w:r>
      <w:fldSimple w:instr=" SEQ Rysunek \* ARABIC ">
        <w:r w:rsidR="008F0C76">
          <w:rPr>
            <w:noProof/>
          </w:rPr>
          <w:t>19</w:t>
        </w:r>
      </w:fldSimple>
      <w:r>
        <w:rPr>
          <w:rFonts w:eastAsiaTheme="minorHAnsi"/>
          <w:b w:val="0"/>
          <w:bCs/>
          <w:szCs w:val="20"/>
        </w:rPr>
        <w:t xml:space="preserve"> </w:t>
      </w:r>
      <w:r w:rsidRPr="00B135B7">
        <w:rPr>
          <w:rFonts w:eastAsiaTheme="minorHAnsi"/>
          <w:bCs/>
          <w:szCs w:val="20"/>
        </w:rPr>
        <w:t xml:space="preserve">Pozycja Gminy </w:t>
      </w:r>
      <w:r>
        <w:rPr>
          <w:rFonts w:eastAsiaTheme="minorHAnsi"/>
          <w:bCs/>
          <w:szCs w:val="20"/>
        </w:rPr>
        <w:t xml:space="preserve">Majdan Królewski </w:t>
      </w:r>
      <w:r w:rsidRPr="00B135B7">
        <w:rPr>
          <w:rFonts w:eastAsiaTheme="minorHAnsi"/>
          <w:bCs/>
          <w:szCs w:val="20"/>
        </w:rPr>
        <w:t>w grupie porównawczej – wymiar środowiskowy</w:t>
      </w:r>
      <w:bookmarkEnd w:id="171"/>
      <w:r w:rsidRPr="00B135B7">
        <w:rPr>
          <w:rFonts w:eastAsiaTheme="minorHAnsi"/>
          <w:bCs/>
          <w:szCs w:val="20"/>
        </w:rPr>
        <w:t xml:space="preserve"> </w:t>
      </w:r>
    </w:p>
    <w:p w14:paraId="32E0BE47" w14:textId="77777777" w:rsidR="000A3BDD" w:rsidRDefault="000A3BDD" w:rsidP="00EA7DC4">
      <w:pPr>
        <w:spacing w:after="0"/>
      </w:pPr>
      <w:r>
        <w:rPr>
          <w:noProof/>
          <w:lang w:eastAsia="pl-PL"/>
        </w:rPr>
        <w:drawing>
          <wp:inline distT="0" distB="0" distL="0" distR="0" wp14:anchorId="44B246EA" wp14:editId="06574538">
            <wp:extent cx="5730455" cy="3604437"/>
            <wp:effectExtent l="0" t="0" r="381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pic:cNvPicPr/>
                  </pic:nvPicPr>
                  <pic:blipFill>
                    <a:blip r:embed="rId124">
                      <a:extLst>
                        <a:ext uri="{28A0092B-C50C-407E-A947-70E740481C1C}">
                          <a14:useLocalDpi xmlns:a14="http://schemas.microsoft.com/office/drawing/2010/main" val="0"/>
                        </a:ext>
                      </a:extLst>
                    </a:blip>
                    <a:stretch>
                      <a:fillRect/>
                    </a:stretch>
                  </pic:blipFill>
                  <pic:spPr>
                    <a:xfrm>
                      <a:off x="0" y="0"/>
                      <a:ext cx="5737854" cy="3609091"/>
                    </a:xfrm>
                    <a:prstGeom prst="rect">
                      <a:avLst/>
                    </a:prstGeom>
                  </pic:spPr>
                </pic:pic>
              </a:graphicData>
            </a:graphic>
          </wp:inline>
        </w:drawing>
      </w:r>
    </w:p>
    <w:p w14:paraId="72F0697B" w14:textId="2CD47C01" w:rsidR="000A3BDD" w:rsidRDefault="000A3BDD" w:rsidP="00EA7DC4">
      <w:pPr>
        <w:spacing w:line="240" w:lineRule="auto"/>
        <w:jc w:val="center"/>
        <w:rPr>
          <w:rFonts w:ascii="Times New Roman" w:hAnsi="Times New Roman"/>
          <w:sz w:val="20"/>
          <w:szCs w:val="20"/>
        </w:rPr>
        <w:sectPr w:rsidR="000A3BDD" w:rsidSect="00C304BE">
          <w:pgSz w:w="11906" w:h="16838"/>
          <w:pgMar w:top="1418" w:right="1418" w:bottom="1418" w:left="1418" w:header="708" w:footer="708" w:gutter="0"/>
          <w:cols w:space="708"/>
        </w:sect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r>
        <w:rPr>
          <w:rFonts w:ascii="Times New Roman" w:hAnsi="Times New Roman"/>
          <w:sz w:val="20"/>
          <w:szCs w:val="20"/>
        </w:rPr>
        <w:t>.</w:t>
      </w:r>
    </w:p>
    <w:p w14:paraId="0C0B7CA9" w14:textId="78DDED7F" w:rsidR="000A3BDD" w:rsidRDefault="000A3BDD" w:rsidP="00EA7DC4">
      <w:pPr>
        <w:pStyle w:val="Legenda"/>
        <w:rPr>
          <w:rFonts w:eastAsiaTheme="minorHAnsi"/>
          <w:bCs/>
          <w:szCs w:val="20"/>
        </w:rPr>
      </w:pPr>
      <w:bookmarkStart w:id="172" w:name="_Toc100299649"/>
      <w:r>
        <w:lastRenderedPageBreak/>
        <w:t xml:space="preserve">Rysunek </w:t>
      </w:r>
      <w:fldSimple w:instr=" SEQ Rysunek \* ARABIC ">
        <w:r w:rsidR="008F0C76">
          <w:rPr>
            <w:noProof/>
          </w:rPr>
          <w:t>20</w:t>
        </w:r>
      </w:fldSimple>
      <w:r>
        <w:rPr>
          <w:rFonts w:eastAsiaTheme="minorHAnsi"/>
          <w:b w:val="0"/>
          <w:bCs/>
          <w:szCs w:val="20"/>
        </w:rPr>
        <w:t xml:space="preserve"> </w:t>
      </w:r>
      <w:r w:rsidRPr="00B135B7">
        <w:rPr>
          <w:rFonts w:eastAsiaTheme="minorHAnsi"/>
          <w:bCs/>
          <w:szCs w:val="20"/>
        </w:rPr>
        <w:t xml:space="preserve">Pozycja Gminy </w:t>
      </w:r>
      <w:r>
        <w:rPr>
          <w:rFonts w:eastAsiaTheme="minorHAnsi"/>
          <w:bCs/>
          <w:szCs w:val="20"/>
        </w:rPr>
        <w:t>Niwiska</w:t>
      </w:r>
      <w:r w:rsidRPr="00B135B7">
        <w:rPr>
          <w:rFonts w:eastAsiaTheme="minorHAnsi"/>
          <w:bCs/>
          <w:szCs w:val="20"/>
        </w:rPr>
        <w:t xml:space="preserve"> w grupie porównawczej – wymiar środowiskowy</w:t>
      </w:r>
      <w:bookmarkEnd w:id="172"/>
      <w:r w:rsidRPr="00B135B7">
        <w:rPr>
          <w:rFonts w:eastAsiaTheme="minorHAnsi"/>
          <w:bCs/>
          <w:szCs w:val="20"/>
        </w:rPr>
        <w:t xml:space="preserve"> </w:t>
      </w:r>
    </w:p>
    <w:p w14:paraId="2FBA254E" w14:textId="77777777" w:rsidR="000A3BDD" w:rsidRDefault="000A3BDD" w:rsidP="00EA7DC4">
      <w:pPr>
        <w:spacing w:after="0" w:line="240" w:lineRule="auto"/>
      </w:pPr>
      <w:r>
        <w:rPr>
          <w:noProof/>
          <w:lang w:eastAsia="pl-PL"/>
        </w:rPr>
        <w:drawing>
          <wp:inline distT="0" distB="0" distL="0" distR="0" wp14:anchorId="5D073063" wp14:editId="77D824E5">
            <wp:extent cx="5759450" cy="3573780"/>
            <wp:effectExtent l="0" t="0" r="0" b="762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80"/>
                    <pic:cNvPicPr/>
                  </pic:nvPicPr>
                  <pic:blipFill>
                    <a:blip r:embed="rId125">
                      <a:extLst>
                        <a:ext uri="{28A0092B-C50C-407E-A947-70E740481C1C}">
                          <a14:useLocalDpi xmlns:a14="http://schemas.microsoft.com/office/drawing/2010/main" val="0"/>
                        </a:ext>
                      </a:extLst>
                    </a:blip>
                    <a:stretch>
                      <a:fillRect/>
                    </a:stretch>
                  </pic:blipFill>
                  <pic:spPr>
                    <a:xfrm>
                      <a:off x="0" y="0"/>
                      <a:ext cx="5759450" cy="3573780"/>
                    </a:xfrm>
                    <a:prstGeom prst="rect">
                      <a:avLst/>
                    </a:prstGeom>
                  </pic:spPr>
                </pic:pic>
              </a:graphicData>
            </a:graphic>
          </wp:inline>
        </w:drawing>
      </w:r>
    </w:p>
    <w:p w14:paraId="1335E6DF" w14:textId="3AE034F1" w:rsidR="000A3BDD" w:rsidRDefault="000A3BDD" w:rsidP="00EA7DC4">
      <w:pPr>
        <w:spacing w:line="240" w:lineRule="auto"/>
        <w:jc w:val="center"/>
        <w:rPr>
          <w:rFonts w:ascii="Times New Roman" w:hAnsi="Times New Roman"/>
          <w:sz w:val="20"/>
          <w:szCs w:val="20"/>
        </w:r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r>
        <w:rPr>
          <w:rFonts w:ascii="Times New Roman" w:hAnsi="Times New Roman"/>
          <w:sz w:val="20"/>
          <w:szCs w:val="20"/>
        </w:rPr>
        <w:t>.</w:t>
      </w:r>
    </w:p>
    <w:p w14:paraId="15E6C212" w14:textId="2AAA4700" w:rsidR="000A3BDD" w:rsidRDefault="000A3BDD" w:rsidP="00EA7DC4">
      <w:pPr>
        <w:pStyle w:val="Legenda"/>
        <w:rPr>
          <w:rFonts w:eastAsiaTheme="minorHAnsi"/>
          <w:bCs/>
          <w:szCs w:val="20"/>
        </w:rPr>
      </w:pPr>
      <w:bookmarkStart w:id="173" w:name="_Toc100299650"/>
      <w:r>
        <w:t xml:space="preserve">Rysunek </w:t>
      </w:r>
      <w:fldSimple w:instr=" SEQ Rysunek \* ARABIC ">
        <w:r w:rsidR="008F0C76">
          <w:rPr>
            <w:noProof/>
          </w:rPr>
          <w:t>21</w:t>
        </w:r>
      </w:fldSimple>
      <w:r>
        <w:rPr>
          <w:rFonts w:eastAsiaTheme="minorHAnsi"/>
          <w:b w:val="0"/>
          <w:bCs/>
          <w:szCs w:val="20"/>
        </w:rPr>
        <w:t xml:space="preserve"> </w:t>
      </w:r>
      <w:r w:rsidRPr="00B135B7">
        <w:rPr>
          <w:rFonts w:eastAsiaTheme="minorHAnsi"/>
          <w:bCs/>
          <w:szCs w:val="20"/>
        </w:rPr>
        <w:t>Pozycja Gminy</w:t>
      </w:r>
      <w:r>
        <w:rPr>
          <w:rFonts w:eastAsiaTheme="minorHAnsi"/>
          <w:bCs/>
          <w:szCs w:val="20"/>
        </w:rPr>
        <w:t xml:space="preserve"> Raniżów</w:t>
      </w:r>
      <w:r w:rsidRPr="00B135B7">
        <w:rPr>
          <w:rFonts w:eastAsiaTheme="minorHAnsi"/>
          <w:bCs/>
          <w:szCs w:val="20"/>
        </w:rPr>
        <w:t xml:space="preserve"> w grupie porównawczej – wymiar środowiskowy</w:t>
      </w:r>
      <w:bookmarkEnd w:id="173"/>
      <w:r w:rsidRPr="00B135B7">
        <w:rPr>
          <w:rFonts w:eastAsiaTheme="minorHAnsi"/>
          <w:bCs/>
          <w:szCs w:val="20"/>
        </w:rPr>
        <w:t xml:space="preserve"> </w:t>
      </w:r>
    </w:p>
    <w:p w14:paraId="50AFE3D6" w14:textId="77777777" w:rsidR="000A3BDD" w:rsidRDefault="000A3BDD" w:rsidP="00EA7DC4">
      <w:pPr>
        <w:spacing w:after="0" w:line="240" w:lineRule="auto"/>
      </w:pPr>
      <w:r>
        <w:rPr>
          <w:noProof/>
          <w:lang w:eastAsia="pl-PL"/>
        </w:rPr>
        <w:drawing>
          <wp:inline distT="0" distB="0" distL="0" distR="0" wp14:anchorId="3A0C6AB7" wp14:editId="0966BC56">
            <wp:extent cx="5759450" cy="3499485"/>
            <wp:effectExtent l="0" t="0" r="0" b="571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81"/>
                    <pic:cNvPicPr/>
                  </pic:nvPicPr>
                  <pic:blipFill>
                    <a:blip r:embed="rId126">
                      <a:extLst>
                        <a:ext uri="{28A0092B-C50C-407E-A947-70E740481C1C}">
                          <a14:useLocalDpi xmlns:a14="http://schemas.microsoft.com/office/drawing/2010/main" val="0"/>
                        </a:ext>
                      </a:extLst>
                    </a:blip>
                    <a:stretch>
                      <a:fillRect/>
                    </a:stretch>
                  </pic:blipFill>
                  <pic:spPr>
                    <a:xfrm>
                      <a:off x="0" y="0"/>
                      <a:ext cx="5759450" cy="3499485"/>
                    </a:xfrm>
                    <a:prstGeom prst="rect">
                      <a:avLst/>
                    </a:prstGeom>
                  </pic:spPr>
                </pic:pic>
              </a:graphicData>
            </a:graphic>
          </wp:inline>
        </w:drawing>
      </w:r>
    </w:p>
    <w:p w14:paraId="06C46488" w14:textId="13AD02A3" w:rsidR="000A3BDD" w:rsidRDefault="000A3BDD" w:rsidP="00EA7DC4">
      <w:pPr>
        <w:spacing w:after="0" w:line="240" w:lineRule="auto"/>
        <w:jc w:val="center"/>
        <w:rPr>
          <w:rFonts w:ascii="Times New Roman" w:hAnsi="Times New Roman"/>
          <w:sz w:val="20"/>
          <w:szCs w:val="20"/>
        </w:rPr>
      </w:pPr>
      <w:r>
        <w:rPr>
          <w:rFonts w:ascii="Times New Roman" w:hAnsi="Times New Roman"/>
          <w:i/>
          <w:iCs/>
          <w:sz w:val="20"/>
          <w:szCs w:val="20"/>
        </w:rPr>
        <w:t>Źródło: Monitor Rozwoju Lokalnego, gminy.monitor</w:t>
      </w:r>
      <w:r w:rsidR="00CD3DDB">
        <w:rPr>
          <w:rFonts w:ascii="Times New Roman" w:hAnsi="Times New Roman"/>
          <w:i/>
          <w:iCs/>
          <w:sz w:val="20"/>
          <w:szCs w:val="20"/>
        </w:rPr>
        <w:t>rozwoju</w:t>
      </w:r>
      <w:r>
        <w:rPr>
          <w:rFonts w:ascii="Times New Roman" w:hAnsi="Times New Roman"/>
          <w:i/>
          <w:iCs/>
          <w:sz w:val="20"/>
          <w:szCs w:val="20"/>
        </w:rPr>
        <w:t>.pl, inf. z dnia 23.02.22 r</w:t>
      </w:r>
      <w:r>
        <w:rPr>
          <w:rFonts w:ascii="Times New Roman" w:hAnsi="Times New Roman"/>
          <w:sz w:val="20"/>
          <w:szCs w:val="20"/>
        </w:rPr>
        <w:t>.</w:t>
      </w:r>
    </w:p>
    <w:p w14:paraId="37517C70" w14:textId="77777777" w:rsidR="000A3BDD" w:rsidRPr="008643F8" w:rsidRDefault="000A3BDD" w:rsidP="00EA7DC4">
      <w:pPr>
        <w:autoSpaceDN/>
        <w:spacing w:before="240" w:line="360" w:lineRule="auto"/>
        <w:ind w:firstLine="709"/>
        <w:jc w:val="both"/>
        <w:textAlignment w:val="auto"/>
        <w:rPr>
          <w:rFonts w:ascii="Times New Roman" w:eastAsiaTheme="minorHAnsi" w:hAnsi="Times New Roman"/>
          <w:sz w:val="24"/>
          <w:szCs w:val="24"/>
        </w:rPr>
      </w:pPr>
    </w:p>
    <w:p w14:paraId="4C1FB605" w14:textId="77777777" w:rsidR="008643F8" w:rsidRDefault="008643F8" w:rsidP="00EA7DC4">
      <w:pPr>
        <w:spacing w:after="0" w:line="240" w:lineRule="auto"/>
        <w:jc w:val="center"/>
        <w:rPr>
          <w:rFonts w:ascii="Times New Roman" w:hAnsi="Times New Roman"/>
          <w:sz w:val="20"/>
          <w:szCs w:val="20"/>
        </w:rPr>
      </w:pPr>
    </w:p>
    <w:p w14:paraId="7796B5C7" w14:textId="77777777" w:rsidR="008643F8" w:rsidRPr="008643F8" w:rsidRDefault="008643F8" w:rsidP="00EA7DC4">
      <w:pPr>
        <w:spacing w:after="0" w:line="240" w:lineRule="auto"/>
        <w:jc w:val="both"/>
        <w:rPr>
          <w:rFonts w:ascii="Times New Roman" w:hAnsi="Times New Roman"/>
          <w:sz w:val="24"/>
          <w:szCs w:val="24"/>
        </w:rPr>
        <w:sectPr w:rsidR="008643F8" w:rsidRPr="008643F8" w:rsidSect="00C304BE">
          <w:pgSz w:w="11906" w:h="16838"/>
          <w:pgMar w:top="1418" w:right="1418" w:bottom="1418" w:left="1418" w:header="708" w:footer="708" w:gutter="0"/>
          <w:cols w:space="708"/>
        </w:sectPr>
      </w:pPr>
    </w:p>
    <w:p w14:paraId="6BC89CEF" w14:textId="77777777" w:rsidR="00D1611D" w:rsidRDefault="00D1611D" w:rsidP="00EA7DC4">
      <w:pPr>
        <w:pStyle w:val="Nagwek1"/>
        <w:numPr>
          <w:ilvl w:val="0"/>
          <w:numId w:val="3"/>
        </w:numPr>
        <w:rPr>
          <w:rFonts w:ascii="Times New Roman" w:hAnsi="Times New Roman"/>
          <w:b/>
          <w:bCs/>
          <w:color w:val="auto"/>
          <w:sz w:val="28"/>
          <w:szCs w:val="28"/>
        </w:rPr>
      </w:pPr>
      <w:bookmarkStart w:id="174" w:name="_Toc103665867"/>
      <w:r w:rsidRPr="00D1611D">
        <w:rPr>
          <w:rFonts w:ascii="Times New Roman" w:hAnsi="Times New Roman"/>
          <w:b/>
          <w:bCs/>
          <w:color w:val="auto"/>
          <w:sz w:val="28"/>
          <w:szCs w:val="28"/>
        </w:rPr>
        <w:lastRenderedPageBreak/>
        <w:t>Kultura i dziedzictwo kulturowe</w:t>
      </w:r>
      <w:bookmarkEnd w:id="174"/>
    </w:p>
    <w:p w14:paraId="0A397098" w14:textId="2FBB5341" w:rsidR="00D1611D" w:rsidRDefault="00D1611D" w:rsidP="00274287">
      <w:pPr>
        <w:spacing w:before="240" w:after="0" w:line="360" w:lineRule="auto"/>
        <w:ind w:firstLine="708"/>
        <w:jc w:val="both"/>
        <w:rPr>
          <w:rFonts w:ascii="Times New Roman" w:hAnsi="Times New Roman"/>
          <w:sz w:val="24"/>
          <w:szCs w:val="24"/>
        </w:rPr>
      </w:pPr>
      <w:r w:rsidRPr="00D1611D">
        <w:rPr>
          <w:rFonts w:ascii="Times New Roman" w:hAnsi="Times New Roman"/>
          <w:sz w:val="24"/>
          <w:szCs w:val="24"/>
        </w:rPr>
        <w:t xml:space="preserve">Na terenie </w:t>
      </w:r>
      <w:r>
        <w:rPr>
          <w:rFonts w:ascii="Times New Roman" w:hAnsi="Times New Roman"/>
          <w:sz w:val="24"/>
          <w:szCs w:val="24"/>
        </w:rPr>
        <w:t>Partnerstwa Kolbuszowskiego</w:t>
      </w:r>
      <w:r w:rsidRPr="00D1611D">
        <w:rPr>
          <w:rFonts w:ascii="Times New Roman" w:hAnsi="Times New Roman"/>
          <w:sz w:val="24"/>
          <w:szCs w:val="24"/>
        </w:rPr>
        <w:t xml:space="preserve"> znajdują się obiekty dziedzictwa kulturowego świadczące o historii obszaru, które zostały objęte ścisłą ochroną konserwatorską</w:t>
      </w:r>
      <w:r w:rsidR="00274287">
        <w:rPr>
          <w:rFonts w:ascii="Times New Roman" w:hAnsi="Times New Roman"/>
          <w:sz w:val="24"/>
          <w:szCs w:val="24"/>
        </w:rPr>
        <w:t>.</w:t>
      </w:r>
      <w:r w:rsidR="00274287" w:rsidRPr="008F1076">
        <w:rPr>
          <w:rFonts w:ascii="Times New Roman" w:hAnsi="Times New Roman"/>
          <w:sz w:val="24"/>
          <w:szCs w:val="24"/>
        </w:rPr>
        <w:t xml:space="preserve"> </w:t>
      </w:r>
    </w:p>
    <w:p w14:paraId="0D3ED4DD" w14:textId="46978B09" w:rsidR="00134236" w:rsidRDefault="00134236" w:rsidP="00A94BF8">
      <w:pPr>
        <w:spacing w:after="0" w:line="360" w:lineRule="auto"/>
        <w:ind w:firstLine="708"/>
        <w:jc w:val="both"/>
        <w:rPr>
          <w:rFonts w:ascii="Times New Roman" w:hAnsi="Times New Roman"/>
          <w:sz w:val="24"/>
          <w:szCs w:val="24"/>
        </w:rPr>
      </w:pPr>
      <w:r>
        <w:rPr>
          <w:rFonts w:ascii="Times New Roman" w:hAnsi="Times New Roman"/>
          <w:sz w:val="24"/>
          <w:szCs w:val="24"/>
        </w:rPr>
        <w:t>Krajobraz kulturowy powiatu kolbuszowskiego jest materialnym świadectwem historii, bogatych i różnorodnych tradycji regionalnych. Istotnym elementem dziedzictwa kulturowego obszaru są drewniane kościoły z XVII wieku oraz synagogi, m.in. XIX</w:t>
      </w:r>
      <w:r w:rsidR="006A2FFD">
        <w:rPr>
          <w:rFonts w:ascii="Times New Roman" w:hAnsi="Times New Roman"/>
          <w:sz w:val="24"/>
          <w:szCs w:val="24"/>
        </w:rPr>
        <w:t>-</w:t>
      </w:r>
      <w:r>
        <w:rPr>
          <w:rFonts w:ascii="Times New Roman" w:hAnsi="Times New Roman"/>
          <w:sz w:val="24"/>
          <w:szCs w:val="24"/>
        </w:rPr>
        <w:t xml:space="preserve">wieczna synagoga </w:t>
      </w:r>
      <w:r>
        <w:rPr>
          <w:rFonts w:ascii="Times New Roman" w:hAnsi="Times New Roman"/>
          <w:sz w:val="24"/>
          <w:szCs w:val="24"/>
        </w:rPr>
        <w:br/>
        <w:t xml:space="preserve">w Kolbuszowej. Ważnym elementem świadczącym o kulturowości Partnerstwa </w:t>
      </w:r>
      <w:r w:rsidR="000C5695">
        <w:rPr>
          <w:rFonts w:ascii="Times New Roman" w:hAnsi="Times New Roman"/>
          <w:sz w:val="24"/>
          <w:szCs w:val="24"/>
        </w:rPr>
        <w:t>jest kilka obiektów dworskich i pałacowych, do najciekawszych można zaliczyć: XIX-wieczny zespół dworski w Niwiskach, zespół dworski w Hucie Komorowskiej,</w:t>
      </w:r>
      <w:r w:rsidR="00A94BF8">
        <w:rPr>
          <w:rFonts w:ascii="Times New Roman" w:hAnsi="Times New Roman"/>
          <w:sz w:val="24"/>
          <w:szCs w:val="24"/>
        </w:rPr>
        <w:t xml:space="preserve"> zespół dworski i folwarczny</w:t>
      </w:r>
      <w:r w:rsidR="000C5695">
        <w:rPr>
          <w:rFonts w:ascii="Times New Roman" w:hAnsi="Times New Roman"/>
          <w:sz w:val="24"/>
          <w:szCs w:val="24"/>
        </w:rPr>
        <w:t xml:space="preserve"> </w:t>
      </w:r>
      <w:r w:rsidR="00A94BF8">
        <w:rPr>
          <w:rFonts w:ascii="Times New Roman" w:hAnsi="Times New Roman"/>
          <w:sz w:val="24"/>
          <w:szCs w:val="24"/>
        </w:rPr>
        <w:t>w </w:t>
      </w:r>
      <w:r w:rsidR="000C5695">
        <w:rPr>
          <w:rFonts w:ascii="Times New Roman" w:hAnsi="Times New Roman"/>
          <w:sz w:val="24"/>
          <w:szCs w:val="24"/>
        </w:rPr>
        <w:t>Dzikowc</w:t>
      </w:r>
      <w:r w:rsidR="00A94BF8">
        <w:rPr>
          <w:rFonts w:ascii="Times New Roman" w:hAnsi="Times New Roman"/>
          <w:sz w:val="24"/>
          <w:szCs w:val="24"/>
        </w:rPr>
        <w:t>u</w:t>
      </w:r>
      <w:r w:rsidR="000C5695">
        <w:rPr>
          <w:rFonts w:ascii="Times New Roman" w:hAnsi="Times New Roman"/>
          <w:sz w:val="24"/>
          <w:szCs w:val="24"/>
        </w:rPr>
        <w:t xml:space="preserve">, </w:t>
      </w:r>
      <w:r w:rsidR="00A94BF8">
        <w:rPr>
          <w:rFonts w:ascii="Times New Roman" w:hAnsi="Times New Roman"/>
          <w:sz w:val="24"/>
          <w:szCs w:val="24"/>
        </w:rPr>
        <w:t xml:space="preserve">zespół pałacowy i folwarczny w </w:t>
      </w:r>
      <w:r w:rsidR="000C5695">
        <w:rPr>
          <w:rFonts w:ascii="Times New Roman" w:hAnsi="Times New Roman"/>
          <w:sz w:val="24"/>
          <w:szCs w:val="24"/>
        </w:rPr>
        <w:t>Weryni</w:t>
      </w:r>
      <w:r w:rsidR="00A94BF8">
        <w:rPr>
          <w:rFonts w:ascii="Times New Roman" w:hAnsi="Times New Roman"/>
          <w:sz w:val="24"/>
          <w:szCs w:val="24"/>
        </w:rPr>
        <w:t>, oficyn</w:t>
      </w:r>
      <w:r w:rsidR="009E1241">
        <w:rPr>
          <w:rFonts w:ascii="Times New Roman" w:hAnsi="Times New Roman"/>
          <w:sz w:val="24"/>
          <w:szCs w:val="24"/>
        </w:rPr>
        <w:t xml:space="preserve">ę </w:t>
      </w:r>
      <w:r w:rsidR="00A94BF8">
        <w:rPr>
          <w:rFonts w:ascii="Times New Roman" w:hAnsi="Times New Roman"/>
          <w:sz w:val="24"/>
          <w:szCs w:val="24"/>
        </w:rPr>
        <w:t>pałacow</w:t>
      </w:r>
      <w:r w:rsidR="009E1241">
        <w:rPr>
          <w:rFonts w:ascii="Times New Roman" w:hAnsi="Times New Roman"/>
          <w:sz w:val="24"/>
          <w:szCs w:val="24"/>
        </w:rPr>
        <w:t>ą</w:t>
      </w:r>
      <w:r w:rsidR="00A94BF8">
        <w:rPr>
          <w:rFonts w:ascii="Times New Roman" w:hAnsi="Times New Roman"/>
          <w:sz w:val="24"/>
          <w:szCs w:val="24"/>
        </w:rPr>
        <w:t xml:space="preserve"> – budynek kasy Zaliczkowej w Kolbuszowej</w:t>
      </w:r>
      <w:r w:rsidR="000C5695">
        <w:rPr>
          <w:rFonts w:ascii="Times New Roman" w:hAnsi="Times New Roman"/>
          <w:sz w:val="24"/>
          <w:szCs w:val="24"/>
        </w:rPr>
        <w:t xml:space="preserve"> oraz dwór drewniany w Wilczej Woli.</w:t>
      </w:r>
    </w:p>
    <w:p w14:paraId="103B38C4" w14:textId="77777777" w:rsidR="004706CB" w:rsidRPr="00264126" w:rsidRDefault="004706CB" w:rsidP="004706CB">
      <w:pPr>
        <w:autoSpaceDN/>
        <w:spacing w:after="0" w:line="360" w:lineRule="auto"/>
        <w:ind w:firstLine="708"/>
        <w:jc w:val="both"/>
        <w:textAlignment w:val="auto"/>
        <w:rPr>
          <w:rFonts w:ascii="Times New Roman" w:eastAsiaTheme="minorHAnsi" w:hAnsi="Times New Roman" w:cstheme="minorBidi"/>
          <w:i/>
          <w:iCs/>
          <w:sz w:val="24"/>
          <w:szCs w:val="24"/>
        </w:rPr>
      </w:pPr>
      <w:r>
        <w:rPr>
          <w:rFonts w:ascii="Times New Roman" w:eastAsiaTheme="minorHAnsi" w:hAnsi="Times New Roman" w:cstheme="minorBidi"/>
          <w:sz w:val="24"/>
          <w:szCs w:val="24"/>
        </w:rPr>
        <w:t xml:space="preserve">Na rysunku 22 przedstawiono najważniejsze elementy środowiska przyrodniczego i kulturowego na obszarze Partnerstwa Kolbuszowskiego wyodrębnione w </w:t>
      </w:r>
      <w:r w:rsidRPr="00264126">
        <w:rPr>
          <w:rFonts w:ascii="Times New Roman" w:eastAsiaTheme="minorHAnsi" w:hAnsi="Times New Roman" w:cstheme="minorBidi"/>
          <w:i/>
          <w:iCs/>
          <w:sz w:val="24"/>
          <w:szCs w:val="24"/>
        </w:rPr>
        <w:t xml:space="preserve">Planie Zagospodarowania </w:t>
      </w:r>
      <w:r>
        <w:rPr>
          <w:rFonts w:ascii="Times New Roman" w:eastAsiaTheme="minorHAnsi" w:hAnsi="Times New Roman" w:cstheme="minorBidi"/>
          <w:i/>
          <w:iCs/>
          <w:sz w:val="24"/>
          <w:szCs w:val="24"/>
        </w:rPr>
        <w:t xml:space="preserve">Przestrzennego </w:t>
      </w:r>
      <w:r w:rsidRPr="00264126">
        <w:rPr>
          <w:rFonts w:ascii="Times New Roman" w:eastAsiaTheme="minorHAnsi" w:hAnsi="Times New Roman" w:cstheme="minorBidi"/>
          <w:i/>
          <w:iCs/>
          <w:sz w:val="24"/>
          <w:szCs w:val="24"/>
        </w:rPr>
        <w:t>Województwa Podkarpackiego</w:t>
      </w:r>
      <w:r>
        <w:rPr>
          <w:rFonts w:ascii="Times New Roman" w:eastAsiaTheme="minorHAnsi" w:hAnsi="Times New Roman" w:cstheme="minorBidi"/>
          <w:i/>
          <w:iCs/>
          <w:sz w:val="24"/>
          <w:szCs w:val="24"/>
        </w:rPr>
        <w:t>.</w:t>
      </w:r>
    </w:p>
    <w:p w14:paraId="2D9A493D" w14:textId="0BB2AB8D" w:rsidR="000C5103" w:rsidRPr="000C5103" w:rsidRDefault="000C5103" w:rsidP="000C5103">
      <w:pPr>
        <w:pStyle w:val="Legenda"/>
        <w:rPr>
          <w:sz w:val="24"/>
          <w:szCs w:val="24"/>
        </w:rPr>
      </w:pPr>
      <w:bookmarkStart w:id="175" w:name="_Toc100299651"/>
      <w:r>
        <w:t xml:space="preserve">Rysunek </w:t>
      </w:r>
      <w:fldSimple w:instr=" SEQ Rysunek \* ARABIC ">
        <w:r w:rsidR="008F0C76">
          <w:rPr>
            <w:noProof/>
          </w:rPr>
          <w:t>22</w:t>
        </w:r>
      </w:fldSimple>
      <w:r>
        <w:t xml:space="preserve"> Fragment mapy: Środowisko przyrodnicze i kulturowe</w:t>
      </w:r>
      <w:bookmarkEnd w:id="175"/>
      <w:r>
        <w:t xml:space="preserve"> </w:t>
      </w:r>
    </w:p>
    <w:p w14:paraId="7361CAA6" w14:textId="1042020C" w:rsidR="000C5103" w:rsidRDefault="000C5103" w:rsidP="004706CB">
      <w:pPr>
        <w:spacing w:after="0" w:line="240" w:lineRule="auto"/>
        <w:jc w:val="both"/>
        <w:rPr>
          <w:rFonts w:ascii="Times New Roman" w:hAnsi="Times New Roman"/>
          <w:sz w:val="24"/>
          <w:szCs w:val="24"/>
        </w:rPr>
      </w:pPr>
      <w:r>
        <w:rPr>
          <w:noProof/>
          <w:lang w:eastAsia="pl-PL"/>
        </w:rPr>
        <w:drawing>
          <wp:inline distT="0" distB="0" distL="0" distR="0" wp14:anchorId="4FC082F8" wp14:editId="53923790">
            <wp:extent cx="5759450" cy="339534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59450" cy="3395345"/>
                    </a:xfrm>
                    <a:prstGeom prst="rect">
                      <a:avLst/>
                    </a:prstGeom>
                  </pic:spPr>
                </pic:pic>
              </a:graphicData>
            </a:graphic>
          </wp:inline>
        </w:drawing>
      </w:r>
    </w:p>
    <w:p w14:paraId="76C02286" w14:textId="55A2A6C5" w:rsidR="000C5103" w:rsidRDefault="000C5103" w:rsidP="004706CB">
      <w:pPr>
        <w:autoSpaceDN/>
        <w:spacing w:after="0" w:line="240" w:lineRule="auto"/>
        <w:ind w:firstLine="851"/>
        <w:jc w:val="center"/>
        <w:textAlignment w:val="auto"/>
        <w:rPr>
          <w:rFonts w:ascii="Times New Roman" w:eastAsiaTheme="minorHAnsi" w:hAnsi="Times New Roman" w:cstheme="minorBidi"/>
          <w:i/>
          <w:iCs/>
          <w:sz w:val="20"/>
          <w:szCs w:val="20"/>
        </w:rPr>
      </w:pPr>
      <w:r w:rsidRPr="00A97A32">
        <w:rPr>
          <w:rFonts w:ascii="Times New Roman" w:eastAsiaTheme="minorHAnsi" w:hAnsi="Times New Roman" w:cstheme="minorBidi"/>
          <w:i/>
          <w:iCs/>
          <w:color w:val="000000" w:themeColor="text1"/>
          <w:sz w:val="20"/>
          <w:szCs w:val="18"/>
        </w:rPr>
        <w:t>Źródło:</w:t>
      </w:r>
      <w:r w:rsidRPr="00A97A32">
        <w:rPr>
          <w:rFonts w:ascii="Times New Roman" w:eastAsiaTheme="minorHAnsi" w:hAnsi="Times New Roman" w:cstheme="minorBidi"/>
          <w:i/>
          <w:iCs/>
          <w:color w:val="000000" w:themeColor="text1"/>
          <w:sz w:val="20"/>
          <w:szCs w:val="20"/>
        </w:rPr>
        <w:t xml:space="preserve"> Załącznik Nr 2 do Uchwały Nr L</w:t>
      </w:r>
      <w:r w:rsidR="009E1241">
        <w:rPr>
          <w:rFonts w:ascii="Times New Roman" w:eastAsiaTheme="minorHAnsi" w:hAnsi="Times New Roman" w:cstheme="minorBidi"/>
          <w:i/>
          <w:iCs/>
          <w:color w:val="000000" w:themeColor="text1"/>
          <w:sz w:val="20"/>
          <w:szCs w:val="20"/>
        </w:rPr>
        <w:t>IX</w:t>
      </w:r>
      <w:r w:rsidRPr="00A97A32">
        <w:rPr>
          <w:rFonts w:ascii="Times New Roman" w:eastAsiaTheme="minorHAnsi" w:hAnsi="Times New Roman" w:cstheme="minorBidi"/>
          <w:i/>
          <w:iCs/>
          <w:color w:val="000000" w:themeColor="text1"/>
          <w:sz w:val="20"/>
          <w:szCs w:val="20"/>
        </w:rPr>
        <w:t xml:space="preserve">/930/18 Sejmiku Województwa Podkarpackiego z dnia 27 sierpnia </w:t>
      </w:r>
      <w:r w:rsidRPr="00A97A32">
        <w:rPr>
          <w:rFonts w:ascii="Times New Roman" w:eastAsiaTheme="minorHAnsi" w:hAnsi="Times New Roman" w:cstheme="minorBidi"/>
          <w:i/>
          <w:iCs/>
          <w:sz w:val="20"/>
          <w:szCs w:val="20"/>
        </w:rPr>
        <w:t>2018 r.</w:t>
      </w:r>
    </w:p>
    <w:p w14:paraId="3B691C08" w14:textId="4A652DA8" w:rsidR="000C5103" w:rsidRDefault="000C5103" w:rsidP="000C5103">
      <w:pPr>
        <w:autoSpaceDN/>
        <w:spacing w:after="0" w:line="240" w:lineRule="auto"/>
        <w:ind w:firstLine="851"/>
        <w:jc w:val="center"/>
        <w:textAlignment w:val="auto"/>
        <w:rPr>
          <w:rFonts w:ascii="Times New Roman" w:eastAsiaTheme="minorHAnsi" w:hAnsi="Times New Roman" w:cstheme="minorBidi"/>
          <w:i/>
          <w:iCs/>
          <w:sz w:val="20"/>
          <w:szCs w:val="20"/>
        </w:rPr>
      </w:pPr>
    </w:p>
    <w:p w14:paraId="032FE99D" w14:textId="77777777" w:rsidR="00274287" w:rsidRDefault="00274287" w:rsidP="000C5103">
      <w:pPr>
        <w:autoSpaceDN/>
        <w:spacing w:after="0" w:line="240" w:lineRule="auto"/>
        <w:ind w:firstLine="851"/>
        <w:jc w:val="center"/>
        <w:textAlignment w:val="auto"/>
        <w:rPr>
          <w:rFonts w:ascii="Times New Roman" w:eastAsiaTheme="minorHAnsi" w:hAnsi="Times New Roman" w:cstheme="minorBidi"/>
          <w:i/>
          <w:iCs/>
          <w:color w:val="000000" w:themeColor="text1"/>
          <w:sz w:val="20"/>
          <w:szCs w:val="20"/>
        </w:rPr>
        <w:sectPr w:rsidR="00274287" w:rsidSect="00C304BE">
          <w:pgSz w:w="11906" w:h="16838"/>
          <w:pgMar w:top="1418" w:right="1418" w:bottom="1418" w:left="1418" w:header="709" w:footer="709" w:gutter="0"/>
          <w:cols w:space="708"/>
        </w:sectPr>
      </w:pPr>
    </w:p>
    <w:p w14:paraId="4F553B7C" w14:textId="0B1518CA" w:rsidR="000C5103" w:rsidRDefault="000C5103" w:rsidP="00134236">
      <w:pPr>
        <w:spacing w:after="0" w:line="240" w:lineRule="auto"/>
        <w:jc w:val="center"/>
        <w:rPr>
          <w:rFonts w:ascii="Times New Roman" w:hAnsi="Times New Roman"/>
          <w:b/>
          <w:bCs/>
          <w:sz w:val="20"/>
          <w:szCs w:val="20"/>
        </w:rPr>
      </w:pPr>
      <w:bookmarkStart w:id="176" w:name="_Toc100299652"/>
      <w:r w:rsidRPr="000C5103">
        <w:rPr>
          <w:rFonts w:ascii="Times New Roman" w:hAnsi="Times New Roman"/>
          <w:b/>
          <w:bCs/>
          <w:sz w:val="20"/>
          <w:szCs w:val="20"/>
        </w:rPr>
        <w:lastRenderedPageBreak/>
        <w:t xml:space="preserve">Rysunek </w:t>
      </w:r>
      <w:r w:rsidRPr="000C5103">
        <w:rPr>
          <w:rFonts w:ascii="Times New Roman" w:hAnsi="Times New Roman"/>
          <w:b/>
          <w:bCs/>
          <w:sz w:val="20"/>
          <w:szCs w:val="20"/>
        </w:rPr>
        <w:fldChar w:fldCharType="begin"/>
      </w:r>
      <w:r w:rsidRPr="000C5103">
        <w:rPr>
          <w:rFonts w:ascii="Times New Roman" w:hAnsi="Times New Roman"/>
          <w:b/>
          <w:bCs/>
          <w:sz w:val="20"/>
          <w:szCs w:val="20"/>
        </w:rPr>
        <w:instrText xml:space="preserve"> SEQ Rysunek \* ARABIC </w:instrText>
      </w:r>
      <w:r w:rsidRPr="000C5103">
        <w:rPr>
          <w:rFonts w:ascii="Times New Roman" w:hAnsi="Times New Roman"/>
          <w:b/>
          <w:bCs/>
          <w:sz w:val="20"/>
          <w:szCs w:val="20"/>
        </w:rPr>
        <w:fldChar w:fldCharType="separate"/>
      </w:r>
      <w:r w:rsidR="008F0C76">
        <w:rPr>
          <w:rFonts w:ascii="Times New Roman" w:hAnsi="Times New Roman"/>
          <w:b/>
          <w:bCs/>
          <w:noProof/>
          <w:sz w:val="20"/>
          <w:szCs w:val="20"/>
        </w:rPr>
        <w:t>23</w:t>
      </w:r>
      <w:r w:rsidRPr="000C5103">
        <w:rPr>
          <w:rFonts w:ascii="Times New Roman" w:hAnsi="Times New Roman"/>
          <w:b/>
          <w:bCs/>
          <w:noProof/>
          <w:sz w:val="20"/>
          <w:szCs w:val="20"/>
        </w:rPr>
        <w:fldChar w:fldCharType="end"/>
      </w:r>
      <w:r w:rsidRPr="000C5103">
        <w:rPr>
          <w:rFonts w:ascii="Times New Roman" w:hAnsi="Times New Roman"/>
          <w:b/>
          <w:bCs/>
          <w:sz w:val="20"/>
          <w:szCs w:val="20"/>
        </w:rPr>
        <w:t xml:space="preserve"> Legenda do treści mapy:</w:t>
      </w:r>
      <w:r w:rsidR="006A2FFD">
        <w:rPr>
          <w:rFonts w:ascii="Times New Roman" w:hAnsi="Times New Roman"/>
          <w:b/>
          <w:bCs/>
          <w:sz w:val="20"/>
          <w:szCs w:val="20"/>
        </w:rPr>
        <w:t xml:space="preserve"> </w:t>
      </w:r>
      <w:r w:rsidR="006A2FFD" w:rsidRPr="004706CB">
        <w:rPr>
          <w:rFonts w:ascii="Times New Roman" w:hAnsi="Times New Roman"/>
          <w:b/>
          <w:bCs/>
          <w:sz w:val="20"/>
          <w:szCs w:val="20"/>
        </w:rPr>
        <w:t>Środowisko przyrodnicze i kulturowe</w:t>
      </w:r>
      <w:bookmarkEnd w:id="176"/>
    </w:p>
    <w:p w14:paraId="059F6E2E" w14:textId="1FB61809" w:rsidR="000C5103" w:rsidRDefault="00134236" w:rsidP="00134236">
      <w:pPr>
        <w:spacing w:after="0" w:line="240" w:lineRule="auto"/>
        <w:jc w:val="center"/>
        <w:rPr>
          <w:rFonts w:ascii="Times New Roman" w:hAnsi="Times New Roman"/>
          <w:b/>
          <w:bCs/>
          <w:sz w:val="20"/>
          <w:szCs w:val="20"/>
        </w:rPr>
      </w:pPr>
      <w:r>
        <w:rPr>
          <w:noProof/>
          <w:lang w:eastAsia="pl-PL"/>
        </w:rPr>
        <w:drawing>
          <wp:inline distT="0" distB="0" distL="0" distR="0" wp14:anchorId="511200DE" wp14:editId="55A5373D">
            <wp:extent cx="5759450" cy="3129915"/>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59450" cy="3129915"/>
                    </a:xfrm>
                    <a:prstGeom prst="rect">
                      <a:avLst/>
                    </a:prstGeom>
                  </pic:spPr>
                </pic:pic>
              </a:graphicData>
            </a:graphic>
          </wp:inline>
        </w:drawing>
      </w:r>
    </w:p>
    <w:p w14:paraId="4693B8D4" w14:textId="54D94ADC" w:rsidR="00134236" w:rsidRDefault="00134236" w:rsidP="00134236">
      <w:pPr>
        <w:autoSpaceDN/>
        <w:spacing w:after="0" w:line="240" w:lineRule="auto"/>
        <w:ind w:firstLine="851"/>
        <w:jc w:val="center"/>
        <w:textAlignment w:val="auto"/>
        <w:rPr>
          <w:rFonts w:ascii="Times New Roman" w:eastAsiaTheme="minorHAnsi" w:hAnsi="Times New Roman" w:cstheme="minorBidi"/>
          <w:i/>
          <w:iCs/>
          <w:sz w:val="20"/>
          <w:szCs w:val="20"/>
        </w:rPr>
      </w:pPr>
      <w:r w:rsidRPr="00A97A32">
        <w:rPr>
          <w:rFonts w:ascii="Times New Roman" w:eastAsiaTheme="minorHAnsi" w:hAnsi="Times New Roman" w:cstheme="minorBidi"/>
          <w:i/>
          <w:iCs/>
          <w:color w:val="000000" w:themeColor="text1"/>
          <w:sz w:val="20"/>
          <w:szCs w:val="18"/>
        </w:rPr>
        <w:t>Źródło:</w:t>
      </w:r>
      <w:r w:rsidRPr="00A97A32">
        <w:rPr>
          <w:rFonts w:ascii="Times New Roman" w:eastAsiaTheme="minorHAnsi" w:hAnsi="Times New Roman" w:cstheme="minorBidi"/>
          <w:i/>
          <w:iCs/>
          <w:color w:val="000000" w:themeColor="text1"/>
          <w:sz w:val="20"/>
          <w:szCs w:val="20"/>
        </w:rPr>
        <w:t xml:space="preserve"> Załącznik Nr 2 do Uchwały Nr L</w:t>
      </w:r>
      <w:r w:rsidR="004706CB">
        <w:rPr>
          <w:rFonts w:ascii="Times New Roman" w:eastAsiaTheme="minorHAnsi" w:hAnsi="Times New Roman" w:cstheme="minorBidi"/>
          <w:i/>
          <w:iCs/>
          <w:color w:val="000000" w:themeColor="text1"/>
          <w:sz w:val="20"/>
          <w:szCs w:val="20"/>
        </w:rPr>
        <w:t>IX</w:t>
      </w:r>
      <w:r w:rsidRPr="00A97A32">
        <w:rPr>
          <w:rFonts w:ascii="Times New Roman" w:eastAsiaTheme="minorHAnsi" w:hAnsi="Times New Roman" w:cstheme="minorBidi"/>
          <w:i/>
          <w:iCs/>
          <w:color w:val="000000" w:themeColor="text1"/>
          <w:sz w:val="20"/>
          <w:szCs w:val="20"/>
        </w:rPr>
        <w:t xml:space="preserve">/930/18 Sejmiku Województwa Podkarpackiego z dnia 27 sierpnia </w:t>
      </w:r>
      <w:r w:rsidRPr="00A97A32">
        <w:rPr>
          <w:rFonts w:ascii="Times New Roman" w:eastAsiaTheme="minorHAnsi" w:hAnsi="Times New Roman" w:cstheme="minorBidi"/>
          <w:i/>
          <w:iCs/>
          <w:sz w:val="20"/>
          <w:szCs w:val="20"/>
        </w:rPr>
        <w:t>2018 r.</w:t>
      </w:r>
    </w:p>
    <w:p w14:paraId="4075A248" w14:textId="4CE7CC94" w:rsidR="00274287" w:rsidRDefault="00D34136" w:rsidP="00FD4B19">
      <w:pPr>
        <w:spacing w:after="0" w:line="360" w:lineRule="auto"/>
        <w:ind w:firstLine="708"/>
        <w:jc w:val="both"/>
        <w:rPr>
          <w:rFonts w:ascii="Times New Roman" w:hAnsi="Times New Roman"/>
          <w:sz w:val="24"/>
          <w:szCs w:val="24"/>
        </w:rPr>
        <w:sectPr w:rsidR="00274287" w:rsidSect="00C304BE">
          <w:pgSz w:w="11906" w:h="16838"/>
          <w:pgMar w:top="1418" w:right="1418" w:bottom="1418" w:left="1418" w:header="709" w:footer="709" w:gutter="0"/>
          <w:cols w:space="708"/>
        </w:sectPr>
      </w:pPr>
      <w:r w:rsidRPr="00D34136">
        <w:rPr>
          <w:rFonts w:ascii="Times New Roman" w:hAnsi="Times New Roman"/>
          <w:sz w:val="24"/>
          <w:szCs w:val="24"/>
        </w:rPr>
        <w:t xml:space="preserve">Ważnym elementem dziedzictwa kulturowego jest dziedzictwo lokalne, w tym działalność instytucji kultury. Wartość wskaźnika </w:t>
      </w:r>
      <w:r w:rsidRPr="00FD4B19">
        <w:rPr>
          <w:rFonts w:ascii="Times New Roman" w:hAnsi="Times New Roman"/>
          <w:i/>
          <w:iCs/>
          <w:sz w:val="24"/>
          <w:szCs w:val="24"/>
        </w:rPr>
        <w:t>liczba organizowanych imprez przez centra, domy i ośrodki kultury, kluby i świetlice</w:t>
      </w:r>
      <w:r w:rsidRPr="00D34136">
        <w:rPr>
          <w:rFonts w:ascii="Times New Roman" w:hAnsi="Times New Roman"/>
          <w:sz w:val="24"/>
          <w:szCs w:val="24"/>
        </w:rPr>
        <w:t xml:space="preserve"> świadczy o aktywności kulturalnej mieszkańców, ich chęci wspólnej realizacji przedsięwzięć, przywiązania i więzi z miejscem zamieszkania. Zgodnie z danymi GUS, w 20</w:t>
      </w:r>
      <w:r>
        <w:rPr>
          <w:rFonts w:ascii="Times New Roman" w:hAnsi="Times New Roman"/>
          <w:sz w:val="24"/>
          <w:szCs w:val="24"/>
        </w:rPr>
        <w:t>20</w:t>
      </w:r>
      <w:r w:rsidRPr="00D34136">
        <w:rPr>
          <w:rFonts w:ascii="Times New Roman" w:hAnsi="Times New Roman"/>
          <w:sz w:val="24"/>
          <w:szCs w:val="24"/>
        </w:rPr>
        <w:t xml:space="preserve"> r. instytucje kultury na terenie Partnerstwa </w:t>
      </w:r>
      <w:r>
        <w:rPr>
          <w:rFonts w:ascii="Times New Roman" w:hAnsi="Times New Roman"/>
          <w:sz w:val="24"/>
          <w:szCs w:val="24"/>
        </w:rPr>
        <w:t xml:space="preserve">Kolbuszowskiego </w:t>
      </w:r>
      <w:r w:rsidRPr="00D34136">
        <w:rPr>
          <w:rFonts w:ascii="Times New Roman" w:hAnsi="Times New Roman"/>
          <w:sz w:val="24"/>
          <w:szCs w:val="24"/>
        </w:rPr>
        <w:t xml:space="preserve">zorganizowały </w:t>
      </w:r>
      <w:r>
        <w:rPr>
          <w:rFonts w:ascii="Times New Roman" w:hAnsi="Times New Roman"/>
          <w:sz w:val="24"/>
          <w:szCs w:val="24"/>
        </w:rPr>
        <w:t xml:space="preserve">151 </w:t>
      </w:r>
      <w:r w:rsidRPr="00D34136">
        <w:rPr>
          <w:rFonts w:ascii="Times New Roman" w:hAnsi="Times New Roman"/>
          <w:sz w:val="24"/>
          <w:szCs w:val="24"/>
        </w:rPr>
        <w:t xml:space="preserve">imprez, w których uczestniczyło </w:t>
      </w:r>
      <w:r>
        <w:rPr>
          <w:rFonts w:ascii="Times New Roman" w:hAnsi="Times New Roman"/>
          <w:sz w:val="24"/>
          <w:szCs w:val="24"/>
        </w:rPr>
        <w:t>14</w:t>
      </w:r>
      <w:r w:rsidRPr="00D34136">
        <w:rPr>
          <w:rFonts w:ascii="Times New Roman" w:hAnsi="Times New Roman"/>
          <w:sz w:val="24"/>
          <w:szCs w:val="24"/>
        </w:rPr>
        <w:t xml:space="preserve"> </w:t>
      </w:r>
      <w:r w:rsidR="00C967E9">
        <w:rPr>
          <w:rFonts w:ascii="Times New Roman" w:hAnsi="Times New Roman"/>
          <w:sz w:val="24"/>
          <w:szCs w:val="24"/>
        </w:rPr>
        <w:t>264</w:t>
      </w:r>
      <w:r w:rsidRPr="00D34136">
        <w:rPr>
          <w:rFonts w:ascii="Times New Roman" w:hAnsi="Times New Roman"/>
          <w:sz w:val="24"/>
          <w:szCs w:val="24"/>
        </w:rPr>
        <w:t xml:space="preserve"> os</w:t>
      </w:r>
      <w:r w:rsidR="00C967E9">
        <w:rPr>
          <w:rFonts w:ascii="Times New Roman" w:hAnsi="Times New Roman"/>
          <w:sz w:val="24"/>
          <w:szCs w:val="24"/>
        </w:rPr>
        <w:t>o</w:t>
      </w:r>
      <w:r w:rsidRPr="00D34136">
        <w:rPr>
          <w:rFonts w:ascii="Times New Roman" w:hAnsi="Times New Roman"/>
          <w:sz w:val="24"/>
          <w:szCs w:val="24"/>
        </w:rPr>
        <w:t>b</w:t>
      </w:r>
      <w:r w:rsidR="00C967E9">
        <w:rPr>
          <w:rFonts w:ascii="Times New Roman" w:hAnsi="Times New Roman"/>
          <w:sz w:val="24"/>
          <w:szCs w:val="24"/>
        </w:rPr>
        <w:t xml:space="preserve">y. Wynik nie jest </w:t>
      </w:r>
      <w:r w:rsidR="00DA0997">
        <w:rPr>
          <w:rFonts w:ascii="Times New Roman" w:hAnsi="Times New Roman"/>
          <w:sz w:val="24"/>
          <w:szCs w:val="24"/>
        </w:rPr>
        <w:t>najlepszy</w:t>
      </w:r>
      <w:r w:rsidR="00034ECB">
        <w:rPr>
          <w:rFonts w:ascii="Times New Roman" w:hAnsi="Times New Roman"/>
          <w:sz w:val="24"/>
          <w:szCs w:val="24"/>
        </w:rPr>
        <w:t>,</w:t>
      </w:r>
      <w:r w:rsidR="00C967E9">
        <w:rPr>
          <w:rFonts w:ascii="Times New Roman" w:hAnsi="Times New Roman"/>
          <w:sz w:val="24"/>
          <w:szCs w:val="24"/>
        </w:rPr>
        <w:t xml:space="preserve"> jednak warto zwrócić uwagę na fakt, iż był to rok pandemiczny i konieczne było odwołanie licznych imprez masowych.</w:t>
      </w:r>
      <w:r w:rsidRPr="00D34136">
        <w:rPr>
          <w:rFonts w:ascii="Times New Roman" w:hAnsi="Times New Roman"/>
          <w:sz w:val="24"/>
          <w:szCs w:val="24"/>
        </w:rPr>
        <w:t xml:space="preserve"> Na wykresie 2</w:t>
      </w:r>
      <w:r w:rsidR="00C75110">
        <w:rPr>
          <w:rFonts w:ascii="Times New Roman" w:hAnsi="Times New Roman"/>
          <w:sz w:val="24"/>
          <w:szCs w:val="24"/>
        </w:rPr>
        <w:t>8</w:t>
      </w:r>
      <w:r w:rsidRPr="00D34136">
        <w:rPr>
          <w:rFonts w:ascii="Times New Roman" w:hAnsi="Times New Roman"/>
          <w:sz w:val="24"/>
          <w:szCs w:val="24"/>
        </w:rPr>
        <w:t xml:space="preserve"> przedstawiono ilość zorganizowanych imprez przez jednostki kultury na terenie gmin Partnerstwa w latach 201</w:t>
      </w:r>
      <w:r w:rsidR="00C967E9">
        <w:rPr>
          <w:rFonts w:ascii="Times New Roman" w:hAnsi="Times New Roman"/>
          <w:sz w:val="24"/>
          <w:szCs w:val="24"/>
        </w:rPr>
        <w:t>6</w:t>
      </w:r>
      <w:r w:rsidRPr="00D34136">
        <w:rPr>
          <w:rFonts w:ascii="Times New Roman" w:hAnsi="Times New Roman"/>
          <w:sz w:val="24"/>
          <w:szCs w:val="24"/>
        </w:rPr>
        <w:t>–20</w:t>
      </w:r>
      <w:r w:rsidR="00C967E9">
        <w:rPr>
          <w:rFonts w:ascii="Times New Roman" w:hAnsi="Times New Roman"/>
          <w:sz w:val="24"/>
          <w:szCs w:val="24"/>
        </w:rPr>
        <w:t>20</w:t>
      </w:r>
      <w:r w:rsidRPr="00D34136">
        <w:rPr>
          <w:rFonts w:ascii="Times New Roman" w:hAnsi="Times New Roman"/>
          <w:sz w:val="24"/>
          <w:szCs w:val="24"/>
        </w:rPr>
        <w:t>,</w:t>
      </w:r>
      <w:r w:rsidR="00C967E9">
        <w:rPr>
          <w:rFonts w:ascii="Times New Roman" w:hAnsi="Times New Roman"/>
          <w:sz w:val="24"/>
          <w:szCs w:val="24"/>
        </w:rPr>
        <w:t xml:space="preserve"> </w:t>
      </w:r>
      <w:r w:rsidRPr="00D34136">
        <w:rPr>
          <w:rFonts w:ascii="Times New Roman" w:hAnsi="Times New Roman"/>
          <w:sz w:val="24"/>
          <w:szCs w:val="24"/>
        </w:rPr>
        <w:t>na wykresie 2</w:t>
      </w:r>
      <w:r w:rsidR="00C75110">
        <w:rPr>
          <w:rFonts w:ascii="Times New Roman" w:hAnsi="Times New Roman"/>
          <w:sz w:val="24"/>
          <w:szCs w:val="24"/>
        </w:rPr>
        <w:t>9</w:t>
      </w:r>
      <w:r w:rsidRPr="00D34136">
        <w:rPr>
          <w:rFonts w:ascii="Times New Roman" w:hAnsi="Times New Roman"/>
          <w:sz w:val="24"/>
          <w:szCs w:val="24"/>
        </w:rPr>
        <w:t xml:space="preserve"> ilość uczestników tych imprez</w:t>
      </w:r>
      <w:r w:rsidR="0052658A">
        <w:rPr>
          <w:rFonts w:ascii="Times New Roman" w:hAnsi="Times New Roman"/>
          <w:sz w:val="24"/>
          <w:szCs w:val="24"/>
        </w:rPr>
        <w:t>, natomiast n</w:t>
      </w:r>
      <w:r w:rsidRPr="00D34136">
        <w:rPr>
          <w:rFonts w:ascii="Times New Roman" w:hAnsi="Times New Roman"/>
          <w:sz w:val="24"/>
          <w:szCs w:val="24"/>
        </w:rPr>
        <w:t xml:space="preserve">a wykresie </w:t>
      </w:r>
      <w:r w:rsidR="00C75110">
        <w:rPr>
          <w:rFonts w:ascii="Times New Roman" w:hAnsi="Times New Roman"/>
          <w:sz w:val="24"/>
          <w:szCs w:val="24"/>
        </w:rPr>
        <w:t>30</w:t>
      </w:r>
      <w:r w:rsidRPr="00D34136">
        <w:rPr>
          <w:rFonts w:ascii="Times New Roman" w:hAnsi="Times New Roman"/>
          <w:sz w:val="24"/>
          <w:szCs w:val="24"/>
        </w:rPr>
        <w:t xml:space="preserve"> </w:t>
      </w:r>
      <w:r w:rsidR="00C967E9">
        <w:rPr>
          <w:rFonts w:ascii="Times New Roman" w:hAnsi="Times New Roman"/>
          <w:sz w:val="24"/>
          <w:szCs w:val="24"/>
        </w:rPr>
        <w:t xml:space="preserve">przedstawiono </w:t>
      </w:r>
      <w:r w:rsidRPr="00D34136">
        <w:rPr>
          <w:rFonts w:ascii="Times New Roman" w:hAnsi="Times New Roman"/>
          <w:sz w:val="24"/>
          <w:szCs w:val="24"/>
        </w:rPr>
        <w:t>porównanie ilości imprez w</w:t>
      </w:r>
      <w:r w:rsidR="00C967E9">
        <w:rPr>
          <w:rFonts w:ascii="Times New Roman" w:hAnsi="Times New Roman"/>
          <w:sz w:val="24"/>
          <w:szCs w:val="24"/>
        </w:rPr>
        <w:t> </w:t>
      </w:r>
      <w:r w:rsidRPr="00D34136">
        <w:rPr>
          <w:rFonts w:ascii="Times New Roman" w:hAnsi="Times New Roman"/>
          <w:sz w:val="24"/>
          <w:szCs w:val="24"/>
        </w:rPr>
        <w:t>przeliczeniu na 10 tys. mieszkańców w 20</w:t>
      </w:r>
      <w:r w:rsidR="00C967E9">
        <w:rPr>
          <w:rFonts w:ascii="Times New Roman" w:hAnsi="Times New Roman"/>
          <w:sz w:val="24"/>
          <w:szCs w:val="24"/>
        </w:rPr>
        <w:t>20</w:t>
      </w:r>
      <w:r w:rsidRPr="00D34136">
        <w:rPr>
          <w:rFonts w:ascii="Times New Roman" w:hAnsi="Times New Roman"/>
          <w:sz w:val="24"/>
          <w:szCs w:val="24"/>
        </w:rPr>
        <w:t xml:space="preserve"> r. do wartości dla obszarów podobnych, województwa i kraju.</w:t>
      </w:r>
    </w:p>
    <w:p w14:paraId="38B805A1" w14:textId="0E674461" w:rsidR="00C967E9" w:rsidRPr="00BD32D3" w:rsidRDefault="00C967E9" w:rsidP="00EA7DC4">
      <w:pPr>
        <w:pStyle w:val="Legenda"/>
        <w:rPr>
          <w:rFonts w:eastAsiaTheme="minorHAnsi"/>
          <w:bCs/>
          <w:i/>
          <w:szCs w:val="20"/>
        </w:rPr>
      </w:pPr>
      <w:bookmarkStart w:id="177" w:name="_Toc100299485"/>
      <w:r>
        <w:lastRenderedPageBreak/>
        <w:t xml:space="preserve">Wykres </w:t>
      </w:r>
      <w:fldSimple w:instr=" SEQ Wykres \* ARABIC ">
        <w:r w:rsidR="008F0C76">
          <w:rPr>
            <w:noProof/>
          </w:rPr>
          <w:t>28</w:t>
        </w:r>
      </w:fldSimple>
      <w:r>
        <w:t xml:space="preserve"> </w:t>
      </w:r>
      <w:r w:rsidRPr="00BD32D3">
        <w:rPr>
          <w:rFonts w:eastAsiaTheme="minorHAnsi"/>
          <w:bCs/>
          <w:szCs w:val="20"/>
        </w:rPr>
        <w:t xml:space="preserve">Liczba organizowanych imprez przez centra, domy i ośrodki kultury, kluby i świetlice na </w:t>
      </w:r>
      <w:r>
        <w:rPr>
          <w:rFonts w:eastAsiaTheme="minorHAnsi"/>
          <w:bCs/>
          <w:szCs w:val="20"/>
        </w:rPr>
        <w:t xml:space="preserve">terenie Partnerstwa </w:t>
      </w:r>
      <w:r w:rsidR="00190F1B">
        <w:rPr>
          <w:rFonts w:eastAsiaTheme="minorHAnsi"/>
          <w:bCs/>
          <w:szCs w:val="20"/>
        </w:rPr>
        <w:t>Kolbuszowskiego</w:t>
      </w:r>
      <w:r w:rsidRPr="00BD32D3">
        <w:rPr>
          <w:rFonts w:eastAsiaTheme="minorHAnsi"/>
          <w:bCs/>
          <w:szCs w:val="20"/>
        </w:rPr>
        <w:t xml:space="preserve"> w latach 201</w:t>
      </w:r>
      <w:r w:rsidR="00190F1B">
        <w:rPr>
          <w:rFonts w:eastAsiaTheme="minorHAnsi"/>
          <w:bCs/>
          <w:szCs w:val="20"/>
        </w:rPr>
        <w:t>6</w:t>
      </w:r>
      <w:r w:rsidRPr="00BD32D3">
        <w:rPr>
          <w:rFonts w:eastAsiaTheme="minorHAnsi"/>
          <w:bCs/>
          <w:szCs w:val="20"/>
        </w:rPr>
        <w:t>–20</w:t>
      </w:r>
      <w:r w:rsidR="00190F1B">
        <w:rPr>
          <w:rFonts w:eastAsiaTheme="minorHAnsi"/>
          <w:bCs/>
          <w:szCs w:val="20"/>
        </w:rPr>
        <w:t>20</w:t>
      </w:r>
      <w:bookmarkEnd w:id="177"/>
    </w:p>
    <w:p w14:paraId="06BCC2B7" w14:textId="77777777" w:rsidR="00034ECB" w:rsidRDefault="00034ECB" w:rsidP="00EA7DC4">
      <w:pPr>
        <w:spacing w:after="0" w:line="240" w:lineRule="auto"/>
        <w:jc w:val="center"/>
        <w:rPr>
          <w:rFonts w:ascii="Times New Roman" w:hAnsi="Times New Roman"/>
          <w:i/>
          <w:iCs/>
          <w:sz w:val="20"/>
          <w:szCs w:val="20"/>
        </w:rPr>
      </w:pPr>
      <w:r>
        <w:rPr>
          <w:noProof/>
          <w:lang w:eastAsia="pl-PL"/>
        </w:rPr>
        <w:drawing>
          <wp:inline distT="0" distB="0" distL="0" distR="0" wp14:anchorId="4553D827" wp14:editId="6448B818">
            <wp:extent cx="5667154" cy="2636520"/>
            <wp:effectExtent l="0" t="0" r="0" b="0"/>
            <wp:docPr id="67" name="Wykres 6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CA3F05-6C37-494C-B2E4-3C5DC45FCD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12869610" w14:textId="77777777" w:rsidR="00034ECB" w:rsidRPr="00034ECB" w:rsidRDefault="00034ECB" w:rsidP="00EA7DC4">
      <w:pPr>
        <w:spacing w:after="0" w:line="240" w:lineRule="auto"/>
        <w:jc w:val="center"/>
        <w:rPr>
          <w:rFonts w:ascii="Times New Roman" w:hAnsi="Times New Roman"/>
          <w:i/>
          <w:iCs/>
          <w:sz w:val="20"/>
          <w:szCs w:val="20"/>
        </w:rPr>
      </w:pPr>
      <w:r w:rsidRPr="00034ECB">
        <w:rPr>
          <w:rFonts w:ascii="Times New Roman" w:hAnsi="Times New Roman"/>
          <w:i/>
          <w:iCs/>
          <w:sz w:val="20"/>
          <w:szCs w:val="20"/>
        </w:rPr>
        <w:t>Źródło: Opracowanie własne na podstawie GUS</w:t>
      </w:r>
    </w:p>
    <w:p w14:paraId="5037A466" w14:textId="77777777" w:rsidR="00BD644B" w:rsidRDefault="00BD644B" w:rsidP="00EA7DC4">
      <w:pPr>
        <w:pStyle w:val="Legenda"/>
        <w:jc w:val="left"/>
      </w:pPr>
    </w:p>
    <w:p w14:paraId="01AACCED" w14:textId="57DC712A" w:rsidR="00034ECB" w:rsidRPr="00847559" w:rsidRDefault="00034ECB" w:rsidP="00EA7DC4">
      <w:pPr>
        <w:pStyle w:val="Legenda"/>
        <w:rPr>
          <w:rFonts w:eastAsiaTheme="minorHAnsi"/>
          <w:bCs/>
          <w:i/>
          <w:szCs w:val="20"/>
        </w:rPr>
      </w:pPr>
      <w:bookmarkStart w:id="178" w:name="_Toc100299486"/>
      <w:r>
        <w:t xml:space="preserve">Wykres </w:t>
      </w:r>
      <w:fldSimple w:instr=" SEQ Wykres \* ARABIC ">
        <w:r w:rsidR="008F0C76">
          <w:rPr>
            <w:noProof/>
          </w:rPr>
          <w:t>29</w:t>
        </w:r>
      </w:fldSimple>
      <w:r>
        <w:rPr>
          <w:noProof/>
        </w:rPr>
        <w:t xml:space="preserve"> </w:t>
      </w:r>
      <w:r w:rsidRPr="00847559">
        <w:rPr>
          <w:rFonts w:eastAsiaTheme="minorHAnsi"/>
          <w:bCs/>
          <w:szCs w:val="20"/>
        </w:rPr>
        <w:t xml:space="preserve">Liczba uczestników imprez organizowanych przez centra, domy i ośrodki kultury, kluby </w:t>
      </w:r>
      <w:r>
        <w:rPr>
          <w:rFonts w:eastAsiaTheme="minorHAnsi"/>
          <w:bCs/>
          <w:szCs w:val="20"/>
        </w:rPr>
        <w:br/>
      </w:r>
      <w:r w:rsidRPr="00847559">
        <w:rPr>
          <w:rFonts w:eastAsiaTheme="minorHAnsi"/>
          <w:bCs/>
          <w:szCs w:val="20"/>
        </w:rPr>
        <w:t xml:space="preserve">i świetlice na </w:t>
      </w:r>
      <w:r>
        <w:rPr>
          <w:rFonts w:eastAsiaTheme="minorHAnsi"/>
          <w:bCs/>
          <w:szCs w:val="20"/>
        </w:rPr>
        <w:t xml:space="preserve">terenie Partnerstwa </w:t>
      </w:r>
      <w:r w:rsidR="00190F1B">
        <w:rPr>
          <w:rFonts w:eastAsiaTheme="minorHAnsi"/>
          <w:bCs/>
          <w:szCs w:val="20"/>
        </w:rPr>
        <w:t>Kolbuszowskiego</w:t>
      </w:r>
      <w:r w:rsidRPr="00847559">
        <w:rPr>
          <w:rFonts w:eastAsiaTheme="minorHAnsi"/>
          <w:bCs/>
          <w:szCs w:val="20"/>
        </w:rPr>
        <w:t xml:space="preserve"> w latach 201</w:t>
      </w:r>
      <w:r w:rsidR="00190F1B">
        <w:rPr>
          <w:rFonts w:eastAsiaTheme="minorHAnsi"/>
          <w:bCs/>
          <w:szCs w:val="20"/>
        </w:rPr>
        <w:t>6</w:t>
      </w:r>
      <w:r w:rsidRPr="00847559">
        <w:rPr>
          <w:rFonts w:eastAsiaTheme="minorHAnsi"/>
          <w:bCs/>
          <w:szCs w:val="20"/>
        </w:rPr>
        <w:t>–20</w:t>
      </w:r>
      <w:r w:rsidR="00190F1B">
        <w:rPr>
          <w:rFonts w:eastAsiaTheme="minorHAnsi"/>
          <w:bCs/>
          <w:szCs w:val="20"/>
        </w:rPr>
        <w:t>20</w:t>
      </w:r>
      <w:bookmarkEnd w:id="178"/>
    </w:p>
    <w:p w14:paraId="10845AD8" w14:textId="77777777" w:rsidR="00034ECB" w:rsidRDefault="00E05F2D" w:rsidP="00EA7DC4">
      <w:pPr>
        <w:spacing w:after="0" w:line="240" w:lineRule="auto"/>
        <w:jc w:val="center"/>
      </w:pPr>
      <w:r>
        <w:rPr>
          <w:noProof/>
          <w:lang w:eastAsia="pl-PL"/>
        </w:rPr>
        <w:drawing>
          <wp:inline distT="0" distB="0" distL="0" distR="0" wp14:anchorId="359314C3" wp14:editId="6CC1F42A">
            <wp:extent cx="5635256" cy="3168502"/>
            <wp:effectExtent l="0" t="0" r="3810" b="0"/>
            <wp:docPr id="82" name="Wykres 8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A38EC2-9338-4406-9EDD-9DF23C465F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409DD388" w14:textId="77777777" w:rsidR="00E05F2D" w:rsidRPr="00034ECB" w:rsidRDefault="00E05F2D" w:rsidP="00EA7DC4">
      <w:pPr>
        <w:spacing w:after="0" w:line="240" w:lineRule="auto"/>
        <w:jc w:val="center"/>
        <w:rPr>
          <w:rFonts w:ascii="Times New Roman" w:hAnsi="Times New Roman"/>
          <w:i/>
          <w:iCs/>
          <w:sz w:val="20"/>
          <w:szCs w:val="20"/>
        </w:rPr>
      </w:pPr>
      <w:r w:rsidRPr="00034ECB">
        <w:rPr>
          <w:rFonts w:ascii="Times New Roman" w:hAnsi="Times New Roman"/>
          <w:i/>
          <w:iCs/>
          <w:sz w:val="20"/>
          <w:szCs w:val="20"/>
        </w:rPr>
        <w:t>Źródło: Opracowanie własne na podstawie GUS</w:t>
      </w:r>
    </w:p>
    <w:p w14:paraId="01C8E8B1" w14:textId="77777777" w:rsidR="00E05F2D" w:rsidRDefault="00E05F2D" w:rsidP="00EA7DC4">
      <w:pPr>
        <w:jc w:val="center"/>
      </w:pPr>
    </w:p>
    <w:p w14:paraId="13939171" w14:textId="77777777" w:rsidR="00E05F2D" w:rsidRDefault="00E05F2D" w:rsidP="00EA7DC4"/>
    <w:p w14:paraId="1F3F45F1" w14:textId="77777777" w:rsidR="00E05F2D" w:rsidRDefault="00E05F2D" w:rsidP="00EA7DC4">
      <w:pPr>
        <w:sectPr w:rsidR="00E05F2D" w:rsidSect="00C304BE">
          <w:pgSz w:w="11906" w:h="16838"/>
          <w:pgMar w:top="1418" w:right="1418" w:bottom="1418" w:left="1418" w:header="709" w:footer="709" w:gutter="0"/>
          <w:cols w:space="708"/>
        </w:sectPr>
      </w:pPr>
    </w:p>
    <w:p w14:paraId="596AE745" w14:textId="07C0C7B4" w:rsidR="00E05F2D" w:rsidRDefault="00E05F2D" w:rsidP="00EA7DC4">
      <w:pPr>
        <w:pStyle w:val="Legenda"/>
        <w:rPr>
          <w:bCs/>
          <w:szCs w:val="20"/>
        </w:rPr>
      </w:pPr>
      <w:bookmarkStart w:id="179" w:name="_Toc100299487"/>
      <w:r>
        <w:lastRenderedPageBreak/>
        <w:t xml:space="preserve">Wykres </w:t>
      </w:r>
      <w:fldSimple w:instr=" SEQ Wykres \* ARABIC ">
        <w:r w:rsidR="008F0C76">
          <w:rPr>
            <w:noProof/>
          </w:rPr>
          <w:t>30</w:t>
        </w:r>
      </w:fldSimple>
      <w:r>
        <w:t xml:space="preserve"> </w:t>
      </w:r>
      <w:r w:rsidRPr="00870E27">
        <w:rPr>
          <w:bCs/>
          <w:szCs w:val="20"/>
        </w:rPr>
        <w:t>Liczba organizowanych imprez przez centra, domy i ośrodki kultury, kluby i świetlice na 10 </w:t>
      </w:r>
      <w:r>
        <w:rPr>
          <w:bCs/>
          <w:szCs w:val="20"/>
        </w:rPr>
        <w:t>tys.</w:t>
      </w:r>
      <w:r w:rsidRPr="00870E27">
        <w:rPr>
          <w:bCs/>
          <w:szCs w:val="20"/>
        </w:rPr>
        <w:t xml:space="preserve"> mieszkańców na </w:t>
      </w:r>
      <w:r>
        <w:rPr>
          <w:bCs/>
          <w:szCs w:val="20"/>
        </w:rPr>
        <w:t xml:space="preserve">terenie Partnerstwa </w:t>
      </w:r>
      <w:r w:rsidR="0052658A">
        <w:rPr>
          <w:bCs/>
          <w:szCs w:val="20"/>
        </w:rPr>
        <w:t>Kolbuszowskiego</w:t>
      </w:r>
      <w:r>
        <w:rPr>
          <w:bCs/>
          <w:szCs w:val="20"/>
        </w:rPr>
        <w:t xml:space="preserve"> w porównaniu do obszarów podobnych</w:t>
      </w:r>
      <w:r w:rsidRPr="00870E27">
        <w:rPr>
          <w:bCs/>
          <w:szCs w:val="20"/>
        </w:rPr>
        <w:t>, wojewódz</w:t>
      </w:r>
      <w:r>
        <w:rPr>
          <w:bCs/>
          <w:szCs w:val="20"/>
        </w:rPr>
        <w:t>twa podkarpackiego</w:t>
      </w:r>
      <w:r w:rsidRPr="00870E27">
        <w:rPr>
          <w:bCs/>
          <w:szCs w:val="20"/>
        </w:rPr>
        <w:t xml:space="preserve"> i Polski w 20</w:t>
      </w:r>
      <w:r w:rsidR="0052658A">
        <w:rPr>
          <w:bCs/>
          <w:szCs w:val="20"/>
        </w:rPr>
        <w:t>20</w:t>
      </w:r>
      <w:r w:rsidRPr="00870E27">
        <w:rPr>
          <w:bCs/>
          <w:szCs w:val="20"/>
        </w:rPr>
        <w:t xml:space="preserve"> r.</w:t>
      </w:r>
      <w:bookmarkEnd w:id="179"/>
    </w:p>
    <w:p w14:paraId="75372F29" w14:textId="77777777" w:rsidR="00E05F2D" w:rsidRDefault="00E05F2D" w:rsidP="00EA7DC4">
      <w:pPr>
        <w:spacing w:after="0"/>
      </w:pPr>
      <w:r>
        <w:rPr>
          <w:noProof/>
          <w:lang w:eastAsia="pl-PL"/>
        </w:rPr>
        <w:drawing>
          <wp:inline distT="0" distB="0" distL="0" distR="0" wp14:anchorId="4671CFE3" wp14:editId="6AEBB4C1">
            <wp:extent cx="5730875" cy="2667000"/>
            <wp:effectExtent l="0" t="0" r="3175" b="0"/>
            <wp:docPr id="84" name="Wykres 8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CB287D-3815-45C2-9F50-CBDCEAF3C8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611923B7" w14:textId="77777777" w:rsidR="00E05F2D" w:rsidRPr="00034ECB" w:rsidRDefault="00E05F2D" w:rsidP="00EA7DC4">
      <w:pPr>
        <w:spacing w:after="0" w:line="240" w:lineRule="auto"/>
        <w:jc w:val="center"/>
        <w:rPr>
          <w:rFonts w:ascii="Times New Roman" w:hAnsi="Times New Roman"/>
          <w:i/>
          <w:iCs/>
          <w:sz w:val="20"/>
          <w:szCs w:val="20"/>
        </w:rPr>
      </w:pPr>
      <w:r w:rsidRPr="00034ECB">
        <w:rPr>
          <w:rFonts w:ascii="Times New Roman" w:hAnsi="Times New Roman"/>
          <w:i/>
          <w:iCs/>
          <w:sz w:val="20"/>
          <w:szCs w:val="20"/>
        </w:rPr>
        <w:t>Źródło: Opracowanie własne na podstawie GUS</w:t>
      </w:r>
    </w:p>
    <w:p w14:paraId="1C7C0C02" w14:textId="77777777" w:rsidR="00E05F2D" w:rsidRDefault="00E05F2D" w:rsidP="00EA7DC4"/>
    <w:p w14:paraId="5DE56B1D" w14:textId="75C2FFFF" w:rsidR="00E05F2D" w:rsidRPr="00E05F2D" w:rsidRDefault="00E05F2D" w:rsidP="00EA7DC4">
      <w:pPr>
        <w:autoSpaceDN/>
        <w:spacing w:line="360" w:lineRule="auto"/>
        <w:ind w:firstLine="709"/>
        <w:jc w:val="both"/>
        <w:textAlignment w:val="auto"/>
        <w:rPr>
          <w:rFonts w:ascii="Times New Roman" w:eastAsiaTheme="minorHAnsi" w:hAnsi="Times New Roman" w:cstheme="minorBidi"/>
          <w:sz w:val="24"/>
        </w:rPr>
      </w:pPr>
      <w:r w:rsidRPr="00E05F2D">
        <w:rPr>
          <w:rFonts w:ascii="Times New Roman" w:eastAsiaTheme="minorHAnsi" w:hAnsi="Times New Roman"/>
          <w:sz w:val="24"/>
          <w:szCs w:val="24"/>
        </w:rPr>
        <w:t xml:space="preserve">Jak wskazują dane na powyższych wykresach, liczba imprez organizowanych przez jednostki kultury na terenie Partnerstwa </w:t>
      </w:r>
      <w:r w:rsidR="0052658A">
        <w:rPr>
          <w:rFonts w:ascii="Times New Roman" w:eastAsiaTheme="minorHAnsi" w:hAnsi="Times New Roman"/>
          <w:sz w:val="24"/>
          <w:szCs w:val="24"/>
        </w:rPr>
        <w:t>Kolbuszowskiego</w:t>
      </w:r>
      <w:r w:rsidRPr="00E05F2D">
        <w:rPr>
          <w:rFonts w:ascii="Times New Roman" w:eastAsiaTheme="minorHAnsi" w:hAnsi="Times New Roman"/>
          <w:sz w:val="24"/>
          <w:szCs w:val="24"/>
        </w:rPr>
        <w:t xml:space="preserve"> znacznie z</w:t>
      </w:r>
      <w:r w:rsidR="003A3C8E">
        <w:rPr>
          <w:rFonts w:ascii="Times New Roman" w:eastAsiaTheme="minorHAnsi" w:hAnsi="Times New Roman"/>
          <w:sz w:val="24"/>
          <w:szCs w:val="24"/>
        </w:rPr>
        <w:t>malała w porównaniu do roku 2016</w:t>
      </w:r>
      <w:r w:rsidRPr="00E05F2D">
        <w:rPr>
          <w:rFonts w:ascii="Times New Roman" w:eastAsiaTheme="minorHAnsi" w:hAnsi="Times New Roman"/>
          <w:sz w:val="24"/>
          <w:szCs w:val="24"/>
        </w:rPr>
        <w:t>, przy jednoczesnym spadku ilości ich uczestników na przestrzeni badanych lat.</w:t>
      </w:r>
      <w:r w:rsidR="0052658A" w:rsidRPr="0052658A">
        <w:rPr>
          <w:rFonts w:ascii="Times New Roman" w:hAnsi="Times New Roman"/>
          <w:sz w:val="24"/>
          <w:szCs w:val="24"/>
        </w:rPr>
        <w:t xml:space="preserve"> </w:t>
      </w:r>
      <w:r w:rsidR="0052658A">
        <w:rPr>
          <w:rFonts w:ascii="Times New Roman" w:hAnsi="Times New Roman"/>
          <w:sz w:val="24"/>
          <w:szCs w:val="24"/>
        </w:rPr>
        <w:t xml:space="preserve">Jak można zauważyć, </w:t>
      </w:r>
      <w:r w:rsidR="0052658A" w:rsidRPr="00D34136">
        <w:rPr>
          <w:rFonts w:ascii="Times New Roman" w:hAnsi="Times New Roman"/>
          <w:sz w:val="24"/>
          <w:szCs w:val="24"/>
        </w:rPr>
        <w:t xml:space="preserve">ilość </w:t>
      </w:r>
      <w:r w:rsidR="0052658A">
        <w:rPr>
          <w:rFonts w:ascii="Times New Roman" w:hAnsi="Times New Roman"/>
          <w:sz w:val="24"/>
          <w:szCs w:val="24"/>
        </w:rPr>
        <w:t xml:space="preserve">imprez oraz </w:t>
      </w:r>
      <w:r w:rsidR="0052658A" w:rsidRPr="00D34136">
        <w:rPr>
          <w:rFonts w:ascii="Times New Roman" w:hAnsi="Times New Roman"/>
          <w:sz w:val="24"/>
          <w:szCs w:val="24"/>
        </w:rPr>
        <w:t>uczestników tych imprez</w:t>
      </w:r>
      <w:r w:rsidR="0052658A">
        <w:rPr>
          <w:rFonts w:ascii="Times New Roman" w:hAnsi="Times New Roman"/>
          <w:sz w:val="24"/>
          <w:szCs w:val="24"/>
        </w:rPr>
        <w:t xml:space="preserve"> wzrastała, w 2019 r. odnotowano spadek</w:t>
      </w:r>
      <w:r w:rsidR="003826DA">
        <w:rPr>
          <w:rFonts w:ascii="Times New Roman" w:hAnsi="Times New Roman"/>
          <w:sz w:val="24"/>
          <w:szCs w:val="24"/>
        </w:rPr>
        <w:t>, zaś</w:t>
      </w:r>
      <w:r w:rsidR="0052658A">
        <w:rPr>
          <w:rFonts w:ascii="Times New Roman" w:hAnsi="Times New Roman"/>
          <w:sz w:val="24"/>
          <w:szCs w:val="24"/>
        </w:rPr>
        <w:t xml:space="preserve"> w 2020 r.  wartość wskaźnika gwałtownie spadła i była ponad dwukrotnie niższa niż w 2019 r. </w:t>
      </w:r>
      <w:r w:rsidRPr="00E05F2D">
        <w:rPr>
          <w:rFonts w:ascii="Times New Roman" w:eastAsiaTheme="minorHAnsi" w:hAnsi="Times New Roman" w:cstheme="minorBidi"/>
          <w:sz w:val="24"/>
        </w:rPr>
        <w:t>Ilość imprez w przeliczeniu na 10 tys. mieszkańców w 20</w:t>
      </w:r>
      <w:r w:rsidR="0052658A">
        <w:rPr>
          <w:rFonts w:ascii="Times New Roman" w:eastAsiaTheme="minorHAnsi" w:hAnsi="Times New Roman" w:cstheme="minorBidi"/>
          <w:sz w:val="24"/>
        </w:rPr>
        <w:t>20</w:t>
      </w:r>
      <w:r w:rsidRPr="00E05F2D">
        <w:rPr>
          <w:rFonts w:ascii="Times New Roman" w:eastAsiaTheme="minorHAnsi" w:hAnsi="Times New Roman" w:cstheme="minorBidi"/>
          <w:sz w:val="24"/>
        </w:rPr>
        <w:t xml:space="preserve"> r. (</w:t>
      </w:r>
      <w:r w:rsidR="0052658A">
        <w:rPr>
          <w:rFonts w:ascii="Times New Roman" w:eastAsiaTheme="minorHAnsi" w:hAnsi="Times New Roman" w:cstheme="minorBidi"/>
          <w:sz w:val="24"/>
        </w:rPr>
        <w:t>24</w:t>
      </w:r>
      <w:r w:rsidRPr="00E05F2D">
        <w:rPr>
          <w:rFonts w:ascii="Times New Roman" w:eastAsiaTheme="minorHAnsi" w:hAnsi="Times New Roman" w:cstheme="minorBidi"/>
          <w:sz w:val="24"/>
        </w:rPr>
        <w:t xml:space="preserve"> imprezy) stanowiła </w:t>
      </w:r>
      <w:r w:rsidR="00190F1B">
        <w:rPr>
          <w:rFonts w:ascii="Times New Roman" w:eastAsiaTheme="minorHAnsi" w:hAnsi="Times New Roman" w:cstheme="minorBidi"/>
          <w:sz w:val="24"/>
        </w:rPr>
        <w:t>najniższą</w:t>
      </w:r>
      <w:r w:rsidRPr="00E05F2D">
        <w:rPr>
          <w:rFonts w:ascii="Times New Roman" w:eastAsiaTheme="minorHAnsi" w:hAnsi="Times New Roman" w:cstheme="minorBidi"/>
          <w:sz w:val="24"/>
        </w:rPr>
        <w:t xml:space="preserve"> wartość w porównaniu do średnich dla obszarów podobnych, województwa podkarpackiego i Polski</w:t>
      </w:r>
      <w:r w:rsidR="00A65D0B">
        <w:rPr>
          <w:rFonts w:ascii="Times New Roman" w:eastAsiaTheme="minorHAnsi" w:hAnsi="Times New Roman" w:cstheme="minorBidi"/>
          <w:sz w:val="24"/>
        </w:rPr>
        <w:t xml:space="preserve"> –</w:t>
      </w:r>
      <w:r w:rsidRPr="00E05F2D">
        <w:rPr>
          <w:rFonts w:ascii="Times New Roman" w:eastAsiaTheme="minorHAnsi" w:hAnsi="Times New Roman" w:cstheme="minorBidi"/>
          <w:sz w:val="24"/>
        </w:rPr>
        <w:t xml:space="preserve"> gminy Partnerstwa odbiegają od wartości jakie osiągnęły porównywane jednostki. Patrząc na liczbę uczestników imprez można stwierdzić, że istnieje na nie popyt, a w związku z potencjałem kulturowym gmin Partnerstwa warto zastanowić się nad zwiększeniem ilości imprez w kontekście nie tylko zaspakajania potrzeb mieszkańców w tej materii, ale też promocji wśród turystów i odwiedzających. </w:t>
      </w:r>
    </w:p>
    <w:p w14:paraId="454B0ED4" w14:textId="77777777" w:rsidR="00E05F2D" w:rsidRPr="00E05F2D" w:rsidRDefault="00E05F2D" w:rsidP="00EA7DC4">
      <w:pPr>
        <w:autoSpaceDN/>
        <w:spacing w:line="360" w:lineRule="auto"/>
        <w:ind w:firstLine="851"/>
        <w:jc w:val="both"/>
        <w:textAlignment w:val="auto"/>
        <w:rPr>
          <w:rFonts w:ascii="Times New Roman" w:eastAsiaTheme="minorHAnsi" w:hAnsi="Times New Roman" w:cstheme="minorBidi"/>
          <w:sz w:val="24"/>
        </w:rPr>
        <w:sectPr w:rsidR="00E05F2D" w:rsidRPr="00E05F2D" w:rsidSect="00C304BE">
          <w:pgSz w:w="11906" w:h="16838"/>
          <w:pgMar w:top="1418" w:right="1418" w:bottom="1418" w:left="1418" w:header="709" w:footer="709" w:gutter="0"/>
          <w:cols w:space="708"/>
        </w:sectPr>
      </w:pPr>
      <w:r w:rsidRPr="00E05F2D">
        <w:rPr>
          <w:rFonts w:ascii="Times New Roman" w:eastAsiaTheme="minorHAnsi" w:hAnsi="Times New Roman" w:cstheme="minorBidi"/>
          <w:sz w:val="24"/>
        </w:rPr>
        <w:t>Poza działalnością widniejącą w statystykach GUS, centra i ośrodki kultury oraz świetlice wiejskie prowadzą działalność na mniejszą skalę, stanowią bowiem miejsca spotkań lokalnej społeczności, integracji, wymiany doświadczeń, dają możliwość spędzania czasu w ciekawy sposób, organizowane są w takich miejscach wystawy, odczyty, prelekcje, wieczorki, konferencje, zebrania, spotkania dyskusyjne, zabawy taneczne, festyny, loterie i aukcje.</w:t>
      </w:r>
    </w:p>
    <w:p w14:paraId="5FE87C16" w14:textId="40E704A6" w:rsidR="00745C77" w:rsidRDefault="00190F1B" w:rsidP="00745C77">
      <w:pPr>
        <w:autoSpaceDN/>
        <w:spacing w:after="0" w:line="360" w:lineRule="auto"/>
        <w:ind w:firstLine="851"/>
        <w:jc w:val="both"/>
        <w:textAlignment w:val="auto"/>
        <w:rPr>
          <w:rFonts w:ascii="Times New Roman" w:eastAsiaTheme="minorHAnsi" w:hAnsi="Times New Roman" w:cstheme="minorBidi"/>
          <w:sz w:val="24"/>
        </w:rPr>
      </w:pPr>
      <w:r w:rsidRPr="00190F1B">
        <w:rPr>
          <w:rFonts w:ascii="Times New Roman" w:eastAsiaTheme="minorHAnsi" w:hAnsi="Times New Roman" w:cstheme="minorBidi"/>
          <w:sz w:val="24"/>
        </w:rPr>
        <w:lastRenderedPageBreak/>
        <w:t>Do podmiotów szerzących kulturę</w:t>
      </w:r>
      <w:r w:rsidR="00226C92">
        <w:rPr>
          <w:rFonts w:ascii="Times New Roman" w:eastAsiaTheme="minorHAnsi" w:hAnsi="Times New Roman" w:cstheme="minorBidi"/>
          <w:sz w:val="24"/>
        </w:rPr>
        <w:t xml:space="preserve"> o oddziaływaniu ponadlokalnym</w:t>
      </w:r>
      <w:r w:rsidRPr="00190F1B">
        <w:rPr>
          <w:rFonts w:ascii="Times New Roman" w:eastAsiaTheme="minorHAnsi" w:hAnsi="Times New Roman" w:cstheme="minorBidi"/>
          <w:sz w:val="24"/>
        </w:rPr>
        <w:t xml:space="preserve"> na obszarze Partnerstwa </w:t>
      </w:r>
      <w:r>
        <w:rPr>
          <w:rFonts w:ascii="Times New Roman" w:eastAsiaTheme="minorHAnsi" w:hAnsi="Times New Roman" w:cstheme="minorBidi"/>
          <w:sz w:val="24"/>
        </w:rPr>
        <w:t>Kolbuszowskiego</w:t>
      </w:r>
      <w:r w:rsidRPr="00190F1B">
        <w:rPr>
          <w:rFonts w:ascii="Times New Roman" w:eastAsiaTheme="minorHAnsi" w:hAnsi="Times New Roman" w:cstheme="minorBidi"/>
          <w:sz w:val="24"/>
        </w:rPr>
        <w:t xml:space="preserve"> zaliczyć można m.in.:</w:t>
      </w:r>
    </w:p>
    <w:p w14:paraId="6F40BE74" w14:textId="11D0BC13" w:rsidR="00745C77" w:rsidRDefault="00745C77" w:rsidP="00745C77">
      <w:pPr>
        <w:pStyle w:val="Akapitzlist"/>
        <w:numPr>
          <w:ilvl w:val="0"/>
          <w:numId w:val="53"/>
        </w:numPr>
        <w:autoSpaceDN/>
        <w:spacing w:after="0" w:line="360" w:lineRule="auto"/>
        <w:ind w:left="709" w:hanging="283"/>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Miejski Dom Kultury w Kolbuszowej;</w:t>
      </w:r>
    </w:p>
    <w:p w14:paraId="0FCBEA97" w14:textId="06D44F89" w:rsidR="008529B8" w:rsidRPr="00745C77" w:rsidRDefault="008529B8" w:rsidP="00745C77">
      <w:pPr>
        <w:pStyle w:val="Akapitzlist"/>
        <w:numPr>
          <w:ilvl w:val="0"/>
          <w:numId w:val="53"/>
        </w:numPr>
        <w:autoSpaceDN/>
        <w:spacing w:after="0" w:line="360" w:lineRule="auto"/>
        <w:ind w:left="709" w:hanging="283"/>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Miejska i Powiatowa Biblioteka Publiczna w Kolbuszowej;</w:t>
      </w:r>
    </w:p>
    <w:p w14:paraId="6C095AF7" w14:textId="289E2208" w:rsidR="00E61194" w:rsidRPr="00745C77" w:rsidRDefault="00E61194" w:rsidP="002B6920">
      <w:pPr>
        <w:pStyle w:val="Akapitzlist"/>
        <w:numPr>
          <w:ilvl w:val="0"/>
          <w:numId w:val="15"/>
        </w:numPr>
        <w:autoSpaceDN/>
        <w:spacing w:after="0" w:line="360" w:lineRule="auto"/>
        <w:jc w:val="both"/>
        <w:textAlignment w:val="auto"/>
        <w:rPr>
          <w:rFonts w:ascii="Times New Roman" w:eastAsiaTheme="minorHAnsi" w:hAnsi="Times New Roman" w:cstheme="minorBidi"/>
          <w:sz w:val="24"/>
        </w:rPr>
      </w:pPr>
      <w:r w:rsidRPr="002A1223">
        <w:rPr>
          <w:rFonts w:ascii="Times New Roman" w:hAnsi="Times New Roman"/>
          <w:color w:val="000000" w:themeColor="text1"/>
          <w:sz w:val="24"/>
          <w:szCs w:val="24"/>
        </w:rPr>
        <w:t>Fundacja na Rzecz Kultury Fizycznej i Sportu</w:t>
      </w:r>
      <w:r>
        <w:rPr>
          <w:rFonts w:ascii="Times New Roman" w:hAnsi="Times New Roman"/>
          <w:color w:val="000000" w:themeColor="text1"/>
          <w:sz w:val="24"/>
          <w:szCs w:val="24"/>
        </w:rPr>
        <w:t xml:space="preserve"> w Kolbuszowej;</w:t>
      </w:r>
    </w:p>
    <w:p w14:paraId="558C451A" w14:textId="4CD8DDAC" w:rsidR="00745C77" w:rsidRDefault="00745C77" w:rsidP="002B6920">
      <w:pPr>
        <w:pStyle w:val="Akapitzlist"/>
        <w:numPr>
          <w:ilvl w:val="0"/>
          <w:numId w:val="15"/>
        </w:numPr>
        <w:autoSpaceDN/>
        <w:spacing w:after="0" w:line="360" w:lineRule="auto"/>
        <w:jc w:val="both"/>
        <w:textAlignment w:val="auto"/>
        <w:rPr>
          <w:rFonts w:ascii="Times New Roman" w:eastAsiaTheme="minorHAnsi" w:hAnsi="Times New Roman" w:cstheme="minorBidi"/>
          <w:sz w:val="24"/>
        </w:rPr>
      </w:pPr>
      <w:r>
        <w:rPr>
          <w:rFonts w:ascii="Times New Roman" w:hAnsi="Times New Roman"/>
          <w:color w:val="000000" w:themeColor="text1"/>
          <w:sz w:val="24"/>
          <w:szCs w:val="24"/>
        </w:rPr>
        <w:t>Muzeum Kultury Ludowej w Kolbuszowej</w:t>
      </w:r>
      <w:r w:rsidR="0096689F">
        <w:rPr>
          <w:rFonts w:ascii="Times New Roman" w:hAnsi="Times New Roman"/>
          <w:color w:val="000000" w:themeColor="text1"/>
          <w:sz w:val="24"/>
          <w:szCs w:val="24"/>
        </w:rPr>
        <w:t>.</w:t>
      </w:r>
    </w:p>
    <w:p w14:paraId="72F3C0DC" w14:textId="77777777" w:rsidR="00854367" w:rsidRPr="00854367" w:rsidRDefault="00854367" w:rsidP="00EA7DC4">
      <w:pPr>
        <w:autoSpaceDN/>
        <w:spacing w:before="240" w:after="0" w:line="360" w:lineRule="auto"/>
        <w:ind w:firstLine="709"/>
        <w:jc w:val="both"/>
        <w:textAlignment w:val="auto"/>
        <w:rPr>
          <w:rFonts w:ascii="Times New Roman" w:eastAsiaTheme="minorHAnsi" w:hAnsi="Times New Roman" w:cstheme="minorBidi"/>
          <w:sz w:val="24"/>
        </w:rPr>
      </w:pPr>
      <w:r w:rsidRPr="00854367">
        <w:rPr>
          <w:rFonts w:ascii="Times New Roman" w:eastAsiaTheme="minorHAnsi" w:hAnsi="Times New Roman" w:cstheme="minorBidi"/>
          <w:sz w:val="24"/>
        </w:rPr>
        <w:t xml:space="preserve">Według danych ze Statystycznego Vademecum Samorządowego, na terenie gmin wchodzących w skład Partnerstwa </w:t>
      </w:r>
      <w:r>
        <w:rPr>
          <w:rFonts w:ascii="Times New Roman" w:eastAsiaTheme="minorHAnsi" w:hAnsi="Times New Roman" w:cstheme="minorBidi"/>
          <w:sz w:val="24"/>
        </w:rPr>
        <w:t>Kolbuszowskiego</w:t>
      </w:r>
      <w:r w:rsidRPr="00854367">
        <w:rPr>
          <w:rFonts w:ascii="Times New Roman" w:eastAsiaTheme="minorHAnsi" w:hAnsi="Times New Roman" w:cstheme="minorBidi"/>
          <w:sz w:val="24"/>
        </w:rPr>
        <w:t xml:space="preserve"> w 20</w:t>
      </w:r>
      <w:r>
        <w:rPr>
          <w:rFonts w:ascii="Times New Roman" w:eastAsiaTheme="minorHAnsi" w:hAnsi="Times New Roman" w:cstheme="minorBidi"/>
          <w:sz w:val="24"/>
        </w:rPr>
        <w:t>20</w:t>
      </w:r>
      <w:r w:rsidRPr="00854367">
        <w:rPr>
          <w:rFonts w:ascii="Times New Roman" w:eastAsiaTheme="minorHAnsi" w:hAnsi="Times New Roman" w:cstheme="minorBidi"/>
          <w:sz w:val="24"/>
        </w:rPr>
        <w:t xml:space="preserve"> r. łącznie działał</w:t>
      </w:r>
      <w:r w:rsidR="0042756B">
        <w:rPr>
          <w:rFonts w:ascii="Times New Roman" w:eastAsiaTheme="minorHAnsi" w:hAnsi="Times New Roman" w:cstheme="minorBidi"/>
          <w:sz w:val="24"/>
        </w:rPr>
        <w:t>o</w:t>
      </w:r>
      <w:r w:rsidRPr="00854367">
        <w:rPr>
          <w:rFonts w:ascii="Times New Roman" w:eastAsiaTheme="minorHAnsi" w:hAnsi="Times New Roman" w:cstheme="minorBidi"/>
          <w:sz w:val="24"/>
        </w:rPr>
        <w:t xml:space="preserve"> </w:t>
      </w:r>
      <w:r w:rsidR="0042756B">
        <w:rPr>
          <w:rFonts w:ascii="Times New Roman" w:eastAsiaTheme="minorHAnsi" w:hAnsi="Times New Roman" w:cstheme="minorBidi"/>
          <w:sz w:val="24"/>
        </w:rPr>
        <w:t>70</w:t>
      </w:r>
      <w:r w:rsidRPr="00854367">
        <w:rPr>
          <w:rFonts w:ascii="Times New Roman" w:eastAsiaTheme="minorHAnsi" w:hAnsi="Times New Roman" w:cstheme="minorBidi"/>
          <w:sz w:val="24"/>
        </w:rPr>
        <w:t xml:space="preserve"> grup artystyczn</w:t>
      </w:r>
      <w:r w:rsidR="0042756B">
        <w:rPr>
          <w:rFonts w:ascii="Times New Roman" w:eastAsiaTheme="minorHAnsi" w:hAnsi="Times New Roman" w:cstheme="minorBidi"/>
          <w:sz w:val="24"/>
        </w:rPr>
        <w:t>ych</w:t>
      </w:r>
      <w:r w:rsidRPr="00854367">
        <w:rPr>
          <w:rFonts w:ascii="Times New Roman" w:eastAsiaTheme="minorHAnsi" w:hAnsi="Times New Roman" w:cstheme="minorBidi"/>
          <w:sz w:val="24"/>
        </w:rPr>
        <w:t xml:space="preserve"> z liczbą </w:t>
      </w:r>
      <w:r w:rsidR="0042756B">
        <w:rPr>
          <w:rFonts w:ascii="Times New Roman" w:eastAsiaTheme="minorHAnsi" w:hAnsi="Times New Roman" w:cstheme="minorBidi"/>
          <w:sz w:val="24"/>
        </w:rPr>
        <w:t>742</w:t>
      </w:r>
      <w:r w:rsidRPr="00854367">
        <w:rPr>
          <w:rFonts w:ascii="Times New Roman" w:eastAsiaTheme="minorHAnsi" w:hAnsi="Times New Roman" w:cstheme="minorBidi"/>
          <w:sz w:val="24"/>
        </w:rPr>
        <w:t xml:space="preserve"> uczestników, najwięcej grup zarejestrowanych było w </w:t>
      </w:r>
      <w:r w:rsidR="0042756B">
        <w:rPr>
          <w:rFonts w:ascii="Times New Roman" w:eastAsiaTheme="minorHAnsi" w:hAnsi="Times New Roman" w:cstheme="minorBidi"/>
          <w:sz w:val="24"/>
        </w:rPr>
        <w:t>Gminie</w:t>
      </w:r>
      <w:r w:rsidRPr="00854367">
        <w:rPr>
          <w:rFonts w:ascii="Times New Roman" w:eastAsiaTheme="minorHAnsi" w:hAnsi="Times New Roman" w:cstheme="minorBidi"/>
          <w:sz w:val="24"/>
        </w:rPr>
        <w:t xml:space="preserve"> </w:t>
      </w:r>
      <w:r w:rsidR="0042756B">
        <w:rPr>
          <w:rFonts w:ascii="Times New Roman" w:eastAsiaTheme="minorHAnsi" w:hAnsi="Times New Roman" w:cstheme="minorBidi"/>
          <w:sz w:val="24"/>
        </w:rPr>
        <w:t>Kolbuszowa</w:t>
      </w:r>
      <w:r w:rsidRPr="00854367">
        <w:rPr>
          <w:rFonts w:ascii="Times New Roman" w:eastAsiaTheme="minorHAnsi" w:hAnsi="Times New Roman" w:cstheme="minorBidi"/>
          <w:sz w:val="24"/>
        </w:rPr>
        <w:t xml:space="preserve"> (3</w:t>
      </w:r>
      <w:r w:rsidR="0042756B">
        <w:rPr>
          <w:rFonts w:ascii="Times New Roman" w:eastAsiaTheme="minorHAnsi" w:hAnsi="Times New Roman" w:cstheme="minorBidi"/>
          <w:sz w:val="24"/>
        </w:rPr>
        <w:t>8</w:t>
      </w:r>
      <w:r w:rsidRPr="00854367">
        <w:rPr>
          <w:rFonts w:ascii="Times New Roman" w:eastAsiaTheme="minorHAnsi" w:hAnsi="Times New Roman" w:cstheme="minorBidi"/>
          <w:sz w:val="24"/>
        </w:rPr>
        <w:t xml:space="preserve">) i Gminie </w:t>
      </w:r>
      <w:r w:rsidR="0042756B">
        <w:rPr>
          <w:rFonts w:ascii="Times New Roman" w:eastAsiaTheme="minorHAnsi" w:hAnsi="Times New Roman" w:cstheme="minorBidi"/>
          <w:sz w:val="24"/>
        </w:rPr>
        <w:t>Raniżów</w:t>
      </w:r>
      <w:r w:rsidRPr="00854367">
        <w:rPr>
          <w:rFonts w:ascii="Times New Roman" w:eastAsiaTheme="minorHAnsi" w:hAnsi="Times New Roman" w:cstheme="minorBidi"/>
          <w:sz w:val="24"/>
        </w:rPr>
        <w:t xml:space="preserve"> (</w:t>
      </w:r>
      <w:r w:rsidR="0042756B">
        <w:rPr>
          <w:rFonts w:ascii="Times New Roman" w:eastAsiaTheme="minorHAnsi" w:hAnsi="Times New Roman" w:cstheme="minorBidi"/>
          <w:sz w:val="24"/>
        </w:rPr>
        <w:t>20</w:t>
      </w:r>
      <w:r w:rsidRPr="00854367">
        <w:rPr>
          <w:rFonts w:ascii="Times New Roman" w:eastAsiaTheme="minorHAnsi" w:hAnsi="Times New Roman" w:cstheme="minorBidi"/>
          <w:sz w:val="24"/>
        </w:rPr>
        <w:t xml:space="preserve">) – w gminach tych było najwięcej uczestników grup artystycznych (kolejno </w:t>
      </w:r>
      <w:r w:rsidR="0042756B">
        <w:rPr>
          <w:rFonts w:ascii="Times New Roman" w:eastAsiaTheme="minorHAnsi" w:hAnsi="Times New Roman" w:cstheme="minorBidi"/>
          <w:sz w:val="24"/>
        </w:rPr>
        <w:t>171</w:t>
      </w:r>
      <w:r w:rsidRPr="00854367">
        <w:rPr>
          <w:rFonts w:ascii="Times New Roman" w:eastAsiaTheme="minorHAnsi" w:hAnsi="Times New Roman" w:cstheme="minorBidi"/>
          <w:sz w:val="24"/>
        </w:rPr>
        <w:t xml:space="preserve"> i </w:t>
      </w:r>
      <w:r w:rsidR="0042756B">
        <w:rPr>
          <w:rFonts w:ascii="Times New Roman" w:eastAsiaTheme="minorHAnsi" w:hAnsi="Times New Roman" w:cstheme="minorBidi"/>
          <w:sz w:val="24"/>
        </w:rPr>
        <w:t>390</w:t>
      </w:r>
      <w:r w:rsidRPr="00854367">
        <w:rPr>
          <w:rFonts w:ascii="Times New Roman" w:eastAsiaTheme="minorHAnsi" w:hAnsi="Times New Roman" w:cstheme="minorBidi"/>
          <w:sz w:val="24"/>
        </w:rPr>
        <w:t xml:space="preserve"> os</w:t>
      </w:r>
      <w:r w:rsidR="0042756B">
        <w:rPr>
          <w:rFonts w:ascii="Times New Roman" w:eastAsiaTheme="minorHAnsi" w:hAnsi="Times New Roman" w:cstheme="minorBidi"/>
          <w:sz w:val="24"/>
        </w:rPr>
        <w:t>ób</w:t>
      </w:r>
      <w:r w:rsidRPr="00854367">
        <w:rPr>
          <w:rFonts w:ascii="Times New Roman" w:eastAsiaTheme="minorHAnsi" w:hAnsi="Times New Roman" w:cstheme="minorBidi"/>
          <w:sz w:val="24"/>
        </w:rPr>
        <w:t>).</w:t>
      </w:r>
    </w:p>
    <w:p w14:paraId="0C3AABB1" w14:textId="53CBC1DC" w:rsidR="00854367" w:rsidRPr="00854367" w:rsidRDefault="00854367" w:rsidP="00EA7DC4">
      <w:pPr>
        <w:autoSpaceDN/>
        <w:spacing w:before="100" w:beforeAutospacing="1" w:after="100" w:afterAutospacing="1" w:line="360" w:lineRule="auto"/>
        <w:ind w:firstLine="709"/>
        <w:jc w:val="both"/>
        <w:textAlignment w:val="auto"/>
        <w:rPr>
          <w:rFonts w:ascii="Times New Roman" w:eastAsiaTheme="minorHAnsi" w:hAnsi="Times New Roman" w:cstheme="minorBidi"/>
          <w:sz w:val="24"/>
          <w:szCs w:val="24"/>
        </w:rPr>
      </w:pPr>
      <w:r w:rsidRPr="00854367">
        <w:rPr>
          <w:rFonts w:ascii="Times New Roman" w:eastAsiaTheme="minorHAnsi" w:hAnsi="Times New Roman" w:cstheme="minorBidi"/>
          <w:sz w:val="24"/>
          <w:szCs w:val="24"/>
        </w:rPr>
        <w:t>Według wyżej wymienionych danych, na terenie Partnerstwa w roku 20</w:t>
      </w:r>
      <w:r w:rsidR="0042756B">
        <w:rPr>
          <w:rFonts w:ascii="Times New Roman" w:eastAsiaTheme="minorHAnsi" w:hAnsi="Times New Roman" w:cstheme="minorBidi"/>
          <w:sz w:val="24"/>
          <w:szCs w:val="24"/>
        </w:rPr>
        <w:t>20</w:t>
      </w:r>
      <w:r w:rsidRPr="00854367">
        <w:rPr>
          <w:rFonts w:ascii="Times New Roman" w:eastAsiaTheme="minorHAnsi" w:hAnsi="Times New Roman" w:cstheme="minorBidi"/>
          <w:sz w:val="24"/>
          <w:szCs w:val="24"/>
        </w:rPr>
        <w:t xml:space="preserve"> działał</w:t>
      </w:r>
      <w:r w:rsidR="00B00080">
        <w:rPr>
          <w:rFonts w:ascii="Times New Roman" w:eastAsiaTheme="minorHAnsi" w:hAnsi="Times New Roman" w:cstheme="minorBidi"/>
          <w:sz w:val="24"/>
          <w:szCs w:val="24"/>
        </w:rPr>
        <w:t>o</w:t>
      </w:r>
      <w:r w:rsidRPr="00854367">
        <w:rPr>
          <w:rFonts w:ascii="Times New Roman" w:eastAsiaTheme="minorHAnsi" w:hAnsi="Times New Roman" w:cstheme="minorBidi"/>
          <w:sz w:val="24"/>
          <w:szCs w:val="24"/>
        </w:rPr>
        <w:t xml:space="preserve"> 4</w:t>
      </w:r>
      <w:r w:rsidR="00B00080">
        <w:rPr>
          <w:rFonts w:ascii="Times New Roman" w:eastAsiaTheme="minorHAnsi" w:hAnsi="Times New Roman" w:cstheme="minorBidi"/>
          <w:sz w:val="24"/>
          <w:szCs w:val="24"/>
        </w:rPr>
        <w:t>6</w:t>
      </w:r>
      <w:r w:rsidRPr="00854367">
        <w:rPr>
          <w:rFonts w:ascii="Times New Roman" w:eastAsiaTheme="minorHAnsi" w:hAnsi="Times New Roman" w:cstheme="minorBidi"/>
          <w:sz w:val="24"/>
          <w:szCs w:val="24"/>
        </w:rPr>
        <w:t xml:space="preserve"> k</w:t>
      </w:r>
      <w:r w:rsidR="00B00080">
        <w:rPr>
          <w:rFonts w:ascii="Times New Roman" w:eastAsiaTheme="minorHAnsi" w:hAnsi="Times New Roman" w:cstheme="minorBidi"/>
          <w:sz w:val="24"/>
          <w:szCs w:val="24"/>
        </w:rPr>
        <w:t>ół</w:t>
      </w:r>
      <w:r w:rsidR="007F3689">
        <w:rPr>
          <w:rFonts w:ascii="Times New Roman" w:eastAsiaTheme="minorHAnsi" w:hAnsi="Times New Roman" w:cstheme="minorBidi"/>
          <w:sz w:val="24"/>
          <w:szCs w:val="24"/>
        </w:rPr>
        <w:t>,</w:t>
      </w:r>
      <w:r w:rsidRPr="00854367">
        <w:rPr>
          <w:rFonts w:ascii="Times New Roman" w:eastAsiaTheme="minorHAnsi" w:hAnsi="Times New Roman" w:cstheme="minorBidi"/>
          <w:sz w:val="24"/>
          <w:szCs w:val="24"/>
        </w:rPr>
        <w:t xml:space="preserve"> klub</w:t>
      </w:r>
      <w:r w:rsidR="00B00080">
        <w:rPr>
          <w:rFonts w:ascii="Times New Roman" w:eastAsiaTheme="minorHAnsi" w:hAnsi="Times New Roman" w:cstheme="minorBidi"/>
          <w:sz w:val="24"/>
          <w:szCs w:val="24"/>
        </w:rPr>
        <w:t>ów</w:t>
      </w:r>
      <w:r w:rsidRPr="00854367">
        <w:rPr>
          <w:rFonts w:ascii="Times New Roman" w:eastAsiaTheme="minorHAnsi" w:hAnsi="Times New Roman" w:cstheme="minorBidi"/>
          <w:sz w:val="24"/>
          <w:szCs w:val="24"/>
        </w:rPr>
        <w:t xml:space="preserve"> i sekcj</w:t>
      </w:r>
      <w:r w:rsidR="00B00080">
        <w:rPr>
          <w:rFonts w:ascii="Times New Roman" w:eastAsiaTheme="minorHAnsi" w:hAnsi="Times New Roman" w:cstheme="minorBidi"/>
          <w:sz w:val="24"/>
          <w:szCs w:val="24"/>
        </w:rPr>
        <w:t>i</w:t>
      </w:r>
      <w:r w:rsidRPr="00854367">
        <w:rPr>
          <w:rFonts w:ascii="Times New Roman" w:eastAsiaTheme="minorHAnsi" w:hAnsi="Times New Roman" w:cstheme="minorBidi"/>
          <w:sz w:val="24"/>
          <w:szCs w:val="24"/>
        </w:rPr>
        <w:t xml:space="preserve">, które skupiały </w:t>
      </w:r>
      <w:r w:rsidR="00B00080">
        <w:rPr>
          <w:rFonts w:ascii="Times New Roman" w:eastAsiaTheme="minorHAnsi" w:hAnsi="Times New Roman" w:cstheme="minorBidi"/>
          <w:sz w:val="24"/>
          <w:szCs w:val="24"/>
        </w:rPr>
        <w:t>833</w:t>
      </w:r>
      <w:r w:rsidRPr="00854367">
        <w:rPr>
          <w:rFonts w:ascii="Times New Roman" w:eastAsiaTheme="minorHAnsi" w:hAnsi="Times New Roman" w:cstheme="minorBidi"/>
          <w:sz w:val="24"/>
          <w:szCs w:val="24"/>
        </w:rPr>
        <w:t xml:space="preserve"> uczestników. Najwięcej klubów, sekcji i kół funkcjonowało w </w:t>
      </w:r>
      <w:r w:rsidR="00B00080">
        <w:rPr>
          <w:rFonts w:ascii="Times New Roman" w:eastAsiaTheme="minorHAnsi" w:hAnsi="Times New Roman" w:cstheme="minorBidi"/>
          <w:sz w:val="24"/>
          <w:szCs w:val="24"/>
        </w:rPr>
        <w:t>Gminie Majdan Królewski</w:t>
      </w:r>
      <w:r w:rsidRPr="00854367">
        <w:rPr>
          <w:rFonts w:ascii="Times New Roman" w:eastAsiaTheme="minorHAnsi" w:hAnsi="Times New Roman" w:cstheme="minorBidi"/>
          <w:sz w:val="24"/>
          <w:szCs w:val="24"/>
        </w:rPr>
        <w:t xml:space="preserve"> (</w:t>
      </w:r>
      <w:r w:rsidR="00B00080">
        <w:rPr>
          <w:rFonts w:ascii="Times New Roman" w:eastAsiaTheme="minorHAnsi" w:hAnsi="Times New Roman" w:cstheme="minorBidi"/>
          <w:sz w:val="24"/>
          <w:szCs w:val="24"/>
        </w:rPr>
        <w:t>14</w:t>
      </w:r>
      <w:r w:rsidRPr="00854367">
        <w:rPr>
          <w:rFonts w:ascii="Times New Roman" w:eastAsiaTheme="minorHAnsi" w:hAnsi="Times New Roman" w:cstheme="minorBidi"/>
          <w:sz w:val="24"/>
          <w:szCs w:val="24"/>
        </w:rPr>
        <w:t xml:space="preserve">) i Gminie </w:t>
      </w:r>
      <w:r w:rsidR="00B00080">
        <w:rPr>
          <w:rFonts w:ascii="Times New Roman" w:eastAsiaTheme="minorHAnsi" w:hAnsi="Times New Roman" w:cstheme="minorBidi"/>
          <w:sz w:val="24"/>
          <w:szCs w:val="24"/>
        </w:rPr>
        <w:t>Dzikowiec</w:t>
      </w:r>
      <w:r w:rsidRPr="00854367">
        <w:rPr>
          <w:rFonts w:ascii="Times New Roman" w:eastAsiaTheme="minorHAnsi" w:hAnsi="Times New Roman" w:cstheme="minorBidi"/>
          <w:sz w:val="24"/>
          <w:szCs w:val="24"/>
        </w:rPr>
        <w:t xml:space="preserve"> (</w:t>
      </w:r>
      <w:r w:rsidR="00B00080">
        <w:rPr>
          <w:rFonts w:ascii="Times New Roman" w:eastAsiaTheme="minorHAnsi" w:hAnsi="Times New Roman" w:cstheme="minorBidi"/>
          <w:sz w:val="24"/>
          <w:szCs w:val="24"/>
        </w:rPr>
        <w:t>9</w:t>
      </w:r>
      <w:r w:rsidRPr="00854367">
        <w:rPr>
          <w:rFonts w:ascii="Times New Roman" w:eastAsiaTheme="minorHAnsi" w:hAnsi="Times New Roman" w:cstheme="minorBidi"/>
          <w:sz w:val="24"/>
          <w:szCs w:val="24"/>
        </w:rPr>
        <w:t>).</w:t>
      </w:r>
      <w:r w:rsidR="00F269AF">
        <w:rPr>
          <w:rFonts w:ascii="Times New Roman" w:eastAsiaTheme="minorHAnsi" w:hAnsi="Times New Roman" w:cstheme="minorBidi"/>
          <w:sz w:val="24"/>
          <w:szCs w:val="24"/>
        </w:rPr>
        <w:t xml:space="preserve"> </w:t>
      </w:r>
    </w:p>
    <w:p w14:paraId="7341D132" w14:textId="77777777" w:rsidR="00990AB2" w:rsidRDefault="00B00080" w:rsidP="00EA7DC4">
      <w:pPr>
        <w:autoSpaceDN/>
        <w:spacing w:line="360" w:lineRule="auto"/>
        <w:ind w:firstLine="851"/>
        <w:jc w:val="both"/>
        <w:textAlignment w:val="auto"/>
        <w:rPr>
          <w:rFonts w:ascii="Times New Roman" w:hAnsi="Times New Roman"/>
          <w:sz w:val="24"/>
          <w:szCs w:val="24"/>
        </w:rPr>
        <w:sectPr w:rsidR="00990AB2" w:rsidSect="00C304BE">
          <w:headerReference w:type="default" r:id="rId132"/>
          <w:pgSz w:w="11906" w:h="16838"/>
          <w:pgMar w:top="1418" w:right="1418" w:bottom="1418" w:left="1418" w:header="709" w:footer="709" w:gutter="0"/>
          <w:cols w:space="708"/>
        </w:sectPr>
      </w:pPr>
      <w:r w:rsidRPr="00B00080">
        <w:rPr>
          <w:rFonts w:ascii="Times New Roman" w:hAnsi="Times New Roman"/>
          <w:sz w:val="24"/>
          <w:szCs w:val="24"/>
        </w:rPr>
        <w:t xml:space="preserve">Wydatki z budżetu gminy w 2020 roku na kulturę i dziedzictwo narodowe, które obrazują zaangażowanie samorządu w kreowanie oferty kulturalnej, osiągnęły największe wartości w Gminie </w:t>
      </w:r>
      <w:r w:rsidR="00E81224">
        <w:rPr>
          <w:rFonts w:ascii="Times New Roman" w:hAnsi="Times New Roman"/>
          <w:sz w:val="24"/>
          <w:szCs w:val="24"/>
        </w:rPr>
        <w:t>Dzikowiec</w:t>
      </w:r>
      <w:r w:rsidRPr="00B00080">
        <w:rPr>
          <w:rFonts w:ascii="Times New Roman" w:hAnsi="Times New Roman"/>
          <w:sz w:val="24"/>
          <w:szCs w:val="24"/>
        </w:rPr>
        <w:t xml:space="preserve"> – </w:t>
      </w:r>
      <w:r w:rsidR="00E81224">
        <w:rPr>
          <w:rFonts w:ascii="Times New Roman" w:hAnsi="Times New Roman"/>
          <w:sz w:val="24"/>
          <w:szCs w:val="24"/>
        </w:rPr>
        <w:t>125</w:t>
      </w:r>
      <w:r w:rsidRPr="00B00080">
        <w:rPr>
          <w:rFonts w:ascii="Times New Roman" w:hAnsi="Times New Roman"/>
          <w:sz w:val="24"/>
          <w:szCs w:val="24"/>
        </w:rPr>
        <w:t>,</w:t>
      </w:r>
      <w:r w:rsidR="00E81224">
        <w:rPr>
          <w:rFonts w:ascii="Times New Roman" w:hAnsi="Times New Roman"/>
          <w:sz w:val="24"/>
          <w:szCs w:val="24"/>
        </w:rPr>
        <w:t>79</w:t>
      </w:r>
      <w:r w:rsidRPr="00B00080">
        <w:rPr>
          <w:rFonts w:ascii="Times New Roman" w:hAnsi="Times New Roman"/>
          <w:sz w:val="24"/>
          <w:szCs w:val="24"/>
        </w:rPr>
        <w:t xml:space="preserve"> zł na 1 mieszkańca, natomiast najmniejsze w Gminie </w:t>
      </w:r>
      <w:r w:rsidR="00E81224">
        <w:rPr>
          <w:rFonts w:ascii="Times New Roman" w:hAnsi="Times New Roman"/>
          <w:sz w:val="24"/>
          <w:szCs w:val="24"/>
        </w:rPr>
        <w:t>Majdan Królewski</w:t>
      </w:r>
      <w:r w:rsidRPr="00B00080">
        <w:rPr>
          <w:rFonts w:ascii="Times New Roman" w:hAnsi="Times New Roman"/>
          <w:sz w:val="24"/>
          <w:szCs w:val="24"/>
        </w:rPr>
        <w:t xml:space="preserve"> – </w:t>
      </w:r>
      <w:r w:rsidR="00E81224">
        <w:rPr>
          <w:rFonts w:ascii="Times New Roman" w:hAnsi="Times New Roman"/>
          <w:sz w:val="24"/>
          <w:szCs w:val="24"/>
        </w:rPr>
        <w:t>62,51</w:t>
      </w:r>
      <w:r w:rsidRPr="00B00080">
        <w:rPr>
          <w:rFonts w:ascii="Times New Roman" w:hAnsi="Times New Roman"/>
          <w:sz w:val="24"/>
          <w:szCs w:val="24"/>
        </w:rPr>
        <w:t xml:space="preserve"> zł na 1 mieszkańca (wykres </w:t>
      </w:r>
      <w:r w:rsidR="00E81224">
        <w:rPr>
          <w:rFonts w:ascii="Times New Roman" w:hAnsi="Times New Roman"/>
          <w:sz w:val="24"/>
          <w:szCs w:val="24"/>
        </w:rPr>
        <w:t>3</w:t>
      </w:r>
      <w:r w:rsidR="00C75110">
        <w:rPr>
          <w:rFonts w:ascii="Times New Roman" w:hAnsi="Times New Roman"/>
          <w:sz w:val="24"/>
          <w:szCs w:val="24"/>
        </w:rPr>
        <w:t>1</w:t>
      </w:r>
      <w:r w:rsidRPr="00B00080">
        <w:rPr>
          <w:rFonts w:ascii="Times New Roman" w:hAnsi="Times New Roman"/>
          <w:sz w:val="24"/>
          <w:szCs w:val="24"/>
        </w:rPr>
        <w:t>).</w:t>
      </w:r>
    </w:p>
    <w:p w14:paraId="00563C76" w14:textId="7B193EEE" w:rsidR="00E81224" w:rsidRPr="00551E4C" w:rsidRDefault="00E81224" w:rsidP="00EA7DC4">
      <w:pPr>
        <w:pStyle w:val="Legenda"/>
        <w:rPr>
          <w:rFonts w:eastAsiaTheme="minorHAnsi" w:cstheme="minorBidi"/>
          <w:szCs w:val="20"/>
        </w:rPr>
      </w:pPr>
      <w:bookmarkStart w:id="180" w:name="_Toc100299488"/>
      <w:r w:rsidRPr="007D320A">
        <w:rPr>
          <w:szCs w:val="20"/>
        </w:rPr>
        <w:lastRenderedPageBreak/>
        <w:t xml:space="preserve">Wykres </w:t>
      </w:r>
      <w:r w:rsidRPr="007D320A">
        <w:rPr>
          <w:szCs w:val="20"/>
        </w:rPr>
        <w:fldChar w:fldCharType="begin"/>
      </w:r>
      <w:r w:rsidRPr="007D320A">
        <w:rPr>
          <w:szCs w:val="20"/>
        </w:rPr>
        <w:instrText xml:space="preserve"> SEQ Wykres \* ARABIC </w:instrText>
      </w:r>
      <w:r w:rsidRPr="007D320A">
        <w:rPr>
          <w:szCs w:val="20"/>
        </w:rPr>
        <w:fldChar w:fldCharType="separate"/>
      </w:r>
      <w:r w:rsidR="008F0C76">
        <w:rPr>
          <w:noProof/>
          <w:szCs w:val="20"/>
        </w:rPr>
        <w:t>31</w:t>
      </w:r>
      <w:r w:rsidRPr="007D320A">
        <w:rPr>
          <w:noProof/>
          <w:szCs w:val="20"/>
        </w:rPr>
        <w:fldChar w:fldCharType="end"/>
      </w:r>
      <w:r w:rsidRPr="00551E4C">
        <w:rPr>
          <w:rFonts w:eastAsiaTheme="minorHAnsi" w:cstheme="minorBidi"/>
          <w:szCs w:val="20"/>
        </w:rPr>
        <w:t xml:space="preserve"> Wydatki na kulturę i dziedzictwo narodowe w gminach </w:t>
      </w:r>
      <w:r>
        <w:rPr>
          <w:rFonts w:eastAsiaTheme="minorHAnsi" w:cstheme="minorBidi"/>
          <w:szCs w:val="20"/>
        </w:rPr>
        <w:t>Partnerstwa Kolbuszowskiego</w:t>
      </w:r>
      <w:r w:rsidRPr="00551E4C">
        <w:rPr>
          <w:rFonts w:eastAsiaTheme="minorHAnsi" w:cstheme="minorBidi"/>
          <w:szCs w:val="20"/>
        </w:rPr>
        <w:t xml:space="preserve"> przypadające na 1 mieszkańca (zł) w latach 2010–2020</w:t>
      </w:r>
      <w:bookmarkEnd w:id="180"/>
    </w:p>
    <w:p w14:paraId="075A29C7" w14:textId="77777777" w:rsidR="00E05F2D" w:rsidRDefault="00E81224" w:rsidP="00EA7DC4">
      <w:pPr>
        <w:spacing w:after="0" w:line="240" w:lineRule="auto"/>
        <w:jc w:val="center"/>
      </w:pPr>
      <w:r>
        <w:rPr>
          <w:noProof/>
          <w:lang w:eastAsia="pl-PL"/>
        </w:rPr>
        <w:drawing>
          <wp:inline distT="0" distB="0" distL="0" distR="0" wp14:anchorId="3863D670" wp14:editId="6DC1BD07">
            <wp:extent cx="8705717" cy="2990850"/>
            <wp:effectExtent l="0" t="0" r="635"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8717653" cy="2994951"/>
                    </a:xfrm>
                    <a:prstGeom prst="rect">
                      <a:avLst/>
                    </a:prstGeom>
                  </pic:spPr>
                </pic:pic>
              </a:graphicData>
            </a:graphic>
          </wp:inline>
        </w:drawing>
      </w:r>
    </w:p>
    <w:p w14:paraId="29015F88" w14:textId="77777777" w:rsidR="00E81224" w:rsidRDefault="00E81224" w:rsidP="00EA7DC4">
      <w:pPr>
        <w:spacing w:after="0" w:line="240" w:lineRule="auto"/>
        <w:jc w:val="center"/>
        <w:rPr>
          <w:rFonts w:ascii="Times New Roman" w:eastAsiaTheme="minorHAnsi" w:hAnsi="Times New Roman" w:cstheme="minorBidi"/>
          <w:i/>
          <w:iCs/>
          <w:sz w:val="20"/>
          <w:szCs w:val="18"/>
        </w:rPr>
      </w:pPr>
      <w:r w:rsidRPr="000A4A26">
        <w:rPr>
          <w:rFonts w:ascii="Times New Roman" w:eastAsiaTheme="minorHAnsi" w:hAnsi="Times New Roman" w:cstheme="minorBidi"/>
          <w:i/>
          <w:iCs/>
          <w:sz w:val="20"/>
          <w:szCs w:val="18"/>
        </w:rPr>
        <w:t xml:space="preserve">Źródło: System Analiz Samorządowych, systemanaliz.pl, inf. z dn. </w:t>
      </w:r>
      <w:r>
        <w:rPr>
          <w:rFonts w:ascii="Times New Roman" w:eastAsiaTheme="minorHAnsi" w:hAnsi="Times New Roman" w:cstheme="minorBidi"/>
          <w:i/>
          <w:iCs/>
          <w:sz w:val="20"/>
          <w:szCs w:val="18"/>
        </w:rPr>
        <w:t>22</w:t>
      </w:r>
      <w:r w:rsidRPr="000A4A26">
        <w:rPr>
          <w:rFonts w:ascii="Times New Roman" w:eastAsiaTheme="minorHAnsi" w:hAnsi="Times New Roman" w:cstheme="minorBidi"/>
          <w:i/>
          <w:iCs/>
          <w:sz w:val="20"/>
          <w:szCs w:val="18"/>
        </w:rPr>
        <w:t>.</w:t>
      </w:r>
      <w:r>
        <w:rPr>
          <w:rFonts w:ascii="Times New Roman" w:eastAsiaTheme="minorHAnsi" w:hAnsi="Times New Roman" w:cstheme="minorBidi"/>
          <w:i/>
          <w:iCs/>
          <w:sz w:val="20"/>
          <w:szCs w:val="18"/>
        </w:rPr>
        <w:t>03</w:t>
      </w:r>
      <w:r w:rsidRPr="000A4A26">
        <w:rPr>
          <w:rFonts w:ascii="Times New Roman" w:eastAsiaTheme="minorHAnsi" w:hAnsi="Times New Roman" w:cstheme="minorBidi"/>
          <w:i/>
          <w:iCs/>
          <w:sz w:val="20"/>
          <w:szCs w:val="18"/>
        </w:rPr>
        <w:t>.202</w:t>
      </w:r>
      <w:r>
        <w:rPr>
          <w:rFonts w:ascii="Times New Roman" w:eastAsiaTheme="minorHAnsi" w:hAnsi="Times New Roman" w:cstheme="minorBidi"/>
          <w:i/>
          <w:iCs/>
          <w:sz w:val="20"/>
          <w:szCs w:val="18"/>
        </w:rPr>
        <w:t>2</w:t>
      </w:r>
      <w:r w:rsidRPr="000A4A26">
        <w:rPr>
          <w:rFonts w:ascii="Times New Roman" w:eastAsiaTheme="minorHAnsi" w:hAnsi="Times New Roman" w:cstheme="minorBidi"/>
          <w:i/>
          <w:iCs/>
          <w:sz w:val="20"/>
          <w:szCs w:val="18"/>
        </w:rPr>
        <w:t xml:space="preserve"> r.</w:t>
      </w:r>
    </w:p>
    <w:p w14:paraId="34BABB04" w14:textId="77777777" w:rsidR="00E81224" w:rsidRDefault="00E81224" w:rsidP="00EA7DC4">
      <w:pPr>
        <w:spacing w:after="0" w:line="240" w:lineRule="auto"/>
        <w:jc w:val="center"/>
        <w:sectPr w:rsidR="00E81224" w:rsidSect="00990AB2">
          <w:pgSz w:w="16838" w:h="11906" w:orient="landscape"/>
          <w:pgMar w:top="1418" w:right="1418" w:bottom="1418" w:left="1418" w:header="709" w:footer="709" w:gutter="0"/>
          <w:cols w:space="708"/>
        </w:sectPr>
      </w:pPr>
    </w:p>
    <w:p w14:paraId="7AA55224" w14:textId="77777777" w:rsidR="00E81224" w:rsidRDefault="00E81224" w:rsidP="00EA7DC4">
      <w:pPr>
        <w:pStyle w:val="Nagwek1"/>
        <w:numPr>
          <w:ilvl w:val="0"/>
          <w:numId w:val="3"/>
        </w:numPr>
        <w:jc w:val="both"/>
        <w:rPr>
          <w:rFonts w:ascii="Times New Roman" w:hAnsi="Times New Roman"/>
          <w:b/>
          <w:bCs/>
          <w:color w:val="000000" w:themeColor="text1"/>
          <w:sz w:val="26"/>
          <w:szCs w:val="26"/>
        </w:rPr>
      </w:pPr>
      <w:bookmarkStart w:id="181" w:name="_Toc103665868"/>
      <w:r w:rsidRPr="00E81224">
        <w:rPr>
          <w:rFonts w:ascii="Times New Roman" w:hAnsi="Times New Roman"/>
          <w:b/>
          <w:bCs/>
          <w:color w:val="000000" w:themeColor="text1"/>
          <w:sz w:val="26"/>
          <w:szCs w:val="26"/>
        </w:rPr>
        <w:lastRenderedPageBreak/>
        <w:t>Sport, turystyka i rekreacja</w:t>
      </w:r>
      <w:bookmarkEnd w:id="181"/>
    </w:p>
    <w:p w14:paraId="334D34CA" w14:textId="77777777" w:rsidR="00E81224" w:rsidRDefault="00E81224" w:rsidP="00EA7DC4">
      <w:pPr>
        <w:spacing w:before="240" w:after="240" w:line="360" w:lineRule="auto"/>
        <w:ind w:firstLine="708"/>
        <w:jc w:val="both"/>
        <w:rPr>
          <w:rFonts w:ascii="Times New Roman" w:hAnsi="Times New Roman"/>
          <w:sz w:val="24"/>
        </w:rPr>
      </w:pPr>
      <w:r w:rsidRPr="00E81224">
        <w:rPr>
          <w:rFonts w:ascii="Times New Roman" w:hAnsi="Times New Roman"/>
          <w:sz w:val="24"/>
        </w:rPr>
        <w:t>Atrakcyjność turystyczna danego obszaru to właściwości, które wynikają z różnych cech środowiska przyrodniczego, jak również ze środowiska kulturowego. Cechy te wzbudzają zainteresowanie turystów i przyciągają ich w dane miejsce. O atrakcyjności danego miejsca decydują również atrakcje turystyczne, zagospodarowanie terenu oraz dostęp komunikacji</w:t>
      </w:r>
      <w:r w:rsidRPr="00C00E38">
        <w:rPr>
          <w:vertAlign w:val="superscript"/>
        </w:rPr>
        <w:footnoteReference w:id="17"/>
      </w:r>
      <w:r w:rsidRPr="00E81224">
        <w:rPr>
          <w:rFonts w:ascii="Times New Roman" w:hAnsi="Times New Roman"/>
          <w:sz w:val="24"/>
        </w:rPr>
        <w:t>. Atrakcja turystyczna to z kolei cokolwiek, co przyciąga ludzi w dane miejsce i ich zaciekawia</w:t>
      </w:r>
      <w:r w:rsidRPr="00C00E38">
        <w:rPr>
          <w:vertAlign w:val="superscript"/>
        </w:rPr>
        <w:footnoteReference w:id="18"/>
      </w:r>
      <w:r w:rsidRPr="00E81224">
        <w:rPr>
          <w:rFonts w:ascii="Times New Roman" w:hAnsi="Times New Roman"/>
          <w:sz w:val="24"/>
        </w:rPr>
        <w:t>. Są to również wszystkie atrakcje, które skłaniają danego turystę bądź grupę turystów do opuszczenia miejsca zamieszkania. Określone bogactwa, produkty, wizerunki, miejsca unikalne, cechy oraz atrybuty</w:t>
      </w:r>
      <w:r w:rsidRPr="00C00E38">
        <w:rPr>
          <w:vertAlign w:val="superscript"/>
        </w:rPr>
        <w:footnoteReference w:id="19"/>
      </w:r>
      <w:r w:rsidRPr="00E81224">
        <w:rPr>
          <w:rFonts w:ascii="Times New Roman" w:hAnsi="Times New Roman"/>
          <w:sz w:val="24"/>
        </w:rPr>
        <w:t>.</w:t>
      </w:r>
    </w:p>
    <w:p w14:paraId="33EEF570" w14:textId="77777777" w:rsidR="002A160D" w:rsidRDefault="002A160D" w:rsidP="00EA7DC4">
      <w:pPr>
        <w:autoSpaceDN/>
        <w:spacing w:after="0" w:line="360" w:lineRule="auto"/>
        <w:ind w:firstLine="708"/>
        <w:jc w:val="both"/>
        <w:textAlignment w:val="auto"/>
        <w:rPr>
          <w:rFonts w:ascii="Times New Roman" w:eastAsiaTheme="minorHAnsi" w:hAnsi="Times New Roman" w:cstheme="minorBidi"/>
          <w:sz w:val="24"/>
        </w:rPr>
      </w:pPr>
      <w:r w:rsidRPr="002A160D">
        <w:rPr>
          <w:rFonts w:ascii="Times New Roman" w:eastAsiaTheme="minorHAnsi" w:hAnsi="Times New Roman" w:cstheme="minorBidi"/>
          <w:sz w:val="24"/>
        </w:rPr>
        <w:t xml:space="preserve">Na obszarze gmin Partnerstwa </w:t>
      </w:r>
      <w:r>
        <w:rPr>
          <w:rFonts w:ascii="Times New Roman" w:eastAsiaTheme="minorHAnsi" w:hAnsi="Times New Roman" w:cstheme="minorBidi"/>
          <w:sz w:val="24"/>
        </w:rPr>
        <w:t xml:space="preserve">Kolbuszowskiego </w:t>
      </w:r>
      <w:r w:rsidRPr="002A160D">
        <w:rPr>
          <w:rFonts w:ascii="Times New Roman" w:eastAsiaTheme="minorHAnsi" w:hAnsi="Times New Roman" w:cstheme="minorBidi"/>
          <w:sz w:val="24"/>
        </w:rPr>
        <w:t>można wyróżnić następujące atrakcje turystyczne oraz miejsca warte odwiedzenia:</w:t>
      </w:r>
    </w:p>
    <w:p w14:paraId="714A8B2C" w14:textId="77777777" w:rsidR="002A160D" w:rsidRPr="002A160D" w:rsidRDefault="002A160D"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sidRPr="002A160D">
        <w:rPr>
          <w:rFonts w:ascii="Times New Roman" w:hAnsi="Times New Roman"/>
          <w:sz w:val="24"/>
          <w:szCs w:val="24"/>
        </w:rPr>
        <w:t>Muzeum Kultury Ludowej – Park Etnograficzny w Kolbuszowej</w:t>
      </w:r>
      <w:r>
        <w:rPr>
          <w:rFonts w:ascii="Times New Roman" w:hAnsi="Times New Roman"/>
          <w:sz w:val="24"/>
          <w:szCs w:val="24"/>
        </w:rPr>
        <w:t>;</w:t>
      </w:r>
    </w:p>
    <w:p w14:paraId="53CA0DBF" w14:textId="77777777" w:rsidR="002A160D" w:rsidRPr="002A160D" w:rsidRDefault="002A160D"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sidRPr="002A160D">
        <w:rPr>
          <w:rFonts w:ascii="Times New Roman" w:hAnsi="Times New Roman"/>
          <w:sz w:val="24"/>
          <w:szCs w:val="24"/>
        </w:rPr>
        <w:t>Kaplica Tyszkiewiczów w Weryni</w:t>
      </w:r>
      <w:r>
        <w:rPr>
          <w:rFonts w:ascii="Times New Roman" w:hAnsi="Times New Roman"/>
          <w:sz w:val="24"/>
          <w:szCs w:val="24"/>
        </w:rPr>
        <w:t>;</w:t>
      </w:r>
    </w:p>
    <w:p w14:paraId="097E2E7C" w14:textId="35B2352D" w:rsidR="002A160D" w:rsidRDefault="00BF7E6F"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Pr>
          <w:rFonts w:ascii="Times New Roman" w:eastAsiaTheme="minorHAnsi" w:hAnsi="Times New Roman"/>
          <w:sz w:val="24"/>
          <w:szCs w:val="24"/>
        </w:rPr>
        <w:t>P</w:t>
      </w:r>
      <w:r w:rsidR="002A160D" w:rsidRPr="002A160D">
        <w:rPr>
          <w:rFonts w:ascii="Times New Roman" w:eastAsiaTheme="minorHAnsi" w:hAnsi="Times New Roman"/>
          <w:sz w:val="24"/>
          <w:szCs w:val="24"/>
        </w:rPr>
        <w:t>ałac Tyszkiewiczów – secesyjny pałac Tyszkiewiczów w Weryni</w:t>
      </w:r>
      <w:r w:rsidR="002A160D">
        <w:rPr>
          <w:rFonts w:ascii="Times New Roman" w:eastAsiaTheme="minorHAnsi" w:hAnsi="Times New Roman"/>
          <w:sz w:val="24"/>
          <w:szCs w:val="24"/>
        </w:rPr>
        <w:t>;</w:t>
      </w:r>
    </w:p>
    <w:p w14:paraId="48C9F335" w14:textId="1F55F209" w:rsidR="002A160D" w:rsidRPr="00DA626D" w:rsidRDefault="00BF7E6F"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Pr>
          <w:rFonts w:ascii="Times New Roman" w:hAnsi="Times New Roman"/>
          <w:sz w:val="24"/>
          <w:szCs w:val="24"/>
        </w:rPr>
        <w:t>S</w:t>
      </w:r>
      <w:r w:rsidR="002A160D" w:rsidRPr="002A160D">
        <w:rPr>
          <w:rFonts w:ascii="Times New Roman" w:hAnsi="Times New Roman"/>
          <w:sz w:val="24"/>
          <w:szCs w:val="24"/>
        </w:rPr>
        <w:t>tudnia na rynku kolbuszowskim</w:t>
      </w:r>
      <w:r w:rsidR="00DA626D">
        <w:rPr>
          <w:rFonts w:ascii="Times New Roman" w:hAnsi="Times New Roman"/>
          <w:sz w:val="24"/>
          <w:szCs w:val="24"/>
        </w:rPr>
        <w:t>;</w:t>
      </w:r>
    </w:p>
    <w:p w14:paraId="06841FE2" w14:textId="5ED4617A" w:rsidR="00DA626D" w:rsidRDefault="00DA626D"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sidRPr="00DA626D">
        <w:rPr>
          <w:rFonts w:ascii="Times New Roman" w:eastAsiaTheme="minorHAnsi" w:hAnsi="Times New Roman"/>
          <w:sz w:val="24"/>
          <w:szCs w:val="24"/>
        </w:rPr>
        <w:t>Muzeum Kardynała Adama Kozłowieckiego SJ w Hucie Komorowskiej</w:t>
      </w:r>
      <w:r>
        <w:rPr>
          <w:rFonts w:ascii="Times New Roman" w:eastAsiaTheme="minorHAnsi" w:hAnsi="Times New Roman"/>
          <w:sz w:val="24"/>
          <w:szCs w:val="24"/>
        </w:rPr>
        <w:t>;</w:t>
      </w:r>
    </w:p>
    <w:p w14:paraId="15C7DC99" w14:textId="354CAD17" w:rsidR="00D70CCE" w:rsidRDefault="00D70CCE"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sidRPr="00BF7E6F">
        <w:rPr>
          <w:rFonts w:ascii="Times New Roman" w:eastAsiaTheme="minorHAnsi" w:hAnsi="Times New Roman"/>
          <w:sz w:val="24"/>
          <w:szCs w:val="24"/>
        </w:rPr>
        <w:t>Buczyna w C</w:t>
      </w:r>
      <w:r w:rsidR="00FD4218">
        <w:rPr>
          <w:rFonts w:ascii="Times New Roman" w:eastAsiaTheme="minorHAnsi" w:hAnsi="Times New Roman"/>
          <w:sz w:val="24"/>
          <w:szCs w:val="24"/>
        </w:rPr>
        <w:t>yr</w:t>
      </w:r>
      <w:r w:rsidRPr="00BF7E6F">
        <w:rPr>
          <w:rFonts w:ascii="Times New Roman" w:eastAsiaTheme="minorHAnsi" w:hAnsi="Times New Roman"/>
          <w:sz w:val="24"/>
          <w:szCs w:val="24"/>
        </w:rPr>
        <w:t>ance</w:t>
      </w:r>
      <w:r>
        <w:rPr>
          <w:rFonts w:ascii="Times New Roman" w:eastAsiaTheme="minorHAnsi" w:hAnsi="Times New Roman"/>
          <w:sz w:val="24"/>
          <w:szCs w:val="24"/>
        </w:rPr>
        <w:t>;</w:t>
      </w:r>
    </w:p>
    <w:p w14:paraId="2F66959A" w14:textId="326A5A8A" w:rsidR="00D70CCE" w:rsidRDefault="00D70CCE"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Pr>
          <w:rFonts w:ascii="Times New Roman" w:eastAsiaTheme="minorHAnsi" w:hAnsi="Times New Roman"/>
          <w:sz w:val="24"/>
          <w:szCs w:val="24"/>
        </w:rPr>
        <w:t xml:space="preserve">Śródleśny staw </w:t>
      </w:r>
      <w:r w:rsidR="00E73D39">
        <w:rPr>
          <w:rFonts w:ascii="Times New Roman" w:eastAsiaTheme="minorHAnsi" w:hAnsi="Times New Roman"/>
          <w:sz w:val="24"/>
          <w:szCs w:val="24"/>
        </w:rPr>
        <w:t>„</w:t>
      </w:r>
      <w:r w:rsidRPr="00FD4218">
        <w:rPr>
          <w:rFonts w:ascii="Times New Roman" w:eastAsiaTheme="minorHAnsi" w:hAnsi="Times New Roman"/>
          <w:sz w:val="24"/>
          <w:szCs w:val="24"/>
        </w:rPr>
        <w:t>Jeziorko</w:t>
      </w:r>
      <w:r w:rsidR="00E73D39">
        <w:rPr>
          <w:rFonts w:ascii="Times New Roman" w:eastAsiaTheme="minorHAnsi" w:hAnsi="Times New Roman"/>
          <w:sz w:val="24"/>
          <w:szCs w:val="24"/>
        </w:rPr>
        <w:t>”</w:t>
      </w:r>
      <w:r>
        <w:rPr>
          <w:rFonts w:ascii="Times New Roman" w:eastAsiaTheme="minorHAnsi" w:hAnsi="Times New Roman"/>
          <w:sz w:val="24"/>
          <w:szCs w:val="24"/>
        </w:rPr>
        <w:t>;</w:t>
      </w:r>
    </w:p>
    <w:p w14:paraId="0D85FB62" w14:textId="7D91824B" w:rsidR="00D70CCE" w:rsidRDefault="00D70CCE"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sidRPr="00FD4218">
        <w:rPr>
          <w:rFonts w:ascii="Times New Roman" w:eastAsiaTheme="minorHAnsi" w:hAnsi="Times New Roman"/>
          <w:sz w:val="24"/>
          <w:szCs w:val="24"/>
        </w:rPr>
        <w:t xml:space="preserve">Zalew </w:t>
      </w:r>
      <w:r w:rsidR="00FD4218">
        <w:rPr>
          <w:rFonts w:ascii="Times New Roman" w:eastAsiaTheme="minorHAnsi" w:hAnsi="Times New Roman"/>
          <w:sz w:val="24"/>
          <w:szCs w:val="24"/>
        </w:rPr>
        <w:t>„</w:t>
      </w:r>
      <w:r w:rsidRPr="00FD4218">
        <w:rPr>
          <w:rFonts w:ascii="Times New Roman" w:eastAsiaTheme="minorHAnsi" w:hAnsi="Times New Roman"/>
          <w:sz w:val="24"/>
          <w:szCs w:val="24"/>
        </w:rPr>
        <w:t>Maziarnia</w:t>
      </w:r>
      <w:r w:rsidR="00FD4218">
        <w:rPr>
          <w:rFonts w:ascii="Times New Roman" w:eastAsiaTheme="minorHAnsi" w:hAnsi="Times New Roman"/>
          <w:sz w:val="24"/>
          <w:szCs w:val="24"/>
        </w:rPr>
        <w:t>’</w:t>
      </w:r>
      <w:r>
        <w:rPr>
          <w:rFonts w:ascii="Times New Roman" w:eastAsiaTheme="minorHAnsi" w:hAnsi="Times New Roman"/>
          <w:sz w:val="24"/>
          <w:szCs w:val="24"/>
        </w:rPr>
        <w:t xml:space="preserve"> w Wilczej Woli</w:t>
      </w:r>
      <w:r w:rsidR="00E73D39">
        <w:rPr>
          <w:rFonts w:ascii="Times New Roman" w:eastAsiaTheme="minorHAnsi" w:hAnsi="Times New Roman"/>
          <w:sz w:val="24"/>
          <w:szCs w:val="24"/>
        </w:rPr>
        <w:t>;</w:t>
      </w:r>
    </w:p>
    <w:p w14:paraId="6809882F" w14:textId="35187EA0" w:rsidR="00D70CCE" w:rsidRDefault="00D70CCE"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Pr>
          <w:rFonts w:ascii="Times New Roman" w:eastAsiaTheme="minorHAnsi" w:hAnsi="Times New Roman"/>
          <w:sz w:val="24"/>
          <w:szCs w:val="24"/>
        </w:rPr>
        <w:t>Dworek i park Błotnickich w Dzikowcu;</w:t>
      </w:r>
    </w:p>
    <w:p w14:paraId="07BE9339" w14:textId="1BE83462" w:rsidR="001573FB" w:rsidRPr="001573FB" w:rsidRDefault="001573FB"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sidRPr="00BD1FC0">
        <w:rPr>
          <w:rFonts w:ascii="Times New Roman" w:hAnsi="Times New Roman"/>
          <w:sz w:val="24"/>
          <w:szCs w:val="24"/>
        </w:rPr>
        <w:t>Izba Pamięci Sługi Bożego ks. Stanisława Sudoła w Dzikowcu;</w:t>
      </w:r>
    </w:p>
    <w:p w14:paraId="50BA6C02" w14:textId="77777777" w:rsidR="00D70CCE" w:rsidRDefault="00D70CCE"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Pr>
          <w:rFonts w:ascii="Times New Roman" w:eastAsiaTheme="minorHAnsi" w:hAnsi="Times New Roman"/>
          <w:sz w:val="24"/>
          <w:szCs w:val="24"/>
        </w:rPr>
        <w:t>Złota Góra w Ostrowach Tuszowskich;</w:t>
      </w:r>
    </w:p>
    <w:p w14:paraId="1ACE6903" w14:textId="77777777" w:rsidR="00D70CCE" w:rsidRDefault="00CA6CE6"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Pr>
          <w:rFonts w:ascii="Times New Roman" w:eastAsiaTheme="minorHAnsi" w:hAnsi="Times New Roman"/>
          <w:sz w:val="24"/>
          <w:szCs w:val="24"/>
        </w:rPr>
        <w:t>Sanktuarium Przemienienia Pańskiego w Cmolasie;</w:t>
      </w:r>
    </w:p>
    <w:p w14:paraId="7B9F5B39" w14:textId="3B44C419" w:rsidR="00D70CCE" w:rsidRDefault="00971820" w:rsidP="002B6920">
      <w:pPr>
        <w:pStyle w:val="Akapitzlist"/>
        <w:numPr>
          <w:ilvl w:val="0"/>
          <w:numId w:val="16"/>
        </w:numPr>
        <w:autoSpaceDN/>
        <w:spacing w:after="0" w:line="360" w:lineRule="auto"/>
        <w:jc w:val="both"/>
        <w:textAlignment w:val="auto"/>
        <w:rPr>
          <w:rFonts w:ascii="Times New Roman" w:eastAsiaTheme="minorHAnsi" w:hAnsi="Times New Roman"/>
          <w:sz w:val="24"/>
          <w:szCs w:val="24"/>
        </w:rPr>
      </w:pPr>
      <w:r>
        <w:rPr>
          <w:rFonts w:ascii="Times New Roman" w:eastAsiaTheme="minorHAnsi" w:hAnsi="Times New Roman"/>
          <w:sz w:val="24"/>
          <w:szCs w:val="24"/>
        </w:rPr>
        <w:t>Zespół dworski w Niwiskach</w:t>
      </w:r>
      <w:r w:rsidR="009E25A9">
        <w:rPr>
          <w:rFonts w:ascii="Times New Roman" w:eastAsiaTheme="minorHAnsi" w:hAnsi="Times New Roman"/>
          <w:sz w:val="24"/>
          <w:szCs w:val="24"/>
        </w:rPr>
        <w:t>.</w:t>
      </w:r>
      <w:r>
        <w:rPr>
          <w:rFonts w:ascii="Times New Roman" w:eastAsiaTheme="minorHAnsi" w:hAnsi="Times New Roman"/>
          <w:sz w:val="24"/>
          <w:szCs w:val="24"/>
        </w:rPr>
        <w:t xml:space="preserve"> </w:t>
      </w:r>
    </w:p>
    <w:p w14:paraId="5823D0E4" w14:textId="410DBCEA" w:rsidR="00816F63" w:rsidRPr="00816F63" w:rsidRDefault="00816F63" w:rsidP="00C77F49">
      <w:pPr>
        <w:autoSpaceDN/>
        <w:spacing w:after="0" w:line="360" w:lineRule="auto"/>
        <w:ind w:firstLine="708"/>
        <w:jc w:val="both"/>
        <w:textAlignment w:val="auto"/>
        <w:rPr>
          <w:rFonts w:ascii="Times New Roman" w:eastAsiaTheme="minorHAnsi" w:hAnsi="Times New Roman"/>
          <w:sz w:val="24"/>
          <w:szCs w:val="24"/>
        </w:rPr>
      </w:pPr>
      <w:r w:rsidRPr="00816F63">
        <w:rPr>
          <w:rFonts w:ascii="Times New Roman" w:eastAsiaTheme="minorHAnsi" w:hAnsi="Times New Roman"/>
          <w:sz w:val="24"/>
          <w:szCs w:val="24"/>
        </w:rPr>
        <w:t xml:space="preserve">Na obszarze Partnerstwa znajdują się liczne obiekty infrastruktury sportowej, m.in. </w:t>
      </w:r>
      <w:r>
        <w:rPr>
          <w:rFonts w:ascii="Times New Roman" w:eastAsiaTheme="minorHAnsi" w:hAnsi="Times New Roman"/>
          <w:sz w:val="24"/>
          <w:szCs w:val="24"/>
        </w:rPr>
        <w:t>Hala Widowiskowo-Sportowa</w:t>
      </w:r>
      <w:r w:rsidR="008529B8">
        <w:rPr>
          <w:rFonts w:ascii="Times New Roman" w:eastAsiaTheme="minorHAnsi" w:hAnsi="Times New Roman"/>
          <w:sz w:val="24"/>
          <w:szCs w:val="24"/>
        </w:rPr>
        <w:t xml:space="preserve"> oraz wielofunkcyjne boisko przy LO</w:t>
      </w:r>
      <w:r>
        <w:rPr>
          <w:rFonts w:ascii="Times New Roman" w:eastAsiaTheme="minorHAnsi" w:hAnsi="Times New Roman"/>
          <w:sz w:val="24"/>
          <w:szCs w:val="24"/>
        </w:rPr>
        <w:t xml:space="preserve"> w Kolbuszowej, Stadion </w:t>
      </w:r>
      <w:r w:rsidR="00C77F49">
        <w:rPr>
          <w:rFonts w:ascii="Times New Roman" w:eastAsiaTheme="minorHAnsi" w:hAnsi="Times New Roman"/>
          <w:sz w:val="24"/>
          <w:szCs w:val="24"/>
        </w:rPr>
        <w:t>Sportowy wraz z kompleksem l</w:t>
      </w:r>
      <w:r>
        <w:rPr>
          <w:rFonts w:ascii="Times New Roman" w:eastAsiaTheme="minorHAnsi" w:hAnsi="Times New Roman"/>
          <w:sz w:val="24"/>
          <w:szCs w:val="24"/>
        </w:rPr>
        <w:t>ekkoatletyczny</w:t>
      </w:r>
      <w:r w:rsidR="00C77F49">
        <w:rPr>
          <w:rFonts w:ascii="Times New Roman" w:eastAsiaTheme="minorHAnsi" w:hAnsi="Times New Roman"/>
          <w:sz w:val="24"/>
          <w:szCs w:val="24"/>
        </w:rPr>
        <w:t>m</w:t>
      </w:r>
      <w:r>
        <w:rPr>
          <w:rFonts w:ascii="Times New Roman" w:eastAsiaTheme="minorHAnsi" w:hAnsi="Times New Roman"/>
          <w:sz w:val="24"/>
          <w:szCs w:val="24"/>
        </w:rPr>
        <w:t xml:space="preserve"> w Kolbuszowej</w:t>
      </w:r>
      <w:r w:rsidR="00C77F49">
        <w:rPr>
          <w:rFonts w:ascii="Times New Roman" w:eastAsiaTheme="minorHAnsi" w:hAnsi="Times New Roman"/>
          <w:sz w:val="24"/>
          <w:szCs w:val="24"/>
        </w:rPr>
        <w:t xml:space="preserve">, </w:t>
      </w:r>
      <w:r w:rsidRPr="00816F63">
        <w:rPr>
          <w:rFonts w:ascii="Times New Roman" w:eastAsiaTheme="minorHAnsi" w:hAnsi="Times New Roman"/>
          <w:sz w:val="24"/>
          <w:szCs w:val="24"/>
        </w:rPr>
        <w:t>baseny</w:t>
      </w:r>
      <w:r w:rsidR="00C77F49">
        <w:rPr>
          <w:rFonts w:ascii="Times New Roman" w:eastAsiaTheme="minorHAnsi" w:hAnsi="Times New Roman"/>
          <w:sz w:val="24"/>
          <w:szCs w:val="24"/>
        </w:rPr>
        <w:t xml:space="preserve"> i wiele innych.</w:t>
      </w:r>
    </w:p>
    <w:p w14:paraId="2B7B9052" w14:textId="35202370" w:rsidR="00C77F49" w:rsidRDefault="00C77F49" w:rsidP="00EA7DC4">
      <w:pPr>
        <w:autoSpaceDN/>
        <w:spacing w:after="0" w:line="360" w:lineRule="auto"/>
        <w:jc w:val="both"/>
        <w:textAlignment w:val="auto"/>
        <w:rPr>
          <w:rFonts w:ascii="Times New Roman" w:eastAsiaTheme="minorHAnsi" w:hAnsi="Times New Roman"/>
          <w:sz w:val="24"/>
          <w:szCs w:val="24"/>
        </w:rPr>
        <w:sectPr w:rsidR="00C77F49" w:rsidSect="00C304BE">
          <w:pgSz w:w="11906" w:h="16838"/>
          <w:pgMar w:top="1418" w:right="1418" w:bottom="1418" w:left="1418" w:header="709" w:footer="709" w:gutter="0"/>
          <w:cols w:space="708"/>
        </w:sectPr>
      </w:pPr>
    </w:p>
    <w:p w14:paraId="02B84DA6" w14:textId="3F782B85" w:rsidR="006A2F92" w:rsidRPr="006A2F92" w:rsidRDefault="006A2F92" w:rsidP="00EA7DC4">
      <w:pPr>
        <w:autoSpaceDN/>
        <w:spacing w:after="0" w:line="360" w:lineRule="auto"/>
        <w:ind w:firstLine="709"/>
        <w:jc w:val="both"/>
        <w:textAlignment w:val="auto"/>
        <w:rPr>
          <w:rFonts w:ascii="Times New Roman" w:eastAsiaTheme="minorHAnsi" w:hAnsi="Times New Roman"/>
          <w:sz w:val="24"/>
          <w:szCs w:val="24"/>
        </w:rPr>
      </w:pPr>
      <w:r>
        <w:rPr>
          <w:rFonts w:ascii="Times New Roman" w:eastAsiaTheme="minorHAnsi" w:hAnsi="Times New Roman"/>
          <w:sz w:val="24"/>
          <w:szCs w:val="24"/>
        </w:rPr>
        <w:lastRenderedPageBreak/>
        <w:t xml:space="preserve">Ciekawym obiektem przyciągającym mieszkańców okolic Partnerstwa jest Kompleks Turystyczny Brzezóvka, </w:t>
      </w:r>
      <w:r w:rsidRPr="006A2F92">
        <w:rPr>
          <w:rFonts w:ascii="Times New Roman" w:eastAsiaTheme="minorHAnsi" w:hAnsi="Times New Roman"/>
          <w:sz w:val="24"/>
          <w:szCs w:val="24"/>
        </w:rPr>
        <w:t>mie</w:t>
      </w:r>
      <w:r>
        <w:rPr>
          <w:rFonts w:ascii="Times New Roman" w:eastAsiaTheme="minorHAnsi" w:hAnsi="Times New Roman"/>
          <w:sz w:val="24"/>
          <w:szCs w:val="24"/>
        </w:rPr>
        <w:t>szczący</w:t>
      </w:r>
      <w:r w:rsidRPr="006A2F92">
        <w:rPr>
          <w:rFonts w:ascii="Times New Roman" w:eastAsiaTheme="minorHAnsi" w:hAnsi="Times New Roman"/>
          <w:sz w:val="24"/>
          <w:szCs w:val="24"/>
        </w:rPr>
        <w:t xml:space="preserve"> się w miejscowości Domatków – Brzezówka. Przez park przepływa strumyk Brzezówka, który jest dopływem N</w:t>
      </w:r>
      <w:r>
        <w:rPr>
          <w:rFonts w:ascii="Times New Roman" w:eastAsiaTheme="minorHAnsi" w:hAnsi="Times New Roman"/>
          <w:sz w:val="24"/>
          <w:szCs w:val="24"/>
        </w:rPr>
        <w:t>ilu</w:t>
      </w:r>
      <w:r w:rsidRPr="006A2F92">
        <w:rPr>
          <w:rFonts w:ascii="Times New Roman" w:eastAsiaTheme="minorHAnsi" w:hAnsi="Times New Roman"/>
          <w:sz w:val="24"/>
          <w:szCs w:val="24"/>
        </w:rPr>
        <w:t>. Cały kompleks obejmuje trzy parki</w:t>
      </w:r>
      <w:r>
        <w:rPr>
          <w:rFonts w:ascii="Times New Roman" w:eastAsiaTheme="minorHAnsi" w:hAnsi="Times New Roman"/>
          <w:sz w:val="24"/>
          <w:szCs w:val="24"/>
        </w:rPr>
        <w:t>: historyczny, wodny oraz plac zabaw.</w:t>
      </w:r>
      <w:r w:rsidRPr="006A2F92">
        <w:rPr>
          <w:rFonts w:ascii="Times New Roman" w:eastAsiaTheme="minorHAnsi" w:hAnsi="Times New Roman"/>
          <w:sz w:val="24"/>
          <w:szCs w:val="24"/>
        </w:rPr>
        <w:t xml:space="preserve"> Wędrując alejkami moż</w:t>
      </w:r>
      <w:r w:rsidR="00217F84">
        <w:rPr>
          <w:rFonts w:ascii="Times New Roman" w:eastAsiaTheme="minorHAnsi" w:hAnsi="Times New Roman"/>
          <w:sz w:val="24"/>
          <w:szCs w:val="24"/>
        </w:rPr>
        <w:t>na</w:t>
      </w:r>
      <w:r w:rsidRPr="006A2F92">
        <w:rPr>
          <w:rFonts w:ascii="Times New Roman" w:eastAsiaTheme="minorHAnsi" w:hAnsi="Times New Roman"/>
          <w:sz w:val="24"/>
          <w:szCs w:val="24"/>
        </w:rPr>
        <w:t xml:space="preserve"> w ciekawy i przyjemny sposób poznać historię naszej planety i cywilizacji</w:t>
      </w:r>
      <w:r w:rsidR="00217F84">
        <w:rPr>
          <w:rStyle w:val="Odwoanieprzypisudolnego"/>
          <w:rFonts w:ascii="Times New Roman" w:eastAsiaTheme="minorHAnsi" w:hAnsi="Times New Roman"/>
          <w:sz w:val="24"/>
          <w:szCs w:val="24"/>
        </w:rPr>
        <w:footnoteReference w:id="20"/>
      </w:r>
      <w:r w:rsidRPr="006A2F92">
        <w:rPr>
          <w:rFonts w:ascii="Times New Roman" w:eastAsiaTheme="minorHAnsi" w:hAnsi="Times New Roman"/>
          <w:sz w:val="24"/>
          <w:szCs w:val="24"/>
        </w:rPr>
        <w:t xml:space="preserve">. </w:t>
      </w:r>
    </w:p>
    <w:p w14:paraId="792657AE" w14:textId="5FD17BB6" w:rsidR="00971820" w:rsidRPr="00971820" w:rsidRDefault="00971820" w:rsidP="00FD4218">
      <w:pPr>
        <w:autoSpaceDN/>
        <w:spacing w:after="0" w:line="360" w:lineRule="auto"/>
        <w:ind w:firstLine="709"/>
        <w:jc w:val="both"/>
        <w:textAlignment w:val="auto"/>
        <w:rPr>
          <w:rFonts w:ascii="Times New Roman" w:eastAsiaTheme="minorHAnsi" w:hAnsi="Times New Roman" w:cstheme="minorBidi"/>
          <w:sz w:val="24"/>
        </w:rPr>
      </w:pPr>
      <w:r w:rsidRPr="00971820">
        <w:rPr>
          <w:rFonts w:ascii="Times New Roman" w:eastAsiaTheme="minorHAnsi" w:hAnsi="Times New Roman"/>
          <w:sz w:val="24"/>
          <w:szCs w:val="24"/>
        </w:rPr>
        <w:t xml:space="preserve">O atrakcyjności turystycznej gmin Partnerstwa </w:t>
      </w:r>
      <w:r>
        <w:rPr>
          <w:rFonts w:ascii="Times New Roman" w:eastAsiaTheme="minorHAnsi" w:hAnsi="Times New Roman"/>
          <w:sz w:val="24"/>
          <w:szCs w:val="24"/>
        </w:rPr>
        <w:t>Kolbuszowskiego</w:t>
      </w:r>
      <w:r w:rsidRPr="00971820">
        <w:rPr>
          <w:rFonts w:ascii="Times New Roman" w:eastAsiaTheme="minorHAnsi" w:hAnsi="Times New Roman"/>
          <w:sz w:val="24"/>
          <w:szCs w:val="24"/>
        </w:rPr>
        <w:t xml:space="preserve"> świadczą unikatowe krajobrazy, urozmaicon</w:t>
      </w:r>
      <w:r w:rsidR="00FD4218">
        <w:rPr>
          <w:rFonts w:ascii="Times New Roman" w:eastAsiaTheme="minorHAnsi" w:hAnsi="Times New Roman"/>
          <w:sz w:val="24"/>
          <w:szCs w:val="24"/>
        </w:rPr>
        <w:t xml:space="preserve">a </w:t>
      </w:r>
      <w:r w:rsidRPr="00971820">
        <w:rPr>
          <w:rFonts w:ascii="Times New Roman" w:eastAsiaTheme="minorHAnsi" w:hAnsi="Times New Roman"/>
          <w:sz w:val="24"/>
          <w:szCs w:val="24"/>
        </w:rPr>
        <w:t>rzeź</w:t>
      </w:r>
      <w:r w:rsidR="00FD4218">
        <w:rPr>
          <w:rFonts w:ascii="Times New Roman" w:eastAsiaTheme="minorHAnsi" w:hAnsi="Times New Roman"/>
          <w:sz w:val="24"/>
          <w:szCs w:val="24"/>
        </w:rPr>
        <w:t>ba</w:t>
      </w:r>
      <w:r w:rsidRPr="00971820">
        <w:rPr>
          <w:rFonts w:ascii="Times New Roman" w:eastAsiaTheme="minorHAnsi" w:hAnsi="Times New Roman"/>
          <w:sz w:val="24"/>
          <w:szCs w:val="24"/>
        </w:rPr>
        <w:t xml:space="preserve"> terenu oraz liczne zasoby leśne, które w dużej mierze sprzyjają turystyce rowerowej. </w:t>
      </w:r>
      <w:r w:rsidR="00F169B1">
        <w:rPr>
          <w:rFonts w:ascii="Times New Roman" w:eastAsiaTheme="minorHAnsi" w:hAnsi="Times New Roman" w:cstheme="minorBidi"/>
          <w:sz w:val="24"/>
        </w:rPr>
        <w:t>W</w:t>
      </w:r>
      <w:r w:rsidR="0070106C">
        <w:rPr>
          <w:rFonts w:ascii="Times New Roman" w:eastAsiaTheme="minorHAnsi" w:hAnsi="Times New Roman" w:cstheme="minorBidi"/>
          <w:sz w:val="24"/>
        </w:rPr>
        <w:t xml:space="preserve"> Gminie Kolbuszowa </w:t>
      </w:r>
      <w:r w:rsidRPr="00971820">
        <w:rPr>
          <w:rFonts w:ascii="Times New Roman" w:eastAsiaTheme="minorHAnsi" w:hAnsi="Times New Roman" w:cstheme="minorBidi"/>
          <w:sz w:val="24"/>
        </w:rPr>
        <w:t>występują cztery szlaki rowerowe o</w:t>
      </w:r>
      <w:r w:rsidR="006A2F92">
        <w:rPr>
          <w:rFonts w:ascii="Times New Roman" w:eastAsiaTheme="minorHAnsi" w:hAnsi="Times New Roman" w:cstheme="minorBidi"/>
          <w:sz w:val="24"/>
        </w:rPr>
        <w:t> </w:t>
      </w:r>
      <w:r w:rsidRPr="00971820">
        <w:rPr>
          <w:rFonts w:ascii="Times New Roman" w:eastAsiaTheme="minorHAnsi" w:hAnsi="Times New Roman" w:cstheme="minorBidi"/>
          <w:sz w:val="24"/>
        </w:rPr>
        <w:t xml:space="preserve">łącznej długości 56 km. Przy szlakach znajdują się miejsca postojowe wraz z małą architekturą, biegną głównie drogami asfaltowymi o małym natężeniu ruchu. Są to zarówno drogi prowadzące przez las, jak i przez wsie i pola. </w:t>
      </w:r>
      <w:r w:rsidR="00BF7E6F">
        <w:rPr>
          <w:rFonts w:ascii="Times New Roman" w:eastAsiaTheme="minorHAnsi" w:hAnsi="Times New Roman" w:cstheme="minorBidi"/>
          <w:sz w:val="24"/>
        </w:rPr>
        <w:t>W</w:t>
      </w:r>
      <w:r w:rsidRPr="00971820">
        <w:rPr>
          <w:rFonts w:ascii="Times New Roman" w:eastAsiaTheme="minorHAnsi" w:hAnsi="Times New Roman" w:cstheme="minorBidi"/>
          <w:sz w:val="24"/>
        </w:rPr>
        <w:t xml:space="preserve">zdłuż tras rowerowych znajdują się liczne zabytki architektoniczne i sakralne, m.in. skansen, pałac w Weryni, okolice rezerwatu Zabłocie, ścieżki przyrodnicze, </w:t>
      </w:r>
      <w:r w:rsidR="00F169B1">
        <w:rPr>
          <w:rFonts w:ascii="Times New Roman" w:eastAsiaTheme="minorHAnsi" w:hAnsi="Times New Roman" w:cstheme="minorBidi"/>
          <w:sz w:val="24"/>
        </w:rPr>
        <w:br/>
      </w:r>
      <w:r w:rsidRPr="00971820">
        <w:rPr>
          <w:rFonts w:ascii="Times New Roman" w:eastAsiaTheme="minorHAnsi" w:hAnsi="Times New Roman" w:cstheme="minorBidi"/>
          <w:sz w:val="24"/>
        </w:rPr>
        <w:t>a także obszary leśne i rezerwaty przyrody</w:t>
      </w:r>
      <w:r w:rsidR="00825415">
        <w:rPr>
          <w:rStyle w:val="Odwoanieprzypisudolnego"/>
          <w:rFonts w:ascii="Times New Roman" w:eastAsiaTheme="minorHAnsi" w:hAnsi="Times New Roman" w:cstheme="minorBidi"/>
          <w:sz w:val="24"/>
        </w:rPr>
        <w:footnoteReference w:id="21"/>
      </w:r>
      <w:r w:rsidR="00990AB2">
        <w:rPr>
          <w:rFonts w:ascii="Times New Roman" w:eastAsiaTheme="minorHAnsi" w:hAnsi="Times New Roman" w:cstheme="minorBidi"/>
          <w:sz w:val="24"/>
        </w:rPr>
        <w:t>.</w:t>
      </w:r>
    </w:p>
    <w:p w14:paraId="56EC0857" w14:textId="1249A1C7" w:rsidR="00C45191" w:rsidRPr="00C45191" w:rsidRDefault="00C45191" w:rsidP="00EA7DC4">
      <w:pPr>
        <w:autoSpaceDN/>
        <w:spacing w:line="360" w:lineRule="auto"/>
        <w:ind w:firstLine="709"/>
        <w:jc w:val="both"/>
        <w:textAlignment w:val="auto"/>
        <w:rPr>
          <w:rFonts w:ascii="Times New Roman" w:eastAsiaTheme="minorHAnsi" w:hAnsi="Times New Roman"/>
          <w:color w:val="000000" w:themeColor="text1"/>
          <w:sz w:val="24"/>
          <w:szCs w:val="24"/>
        </w:rPr>
      </w:pPr>
      <w:r w:rsidRPr="00C45191">
        <w:rPr>
          <w:rFonts w:ascii="Times New Roman" w:eastAsiaTheme="minorHAnsi" w:hAnsi="Times New Roman"/>
          <w:color w:val="000000" w:themeColor="text1"/>
          <w:sz w:val="24"/>
          <w:szCs w:val="24"/>
        </w:rPr>
        <w:t xml:space="preserve">Według danych z GUS, w 2020 r. na terenie gmin Partnerstwa </w:t>
      </w:r>
      <w:r>
        <w:rPr>
          <w:rFonts w:ascii="Times New Roman" w:eastAsiaTheme="minorHAnsi" w:hAnsi="Times New Roman"/>
          <w:color w:val="000000" w:themeColor="text1"/>
          <w:sz w:val="24"/>
          <w:szCs w:val="24"/>
        </w:rPr>
        <w:t>Kolbuszowskiego</w:t>
      </w:r>
      <w:r w:rsidRPr="00C45191">
        <w:rPr>
          <w:rFonts w:ascii="Times New Roman" w:eastAsiaTheme="minorHAnsi" w:hAnsi="Times New Roman"/>
          <w:color w:val="000000" w:themeColor="text1"/>
          <w:sz w:val="24"/>
          <w:szCs w:val="24"/>
        </w:rPr>
        <w:t xml:space="preserve"> łącznie było </w:t>
      </w:r>
      <w:r w:rsidR="0055798F" w:rsidRPr="0055798F">
        <w:rPr>
          <w:rFonts w:ascii="Times New Roman" w:eastAsiaTheme="minorHAnsi" w:hAnsi="Times New Roman"/>
          <w:color w:val="000000" w:themeColor="text1"/>
          <w:sz w:val="24"/>
          <w:szCs w:val="24"/>
        </w:rPr>
        <w:t>11,4</w:t>
      </w:r>
      <w:r w:rsidRPr="00C45191">
        <w:rPr>
          <w:rFonts w:ascii="Times New Roman" w:eastAsiaTheme="minorHAnsi" w:hAnsi="Times New Roman"/>
          <w:color w:val="000000" w:themeColor="text1"/>
          <w:sz w:val="24"/>
          <w:szCs w:val="24"/>
        </w:rPr>
        <w:t xml:space="preserve"> km ścieżek rowerowych. Ścieżki rowerowe znajdowały się w Gminie </w:t>
      </w:r>
      <w:r w:rsidR="0055798F" w:rsidRPr="0055798F">
        <w:rPr>
          <w:rFonts w:ascii="Times New Roman" w:eastAsiaTheme="minorHAnsi" w:hAnsi="Times New Roman"/>
          <w:color w:val="000000" w:themeColor="text1"/>
          <w:sz w:val="24"/>
          <w:szCs w:val="24"/>
        </w:rPr>
        <w:t>Kolbuszowa</w:t>
      </w:r>
      <w:r w:rsidRPr="00C45191">
        <w:rPr>
          <w:rFonts w:ascii="Times New Roman" w:eastAsiaTheme="minorHAnsi" w:hAnsi="Times New Roman"/>
          <w:color w:val="000000" w:themeColor="text1"/>
          <w:sz w:val="24"/>
          <w:szCs w:val="24"/>
        </w:rPr>
        <w:t xml:space="preserve"> (</w:t>
      </w:r>
      <w:r w:rsidR="0055798F" w:rsidRPr="0055798F">
        <w:rPr>
          <w:rFonts w:ascii="Times New Roman" w:eastAsiaTheme="minorHAnsi" w:hAnsi="Times New Roman"/>
          <w:color w:val="000000" w:themeColor="text1"/>
          <w:sz w:val="24"/>
          <w:szCs w:val="24"/>
        </w:rPr>
        <w:t>5,1</w:t>
      </w:r>
      <w:r w:rsidRPr="00C45191">
        <w:rPr>
          <w:rFonts w:ascii="Times New Roman" w:eastAsiaTheme="minorHAnsi" w:hAnsi="Times New Roman"/>
          <w:color w:val="000000" w:themeColor="text1"/>
          <w:sz w:val="24"/>
          <w:szCs w:val="24"/>
        </w:rPr>
        <w:t xml:space="preserve"> km) oraz w </w:t>
      </w:r>
      <w:r w:rsidR="0055798F" w:rsidRPr="0055798F">
        <w:rPr>
          <w:rFonts w:ascii="Times New Roman" w:eastAsiaTheme="minorHAnsi" w:hAnsi="Times New Roman"/>
          <w:color w:val="000000" w:themeColor="text1"/>
          <w:sz w:val="24"/>
          <w:szCs w:val="24"/>
        </w:rPr>
        <w:t>Gminie</w:t>
      </w:r>
      <w:r w:rsidRPr="00C45191">
        <w:rPr>
          <w:rFonts w:ascii="Times New Roman" w:eastAsiaTheme="minorHAnsi" w:hAnsi="Times New Roman"/>
          <w:color w:val="000000" w:themeColor="text1"/>
          <w:sz w:val="24"/>
          <w:szCs w:val="24"/>
        </w:rPr>
        <w:t xml:space="preserve"> </w:t>
      </w:r>
      <w:r w:rsidR="0055798F" w:rsidRPr="0055798F">
        <w:rPr>
          <w:rFonts w:ascii="Times New Roman" w:eastAsiaTheme="minorHAnsi" w:hAnsi="Times New Roman"/>
          <w:color w:val="000000" w:themeColor="text1"/>
          <w:sz w:val="24"/>
          <w:szCs w:val="24"/>
        </w:rPr>
        <w:t>Majdan Królewski</w:t>
      </w:r>
      <w:r w:rsidRPr="00C45191">
        <w:rPr>
          <w:rFonts w:ascii="Times New Roman" w:eastAsiaTheme="minorHAnsi" w:hAnsi="Times New Roman"/>
          <w:color w:val="000000" w:themeColor="text1"/>
          <w:sz w:val="24"/>
          <w:szCs w:val="24"/>
        </w:rPr>
        <w:t xml:space="preserve"> (</w:t>
      </w:r>
      <w:r w:rsidR="0055798F" w:rsidRPr="0055798F">
        <w:rPr>
          <w:rFonts w:ascii="Times New Roman" w:eastAsiaTheme="minorHAnsi" w:hAnsi="Times New Roman"/>
          <w:color w:val="000000" w:themeColor="text1"/>
          <w:sz w:val="24"/>
          <w:szCs w:val="24"/>
        </w:rPr>
        <w:t>6,3</w:t>
      </w:r>
      <w:r w:rsidRPr="00C45191">
        <w:rPr>
          <w:rFonts w:ascii="Times New Roman" w:eastAsiaTheme="minorHAnsi" w:hAnsi="Times New Roman"/>
          <w:color w:val="000000" w:themeColor="text1"/>
          <w:sz w:val="24"/>
          <w:szCs w:val="24"/>
        </w:rPr>
        <w:t xml:space="preserve"> km), natomiast brak jest danych dotyczących długości ścieżek rowerowych dla gmin </w:t>
      </w:r>
      <w:r w:rsidR="0055798F" w:rsidRPr="0055798F">
        <w:rPr>
          <w:rFonts w:ascii="Times New Roman" w:eastAsiaTheme="minorHAnsi" w:hAnsi="Times New Roman"/>
          <w:color w:val="000000" w:themeColor="text1"/>
          <w:sz w:val="24"/>
          <w:szCs w:val="24"/>
        </w:rPr>
        <w:t>Cmolas, Dzikowiec, Niwiska</w:t>
      </w:r>
      <w:r w:rsidRPr="00C45191">
        <w:rPr>
          <w:rFonts w:ascii="Times New Roman" w:eastAsiaTheme="minorHAnsi" w:hAnsi="Times New Roman"/>
          <w:color w:val="000000" w:themeColor="text1"/>
          <w:sz w:val="24"/>
          <w:szCs w:val="24"/>
        </w:rPr>
        <w:t xml:space="preserve"> oraz </w:t>
      </w:r>
      <w:r w:rsidR="0055798F" w:rsidRPr="0055798F">
        <w:rPr>
          <w:rFonts w:ascii="Times New Roman" w:eastAsiaTheme="minorHAnsi" w:hAnsi="Times New Roman"/>
          <w:color w:val="000000" w:themeColor="text1"/>
          <w:sz w:val="24"/>
          <w:szCs w:val="24"/>
        </w:rPr>
        <w:t>Raniżów</w:t>
      </w:r>
      <w:r w:rsidRPr="00C45191">
        <w:rPr>
          <w:rFonts w:ascii="Times New Roman" w:eastAsiaTheme="minorHAnsi" w:hAnsi="Times New Roman"/>
          <w:color w:val="000000" w:themeColor="text1"/>
          <w:sz w:val="24"/>
          <w:szCs w:val="24"/>
        </w:rPr>
        <w:t>.</w:t>
      </w:r>
    </w:p>
    <w:p w14:paraId="3808CB12" w14:textId="77777777" w:rsidR="00594967" w:rsidRPr="00594967" w:rsidRDefault="00594967" w:rsidP="00EA7DC4">
      <w:pPr>
        <w:autoSpaceDN/>
        <w:spacing w:line="360" w:lineRule="auto"/>
        <w:ind w:firstLine="709"/>
        <w:jc w:val="both"/>
        <w:textAlignment w:val="auto"/>
        <w:rPr>
          <w:rFonts w:ascii="Times New Roman" w:eastAsiaTheme="minorHAnsi" w:hAnsi="Times New Roman"/>
          <w:color w:val="000000" w:themeColor="text1"/>
          <w:sz w:val="24"/>
          <w:szCs w:val="24"/>
        </w:rPr>
      </w:pPr>
      <w:r w:rsidRPr="00594967">
        <w:rPr>
          <w:rFonts w:ascii="Times New Roman" w:eastAsiaTheme="minorHAnsi" w:hAnsi="Times New Roman"/>
          <w:color w:val="000000" w:themeColor="text1"/>
          <w:sz w:val="24"/>
          <w:szCs w:val="24"/>
        </w:rPr>
        <w:t xml:space="preserve">Ważnym aspektem rozwoju turystyki na danym obszarze jest dostęp do infrastruktury towarzyszącej w postaci bazy noclegowej oraz dostęp do obiektów gastronomicznych. </w:t>
      </w:r>
    </w:p>
    <w:p w14:paraId="446346BC" w14:textId="43F47CDC" w:rsidR="00437834" w:rsidRDefault="00437834" w:rsidP="00EA7DC4">
      <w:pPr>
        <w:autoSpaceDN/>
        <w:spacing w:line="360" w:lineRule="auto"/>
        <w:ind w:firstLine="709"/>
        <w:jc w:val="both"/>
        <w:textAlignment w:val="auto"/>
        <w:rPr>
          <w:rFonts w:ascii="Times New Roman" w:eastAsiaTheme="minorHAnsi" w:hAnsi="Times New Roman"/>
          <w:color w:val="000000" w:themeColor="text1"/>
          <w:sz w:val="24"/>
          <w:szCs w:val="24"/>
        </w:rPr>
      </w:pPr>
      <w:r w:rsidRPr="00437834">
        <w:rPr>
          <w:rFonts w:ascii="Times New Roman" w:eastAsiaTheme="minorHAnsi" w:hAnsi="Times New Roman"/>
          <w:color w:val="000000" w:themeColor="text1"/>
          <w:sz w:val="24"/>
          <w:szCs w:val="24"/>
        </w:rPr>
        <w:t>Według Statystycznego Vademecum Samorządowca</w:t>
      </w:r>
      <w:r w:rsidR="0052101F">
        <w:rPr>
          <w:rFonts w:ascii="Times New Roman" w:eastAsiaTheme="minorHAnsi" w:hAnsi="Times New Roman"/>
          <w:color w:val="000000" w:themeColor="text1"/>
          <w:sz w:val="24"/>
          <w:szCs w:val="24"/>
        </w:rPr>
        <w:t>,</w:t>
      </w:r>
      <w:r w:rsidRPr="00437834">
        <w:rPr>
          <w:rFonts w:ascii="Times New Roman" w:eastAsiaTheme="minorHAnsi" w:hAnsi="Times New Roman"/>
          <w:color w:val="000000" w:themeColor="text1"/>
          <w:sz w:val="24"/>
          <w:szCs w:val="24"/>
        </w:rPr>
        <w:t xml:space="preserve"> na obszarze Partnerstwa </w:t>
      </w:r>
      <w:r>
        <w:rPr>
          <w:rFonts w:ascii="Times New Roman" w:eastAsiaTheme="minorHAnsi" w:hAnsi="Times New Roman"/>
          <w:color w:val="000000" w:themeColor="text1"/>
          <w:sz w:val="24"/>
          <w:szCs w:val="24"/>
        </w:rPr>
        <w:t>Kolbuszowskiego</w:t>
      </w:r>
      <w:r w:rsidRPr="00437834">
        <w:rPr>
          <w:rFonts w:ascii="Times New Roman" w:eastAsiaTheme="minorHAnsi" w:hAnsi="Times New Roman"/>
          <w:color w:val="000000" w:themeColor="text1"/>
          <w:sz w:val="24"/>
          <w:szCs w:val="24"/>
        </w:rPr>
        <w:t xml:space="preserve"> w 20</w:t>
      </w:r>
      <w:r>
        <w:rPr>
          <w:rFonts w:ascii="Times New Roman" w:eastAsiaTheme="minorHAnsi" w:hAnsi="Times New Roman"/>
          <w:color w:val="000000" w:themeColor="text1"/>
          <w:sz w:val="24"/>
          <w:szCs w:val="24"/>
        </w:rPr>
        <w:t>20</w:t>
      </w:r>
      <w:r w:rsidRPr="00437834">
        <w:rPr>
          <w:rFonts w:ascii="Times New Roman" w:eastAsiaTheme="minorHAnsi" w:hAnsi="Times New Roman"/>
          <w:color w:val="000000" w:themeColor="text1"/>
          <w:sz w:val="24"/>
          <w:szCs w:val="24"/>
        </w:rPr>
        <w:t xml:space="preserve"> r. znajdował</w:t>
      </w:r>
      <w:r>
        <w:rPr>
          <w:rFonts w:ascii="Times New Roman" w:eastAsiaTheme="minorHAnsi" w:hAnsi="Times New Roman"/>
          <w:color w:val="000000" w:themeColor="text1"/>
          <w:sz w:val="24"/>
          <w:szCs w:val="24"/>
        </w:rPr>
        <w:t xml:space="preserve">y się </w:t>
      </w:r>
      <w:r w:rsidR="00F208B1">
        <w:rPr>
          <w:rFonts w:ascii="Times New Roman" w:eastAsiaTheme="minorHAnsi" w:hAnsi="Times New Roman"/>
          <w:color w:val="000000" w:themeColor="text1"/>
          <w:sz w:val="24"/>
          <w:szCs w:val="24"/>
        </w:rPr>
        <w:t xml:space="preserve">trzy </w:t>
      </w:r>
      <w:r w:rsidRPr="00437834">
        <w:rPr>
          <w:rFonts w:ascii="Times New Roman" w:eastAsiaTheme="minorHAnsi" w:hAnsi="Times New Roman"/>
          <w:color w:val="000000" w:themeColor="text1"/>
          <w:sz w:val="24"/>
          <w:szCs w:val="24"/>
        </w:rPr>
        <w:t>turystyczn</w:t>
      </w:r>
      <w:r>
        <w:rPr>
          <w:rFonts w:ascii="Times New Roman" w:eastAsiaTheme="minorHAnsi" w:hAnsi="Times New Roman"/>
          <w:color w:val="000000" w:themeColor="text1"/>
          <w:sz w:val="24"/>
          <w:szCs w:val="24"/>
        </w:rPr>
        <w:t>e</w:t>
      </w:r>
      <w:r w:rsidRPr="00437834">
        <w:rPr>
          <w:rFonts w:ascii="Times New Roman" w:eastAsiaTheme="minorHAnsi" w:hAnsi="Times New Roman"/>
          <w:color w:val="000000" w:themeColor="text1"/>
          <w:sz w:val="24"/>
          <w:szCs w:val="24"/>
        </w:rPr>
        <w:t xml:space="preserve"> obiekt</w:t>
      </w:r>
      <w:r>
        <w:rPr>
          <w:rFonts w:ascii="Times New Roman" w:eastAsiaTheme="minorHAnsi" w:hAnsi="Times New Roman"/>
          <w:color w:val="000000" w:themeColor="text1"/>
          <w:sz w:val="24"/>
          <w:szCs w:val="24"/>
        </w:rPr>
        <w:t>y</w:t>
      </w:r>
      <w:r w:rsidRPr="00437834">
        <w:rPr>
          <w:rFonts w:ascii="Times New Roman" w:eastAsiaTheme="minorHAnsi" w:hAnsi="Times New Roman"/>
          <w:color w:val="000000" w:themeColor="text1"/>
          <w:sz w:val="24"/>
          <w:szCs w:val="24"/>
        </w:rPr>
        <w:t xml:space="preserve"> noclegow</w:t>
      </w:r>
      <w:r>
        <w:rPr>
          <w:rFonts w:ascii="Times New Roman" w:eastAsiaTheme="minorHAnsi" w:hAnsi="Times New Roman"/>
          <w:color w:val="000000" w:themeColor="text1"/>
          <w:sz w:val="24"/>
          <w:szCs w:val="24"/>
        </w:rPr>
        <w:t>e</w:t>
      </w:r>
      <w:r w:rsidRPr="00437834">
        <w:rPr>
          <w:rFonts w:ascii="Times New Roman" w:eastAsiaTheme="minorHAnsi" w:hAnsi="Times New Roman"/>
          <w:color w:val="000000" w:themeColor="text1"/>
          <w:sz w:val="24"/>
          <w:szCs w:val="24"/>
        </w:rPr>
        <w:t xml:space="preserve">. </w:t>
      </w:r>
      <w:r w:rsidR="00F208B1">
        <w:rPr>
          <w:rFonts w:ascii="Times New Roman" w:eastAsiaTheme="minorHAnsi" w:hAnsi="Times New Roman"/>
          <w:color w:val="000000" w:themeColor="text1"/>
          <w:sz w:val="24"/>
          <w:szCs w:val="24"/>
        </w:rPr>
        <w:t xml:space="preserve">Dwa </w:t>
      </w:r>
      <w:r w:rsidRPr="00437834">
        <w:rPr>
          <w:rFonts w:ascii="Times New Roman" w:eastAsiaTheme="minorHAnsi" w:hAnsi="Times New Roman"/>
          <w:color w:val="000000" w:themeColor="text1"/>
          <w:sz w:val="24"/>
          <w:szCs w:val="24"/>
        </w:rPr>
        <w:t>znajdował</w:t>
      </w:r>
      <w:r>
        <w:rPr>
          <w:rFonts w:ascii="Times New Roman" w:eastAsiaTheme="minorHAnsi" w:hAnsi="Times New Roman"/>
          <w:color w:val="000000" w:themeColor="text1"/>
          <w:sz w:val="24"/>
          <w:szCs w:val="24"/>
        </w:rPr>
        <w:t>y</w:t>
      </w:r>
      <w:r w:rsidRPr="00437834">
        <w:rPr>
          <w:rFonts w:ascii="Times New Roman" w:eastAsiaTheme="minorHAnsi" w:hAnsi="Times New Roman"/>
          <w:color w:val="000000" w:themeColor="text1"/>
          <w:sz w:val="24"/>
          <w:szCs w:val="24"/>
        </w:rPr>
        <w:t xml:space="preserve"> się w </w:t>
      </w:r>
      <w:r>
        <w:rPr>
          <w:rFonts w:ascii="Times New Roman" w:eastAsiaTheme="minorHAnsi" w:hAnsi="Times New Roman"/>
          <w:color w:val="000000" w:themeColor="text1"/>
          <w:sz w:val="24"/>
          <w:szCs w:val="24"/>
        </w:rPr>
        <w:t>G</w:t>
      </w:r>
      <w:r w:rsidRPr="00437834">
        <w:rPr>
          <w:rFonts w:ascii="Times New Roman" w:eastAsiaTheme="minorHAnsi" w:hAnsi="Times New Roman"/>
          <w:color w:val="000000" w:themeColor="text1"/>
          <w:sz w:val="24"/>
          <w:szCs w:val="24"/>
        </w:rPr>
        <w:t>min</w:t>
      </w:r>
      <w:r>
        <w:rPr>
          <w:rFonts w:ascii="Times New Roman" w:eastAsiaTheme="minorHAnsi" w:hAnsi="Times New Roman"/>
          <w:color w:val="000000" w:themeColor="text1"/>
          <w:sz w:val="24"/>
          <w:szCs w:val="24"/>
        </w:rPr>
        <w:t>ie</w:t>
      </w:r>
      <w:r w:rsidRPr="00437834">
        <w:rPr>
          <w:rFonts w:ascii="Times New Roman" w:eastAsiaTheme="minorHAnsi" w:hAnsi="Times New Roman"/>
          <w:color w:val="000000" w:themeColor="text1"/>
          <w:sz w:val="24"/>
          <w:szCs w:val="24"/>
        </w:rPr>
        <w:t xml:space="preserve"> </w:t>
      </w:r>
      <w:r>
        <w:rPr>
          <w:rFonts w:ascii="Times New Roman" w:eastAsiaTheme="minorHAnsi" w:hAnsi="Times New Roman"/>
          <w:color w:val="000000" w:themeColor="text1"/>
          <w:sz w:val="24"/>
          <w:szCs w:val="24"/>
        </w:rPr>
        <w:t>Kolbuszowa</w:t>
      </w:r>
      <w:r w:rsidR="0052101F">
        <w:rPr>
          <w:rFonts w:ascii="Times New Roman" w:eastAsiaTheme="minorHAnsi" w:hAnsi="Times New Roman"/>
          <w:color w:val="000000" w:themeColor="text1"/>
          <w:sz w:val="24"/>
          <w:szCs w:val="24"/>
        </w:rPr>
        <w:t>, a</w:t>
      </w:r>
      <w:r w:rsidRPr="00437834">
        <w:rPr>
          <w:rFonts w:ascii="Times New Roman" w:eastAsiaTheme="minorHAnsi" w:hAnsi="Times New Roman"/>
          <w:color w:val="000000" w:themeColor="text1"/>
          <w:sz w:val="24"/>
          <w:szCs w:val="24"/>
        </w:rPr>
        <w:t xml:space="preserve"> </w:t>
      </w:r>
      <w:r>
        <w:rPr>
          <w:rFonts w:ascii="Times New Roman" w:eastAsiaTheme="minorHAnsi" w:hAnsi="Times New Roman"/>
          <w:color w:val="000000" w:themeColor="text1"/>
          <w:sz w:val="24"/>
          <w:szCs w:val="24"/>
        </w:rPr>
        <w:t xml:space="preserve">jeden </w:t>
      </w:r>
      <w:r w:rsidR="00CF3DC3">
        <w:rPr>
          <w:rFonts w:ascii="Times New Roman" w:eastAsiaTheme="minorHAnsi" w:hAnsi="Times New Roman"/>
          <w:color w:val="000000" w:themeColor="text1"/>
          <w:sz w:val="24"/>
          <w:szCs w:val="24"/>
        </w:rPr>
        <w:t>w Gminie Majdan Królewski.</w:t>
      </w:r>
    </w:p>
    <w:p w14:paraId="2F9D61EE" w14:textId="31BCAAD8" w:rsidR="0055798F" w:rsidRPr="0055798F" w:rsidRDefault="0055798F" w:rsidP="00EA7DC4">
      <w:pPr>
        <w:autoSpaceDN/>
        <w:spacing w:before="100" w:beforeAutospacing="1" w:after="100" w:afterAutospacing="1" w:line="360" w:lineRule="auto"/>
        <w:ind w:firstLine="709"/>
        <w:jc w:val="both"/>
        <w:textAlignment w:val="auto"/>
        <w:rPr>
          <w:rFonts w:ascii="Times New Roman" w:eastAsiaTheme="minorHAnsi" w:hAnsi="Times New Roman"/>
          <w:color w:val="000000" w:themeColor="text1"/>
          <w:sz w:val="24"/>
          <w:szCs w:val="24"/>
        </w:rPr>
      </w:pPr>
      <w:r w:rsidRPr="0055798F">
        <w:rPr>
          <w:rFonts w:ascii="Times New Roman" w:eastAsiaTheme="minorHAnsi" w:hAnsi="Times New Roman"/>
          <w:color w:val="000000" w:themeColor="text1"/>
          <w:sz w:val="24"/>
          <w:szCs w:val="24"/>
        </w:rPr>
        <w:t xml:space="preserve">Według danych GUS, w 2018 r. na terenie </w:t>
      </w:r>
      <w:r>
        <w:rPr>
          <w:rFonts w:ascii="Times New Roman" w:eastAsiaTheme="minorHAnsi" w:hAnsi="Times New Roman"/>
          <w:color w:val="000000" w:themeColor="text1"/>
          <w:sz w:val="24"/>
          <w:szCs w:val="24"/>
        </w:rPr>
        <w:t xml:space="preserve">Partnerstwa Kolbuszowskiego </w:t>
      </w:r>
      <w:r w:rsidRPr="0055798F">
        <w:rPr>
          <w:rFonts w:ascii="Times New Roman" w:eastAsiaTheme="minorHAnsi" w:hAnsi="Times New Roman"/>
          <w:color w:val="000000" w:themeColor="text1"/>
          <w:sz w:val="24"/>
          <w:szCs w:val="24"/>
        </w:rPr>
        <w:t>działał</w:t>
      </w:r>
      <w:r w:rsidR="001F2D61">
        <w:rPr>
          <w:rFonts w:ascii="Times New Roman" w:eastAsiaTheme="minorHAnsi" w:hAnsi="Times New Roman"/>
          <w:color w:val="000000" w:themeColor="text1"/>
          <w:sz w:val="24"/>
          <w:szCs w:val="24"/>
        </w:rPr>
        <w:t>y</w:t>
      </w:r>
      <w:r w:rsidRPr="0055798F">
        <w:rPr>
          <w:rFonts w:ascii="Times New Roman" w:eastAsiaTheme="minorHAnsi" w:hAnsi="Times New Roman"/>
          <w:color w:val="000000" w:themeColor="text1"/>
          <w:sz w:val="24"/>
          <w:szCs w:val="24"/>
        </w:rPr>
        <w:t xml:space="preserve"> 3</w:t>
      </w:r>
      <w:r w:rsidR="001F2D61">
        <w:rPr>
          <w:rFonts w:ascii="Times New Roman" w:eastAsiaTheme="minorHAnsi" w:hAnsi="Times New Roman"/>
          <w:color w:val="000000" w:themeColor="text1"/>
          <w:sz w:val="24"/>
          <w:szCs w:val="24"/>
        </w:rPr>
        <w:t>2</w:t>
      </w:r>
      <w:r w:rsidRPr="0055798F">
        <w:rPr>
          <w:rFonts w:ascii="Times New Roman" w:eastAsiaTheme="minorHAnsi" w:hAnsi="Times New Roman"/>
          <w:color w:val="000000" w:themeColor="text1"/>
          <w:sz w:val="24"/>
          <w:szCs w:val="24"/>
        </w:rPr>
        <w:t xml:space="preserve"> klub</w:t>
      </w:r>
      <w:r w:rsidR="001F2D61">
        <w:rPr>
          <w:rFonts w:ascii="Times New Roman" w:eastAsiaTheme="minorHAnsi" w:hAnsi="Times New Roman"/>
          <w:color w:val="000000" w:themeColor="text1"/>
          <w:sz w:val="24"/>
          <w:szCs w:val="24"/>
        </w:rPr>
        <w:t>y</w:t>
      </w:r>
      <w:r w:rsidRPr="0055798F">
        <w:rPr>
          <w:rFonts w:ascii="Times New Roman" w:eastAsiaTheme="minorHAnsi" w:hAnsi="Times New Roman"/>
          <w:color w:val="000000" w:themeColor="text1"/>
          <w:sz w:val="24"/>
          <w:szCs w:val="24"/>
        </w:rPr>
        <w:t xml:space="preserve"> sportow</w:t>
      </w:r>
      <w:r w:rsidR="001F2D61">
        <w:rPr>
          <w:rFonts w:ascii="Times New Roman" w:eastAsiaTheme="minorHAnsi" w:hAnsi="Times New Roman"/>
          <w:color w:val="000000" w:themeColor="text1"/>
          <w:sz w:val="24"/>
          <w:szCs w:val="24"/>
        </w:rPr>
        <w:t>e</w:t>
      </w:r>
      <w:r w:rsidRPr="0055798F">
        <w:rPr>
          <w:rFonts w:ascii="Times New Roman" w:eastAsiaTheme="minorHAnsi" w:hAnsi="Times New Roman"/>
          <w:color w:val="000000" w:themeColor="text1"/>
          <w:sz w:val="24"/>
          <w:szCs w:val="24"/>
        </w:rPr>
        <w:t xml:space="preserve">, najwięcej w </w:t>
      </w:r>
      <w:r w:rsidR="001F2D61">
        <w:rPr>
          <w:rFonts w:ascii="Times New Roman" w:eastAsiaTheme="minorHAnsi" w:hAnsi="Times New Roman"/>
          <w:color w:val="000000" w:themeColor="text1"/>
          <w:sz w:val="24"/>
          <w:szCs w:val="24"/>
        </w:rPr>
        <w:t>Gminie Kolbuszowa</w:t>
      </w:r>
      <w:r w:rsidRPr="0055798F">
        <w:rPr>
          <w:rFonts w:ascii="Times New Roman" w:eastAsiaTheme="minorHAnsi" w:hAnsi="Times New Roman"/>
          <w:color w:val="000000" w:themeColor="text1"/>
          <w:sz w:val="24"/>
          <w:szCs w:val="24"/>
        </w:rPr>
        <w:t xml:space="preserve"> (1</w:t>
      </w:r>
      <w:r w:rsidR="001F2D61">
        <w:rPr>
          <w:rFonts w:ascii="Times New Roman" w:eastAsiaTheme="minorHAnsi" w:hAnsi="Times New Roman"/>
          <w:color w:val="000000" w:themeColor="text1"/>
          <w:sz w:val="24"/>
          <w:szCs w:val="24"/>
        </w:rPr>
        <w:t>4</w:t>
      </w:r>
      <w:r w:rsidRPr="0055798F">
        <w:rPr>
          <w:rFonts w:ascii="Times New Roman" w:eastAsiaTheme="minorHAnsi" w:hAnsi="Times New Roman"/>
          <w:color w:val="000000" w:themeColor="text1"/>
          <w:sz w:val="24"/>
          <w:szCs w:val="24"/>
        </w:rPr>
        <w:t xml:space="preserve">) oraz </w:t>
      </w:r>
      <w:r w:rsidR="001F2D61">
        <w:rPr>
          <w:rFonts w:ascii="Times New Roman" w:eastAsiaTheme="minorHAnsi" w:hAnsi="Times New Roman"/>
          <w:color w:val="000000" w:themeColor="text1"/>
          <w:sz w:val="24"/>
          <w:szCs w:val="24"/>
        </w:rPr>
        <w:t>g</w:t>
      </w:r>
      <w:r w:rsidRPr="0055798F">
        <w:rPr>
          <w:rFonts w:ascii="Times New Roman" w:eastAsiaTheme="minorHAnsi" w:hAnsi="Times New Roman"/>
          <w:color w:val="000000" w:themeColor="text1"/>
          <w:sz w:val="24"/>
          <w:szCs w:val="24"/>
        </w:rPr>
        <w:t>min</w:t>
      </w:r>
      <w:r w:rsidR="001F2D61">
        <w:rPr>
          <w:rFonts w:ascii="Times New Roman" w:eastAsiaTheme="minorHAnsi" w:hAnsi="Times New Roman"/>
          <w:color w:val="000000" w:themeColor="text1"/>
          <w:sz w:val="24"/>
          <w:szCs w:val="24"/>
        </w:rPr>
        <w:t>ach:</w:t>
      </w:r>
      <w:r w:rsidRPr="0055798F">
        <w:rPr>
          <w:rFonts w:ascii="Times New Roman" w:eastAsiaTheme="minorHAnsi" w:hAnsi="Times New Roman"/>
          <w:color w:val="000000" w:themeColor="text1"/>
          <w:sz w:val="24"/>
          <w:szCs w:val="24"/>
        </w:rPr>
        <w:t xml:space="preserve"> </w:t>
      </w:r>
      <w:r w:rsidR="001F2D61">
        <w:rPr>
          <w:rFonts w:ascii="Times New Roman" w:eastAsiaTheme="minorHAnsi" w:hAnsi="Times New Roman"/>
          <w:color w:val="000000" w:themeColor="text1"/>
          <w:sz w:val="24"/>
          <w:szCs w:val="24"/>
        </w:rPr>
        <w:t>Niwiska i Cmolas</w:t>
      </w:r>
      <w:r w:rsidRPr="0055798F">
        <w:rPr>
          <w:rFonts w:ascii="Times New Roman" w:eastAsiaTheme="minorHAnsi" w:hAnsi="Times New Roman"/>
          <w:color w:val="000000" w:themeColor="text1"/>
          <w:sz w:val="24"/>
          <w:szCs w:val="24"/>
        </w:rPr>
        <w:t xml:space="preserve"> </w:t>
      </w:r>
      <w:r w:rsidR="0052101F">
        <w:rPr>
          <w:rFonts w:ascii="Times New Roman" w:eastAsiaTheme="minorHAnsi" w:hAnsi="Times New Roman"/>
          <w:color w:val="000000" w:themeColor="text1"/>
          <w:sz w:val="24"/>
          <w:szCs w:val="24"/>
        </w:rPr>
        <w:t>(</w:t>
      </w:r>
      <w:r w:rsidR="001F2D61">
        <w:rPr>
          <w:rFonts w:ascii="Times New Roman" w:eastAsiaTheme="minorHAnsi" w:hAnsi="Times New Roman"/>
          <w:color w:val="000000" w:themeColor="text1"/>
          <w:sz w:val="24"/>
          <w:szCs w:val="24"/>
        </w:rPr>
        <w:t>po 5 klubów sportowych</w:t>
      </w:r>
      <w:r w:rsidR="0052101F">
        <w:rPr>
          <w:rFonts w:ascii="Times New Roman" w:eastAsiaTheme="minorHAnsi" w:hAnsi="Times New Roman"/>
          <w:color w:val="000000" w:themeColor="text1"/>
          <w:sz w:val="24"/>
          <w:szCs w:val="24"/>
        </w:rPr>
        <w:t>)</w:t>
      </w:r>
      <w:r w:rsidRPr="0055798F">
        <w:rPr>
          <w:rFonts w:ascii="Times New Roman" w:eastAsiaTheme="minorHAnsi" w:hAnsi="Times New Roman"/>
          <w:color w:val="000000" w:themeColor="text1"/>
          <w:sz w:val="24"/>
          <w:szCs w:val="24"/>
        </w:rPr>
        <w:t>,</w:t>
      </w:r>
      <w:r w:rsidR="001F2D61">
        <w:rPr>
          <w:rFonts w:ascii="Times New Roman" w:eastAsiaTheme="minorHAnsi" w:hAnsi="Times New Roman"/>
          <w:color w:val="000000" w:themeColor="text1"/>
          <w:sz w:val="24"/>
          <w:szCs w:val="24"/>
        </w:rPr>
        <w:t xml:space="preserve"> Dzikowiec i Majdan Królewski </w:t>
      </w:r>
      <w:r w:rsidR="0052101F">
        <w:rPr>
          <w:rFonts w:ascii="Times New Roman" w:eastAsiaTheme="minorHAnsi" w:hAnsi="Times New Roman"/>
          <w:color w:val="000000" w:themeColor="text1"/>
          <w:sz w:val="24"/>
          <w:szCs w:val="24"/>
        </w:rPr>
        <w:t>(</w:t>
      </w:r>
      <w:r w:rsidR="001F2D61">
        <w:rPr>
          <w:rFonts w:ascii="Times New Roman" w:eastAsiaTheme="minorHAnsi" w:hAnsi="Times New Roman"/>
          <w:color w:val="000000" w:themeColor="text1"/>
          <w:sz w:val="24"/>
          <w:szCs w:val="24"/>
        </w:rPr>
        <w:t>po 3 kluby sportowe</w:t>
      </w:r>
      <w:r w:rsidR="0052101F">
        <w:rPr>
          <w:rFonts w:ascii="Times New Roman" w:eastAsiaTheme="minorHAnsi" w:hAnsi="Times New Roman"/>
          <w:color w:val="000000" w:themeColor="text1"/>
          <w:sz w:val="24"/>
          <w:szCs w:val="24"/>
        </w:rPr>
        <w:t>)</w:t>
      </w:r>
      <w:r w:rsidR="001F2D61">
        <w:rPr>
          <w:rFonts w:ascii="Times New Roman" w:eastAsiaTheme="minorHAnsi" w:hAnsi="Times New Roman"/>
          <w:color w:val="000000" w:themeColor="text1"/>
          <w:sz w:val="24"/>
          <w:szCs w:val="24"/>
        </w:rPr>
        <w:t xml:space="preserve"> </w:t>
      </w:r>
      <w:r w:rsidR="0052101F">
        <w:rPr>
          <w:rFonts w:ascii="Times New Roman" w:eastAsiaTheme="minorHAnsi" w:hAnsi="Times New Roman"/>
          <w:color w:val="000000" w:themeColor="text1"/>
          <w:sz w:val="24"/>
          <w:szCs w:val="24"/>
        </w:rPr>
        <w:t xml:space="preserve">oraz </w:t>
      </w:r>
      <w:r w:rsidR="001F2D61">
        <w:rPr>
          <w:rFonts w:ascii="Times New Roman" w:eastAsiaTheme="minorHAnsi" w:hAnsi="Times New Roman"/>
          <w:color w:val="000000" w:themeColor="text1"/>
          <w:sz w:val="24"/>
          <w:szCs w:val="24"/>
        </w:rPr>
        <w:t>Raniżów</w:t>
      </w:r>
      <w:r w:rsidR="0052101F">
        <w:rPr>
          <w:rFonts w:ascii="Times New Roman" w:eastAsiaTheme="minorHAnsi" w:hAnsi="Times New Roman"/>
          <w:color w:val="000000" w:themeColor="text1"/>
          <w:sz w:val="24"/>
          <w:szCs w:val="24"/>
        </w:rPr>
        <w:t xml:space="preserve"> (2)</w:t>
      </w:r>
      <w:r w:rsidR="001F2D61">
        <w:rPr>
          <w:rFonts w:ascii="Times New Roman" w:eastAsiaTheme="minorHAnsi" w:hAnsi="Times New Roman"/>
          <w:color w:val="000000" w:themeColor="text1"/>
          <w:sz w:val="24"/>
          <w:szCs w:val="24"/>
        </w:rPr>
        <w:t>.</w:t>
      </w:r>
      <w:r w:rsidRPr="0055798F">
        <w:rPr>
          <w:rFonts w:ascii="Times New Roman" w:eastAsiaTheme="minorHAnsi" w:hAnsi="Times New Roman"/>
          <w:color w:val="000000" w:themeColor="text1"/>
          <w:sz w:val="24"/>
          <w:szCs w:val="24"/>
        </w:rPr>
        <w:t xml:space="preserve"> </w:t>
      </w:r>
    </w:p>
    <w:p w14:paraId="63B4A031" w14:textId="2C2640CC" w:rsidR="009E25A9" w:rsidRDefault="001F2D61" w:rsidP="00CC3EE5">
      <w:pPr>
        <w:autoSpaceDN/>
        <w:spacing w:before="100" w:beforeAutospacing="1" w:after="0" w:line="360" w:lineRule="auto"/>
        <w:ind w:firstLine="709"/>
        <w:jc w:val="both"/>
        <w:textAlignment w:val="auto"/>
        <w:rPr>
          <w:rFonts w:ascii="Times New Roman" w:eastAsiaTheme="minorHAnsi" w:hAnsi="Times New Roman"/>
          <w:sz w:val="24"/>
          <w:szCs w:val="24"/>
        </w:rPr>
      </w:pPr>
      <w:r w:rsidRPr="001F2D61">
        <w:rPr>
          <w:rFonts w:ascii="Times New Roman" w:eastAsiaTheme="minorHAnsi" w:hAnsi="Times New Roman"/>
          <w:sz w:val="24"/>
          <w:szCs w:val="24"/>
        </w:rPr>
        <w:t xml:space="preserve">Na wykresie </w:t>
      </w:r>
      <w:r w:rsidR="00F106C1">
        <w:rPr>
          <w:rFonts w:ascii="Times New Roman" w:eastAsiaTheme="minorHAnsi" w:hAnsi="Times New Roman"/>
          <w:sz w:val="24"/>
          <w:szCs w:val="24"/>
        </w:rPr>
        <w:t>3</w:t>
      </w:r>
      <w:r w:rsidR="00C75110">
        <w:rPr>
          <w:rFonts w:ascii="Times New Roman" w:eastAsiaTheme="minorHAnsi" w:hAnsi="Times New Roman"/>
          <w:sz w:val="24"/>
          <w:szCs w:val="24"/>
        </w:rPr>
        <w:t>2</w:t>
      </w:r>
      <w:r w:rsidRPr="001F2D61">
        <w:rPr>
          <w:rFonts w:ascii="Times New Roman" w:eastAsiaTheme="minorHAnsi" w:hAnsi="Times New Roman"/>
          <w:sz w:val="24"/>
          <w:szCs w:val="24"/>
        </w:rPr>
        <w:t xml:space="preserve"> przedstawiono liczbę członków klubów sportowych w przeliczeniu na 1 000 mieszkańców w gminach wchodzących w skład Partnerstwa </w:t>
      </w:r>
      <w:r>
        <w:rPr>
          <w:rFonts w:ascii="Times New Roman" w:eastAsiaTheme="minorHAnsi" w:hAnsi="Times New Roman"/>
          <w:sz w:val="24"/>
          <w:szCs w:val="24"/>
        </w:rPr>
        <w:t>Kolbuszowskiego</w:t>
      </w:r>
      <w:r w:rsidRPr="001F2D61">
        <w:rPr>
          <w:rFonts w:ascii="Times New Roman" w:eastAsiaTheme="minorHAnsi" w:hAnsi="Times New Roman"/>
          <w:sz w:val="24"/>
          <w:szCs w:val="24"/>
        </w:rPr>
        <w:t xml:space="preserve"> w latach 2010–2020. </w:t>
      </w:r>
      <w:r w:rsidR="00CC3EE5">
        <w:rPr>
          <w:rFonts w:ascii="Times New Roman" w:eastAsiaTheme="minorHAnsi" w:hAnsi="Times New Roman"/>
          <w:sz w:val="24"/>
          <w:szCs w:val="24"/>
        </w:rPr>
        <w:t>Największą</w:t>
      </w:r>
      <w:r w:rsidRPr="001F2D61">
        <w:rPr>
          <w:rFonts w:ascii="Times New Roman" w:eastAsiaTheme="minorHAnsi" w:hAnsi="Times New Roman"/>
          <w:sz w:val="24"/>
          <w:szCs w:val="24"/>
        </w:rPr>
        <w:t xml:space="preserve"> </w:t>
      </w:r>
      <w:r w:rsidR="00CC3EE5">
        <w:rPr>
          <w:rFonts w:ascii="Times New Roman" w:eastAsiaTheme="minorHAnsi" w:hAnsi="Times New Roman"/>
          <w:sz w:val="24"/>
          <w:szCs w:val="24"/>
        </w:rPr>
        <w:t>wartość wskaźnika odnotowano w 2020 r. w Gminie Niwiska, k</w:t>
      </w:r>
      <w:r w:rsidRPr="001F2D61">
        <w:rPr>
          <w:rFonts w:ascii="Times New Roman" w:eastAsiaTheme="minorHAnsi" w:hAnsi="Times New Roman"/>
          <w:sz w:val="24"/>
          <w:szCs w:val="24"/>
        </w:rPr>
        <w:t>tóry w</w:t>
      </w:r>
      <w:r w:rsidR="00CC3EE5">
        <w:rPr>
          <w:rFonts w:ascii="Times New Roman" w:eastAsiaTheme="minorHAnsi" w:hAnsi="Times New Roman"/>
          <w:sz w:val="24"/>
          <w:szCs w:val="24"/>
        </w:rPr>
        <w:t> </w:t>
      </w:r>
      <w:r w:rsidRPr="001F2D61">
        <w:rPr>
          <w:rFonts w:ascii="Times New Roman" w:eastAsiaTheme="minorHAnsi" w:hAnsi="Times New Roman"/>
          <w:sz w:val="24"/>
          <w:szCs w:val="24"/>
        </w:rPr>
        <w:t>ostatnim badanym roku wyniósł (4</w:t>
      </w:r>
      <w:r w:rsidR="00CC3EE5">
        <w:rPr>
          <w:rFonts w:ascii="Times New Roman" w:eastAsiaTheme="minorHAnsi" w:hAnsi="Times New Roman"/>
          <w:sz w:val="24"/>
          <w:szCs w:val="24"/>
        </w:rPr>
        <w:t>5</w:t>
      </w:r>
      <w:r w:rsidRPr="001F2D61">
        <w:rPr>
          <w:rFonts w:ascii="Times New Roman" w:eastAsiaTheme="minorHAnsi" w:hAnsi="Times New Roman"/>
          <w:sz w:val="24"/>
          <w:szCs w:val="24"/>
        </w:rPr>
        <w:t>,6</w:t>
      </w:r>
      <w:r w:rsidR="00CC3EE5">
        <w:rPr>
          <w:rFonts w:ascii="Times New Roman" w:eastAsiaTheme="minorHAnsi" w:hAnsi="Times New Roman"/>
          <w:sz w:val="24"/>
          <w:szCs w:val="24"/>
        </w:rPr>
        <w:t>6</w:t>
      </w:r>
      <w:r w:rsidRPr="001F2D61">
        <w:rPr>
          <w:rFonts w:ascii="Times New Roman" w:eastAsiaTheme="minorHAnsi" w:hAnsi="Times New Roman"/>
          <w:sz w:val="24"/>
          <w:szCs w:val="24"/>
        </w:rPr>
        <w:t xml:space="preserve"> ). </w:t>
      </w:r>
    </w:p>
    <w:p w14:paraId="245E9CAD" w14:textId="77777777" w:rsidR="00926E24" w:rsidRDefault="00926E24" w:rsidP="00BE5CFA">
      <w:pPr>
        <w:pStyle w:val="Legenda"/>
        <w:sectPr w:rsidR="00926E24" w:rsidSect="00C304BE">
          <w:pgSz w:w="11906" w:h="16838"/>
          <w:pgMar w:top="1418" w:right="1418" w:bottom="1418" w:left="1418" w:header="709" w:footer="709" w:gutter="0"/>
          <w:cols w:space="708"/>
        </w:sectPr>
      </w:pPr>
    </w:p>
    <w:p w14:paraId="1F790FED" w14:textId="63161C7F" w:rsidR="001F2D61" w:rsidRDefault="001F2D61" w:rsidP="00BE5CFA">
      <w:pPr>
        <w:pStyle w:val="Legenda"/>
        <w:rPr>
          <w:rFonts w:eastAsiaTheme="minorHAnsi"/>
          <w:szCs w:val="24"/>
        </w:rPr>
      </w:pPr>
      <w:bookmarkStart w:id="182" w:name="_Toc100299489"/>
      <w:r>
        <w:lastRenderedPageBreak/>
        <w:t xml:space="preserve">Wykres </w:t>
      </w:r>
      <w:fldSimple w:instr=" SEQ Wykres \* ARABIC ">
        <w:r w:rsidR="008F0C76">
          <w:rPr>
            <w:noProof/>
          </w:rPr>
          <w:t>32</w:t>
        </w:r>
      </w:fldSimple>
      <w:r>
        <w:rPr>
          <w:rFonts w:eastAsiaTheme="minorHAnsi"/>
          <w:b w:val="0"/>
          <w:bCs/>
          <w:szCs w:val="20"/>
        </w:rPr>
        <w:t xml:space="preserve"> </w:t>
      </w:r>
      <w:r w:rsidRPr="006B5AD2">
        <w:rPr>
          <w:rFonts w:eastAsiaTheme="minorHAnsi"/>
          <w:bCs/>
          <w:szCs w:val="20"/>
        </w:rPr>
        <w:t xml:space="preserve">Liczba członków klubów sportowych na 1 000 mieszkańców w gminach </w:t>
      </w:r>
      <w:r w:rsidR="00F106C1">
        <w:rPr>
          <w:rFonts w:eastAsiaTheme="minorHAnsi"/>
          <w:bCs/>
          <w:szCs w:val="20"/>
        </w:rPr>
        <w:t>Partnerstwa Kolbuszowskiego</w:t>
      </w:r>
      <w:r>
        <w:rPr>
          <w:rFonts w:eastAsiaTheme="minorHAnsi"/>
          <w:bCs/>
          <w:szCs w:val="20"/>
        </w:rPr>
        <w:t xml:space="preserve"> w latach 2010–2020</w:t>
      </w:r>
      <w:bookmarkEnd w:id="182"/>
    </w:p>
    <w:p w14:paraId="0264B704" w14:textId="77777777" w:rsidR="00C45191" w:rsidRPr="00971820" w:rsidRDefault="00F106C1" w:rsidP="00926E24">
      <w:pPr>
        <w:autoSpaceDN/>
        <w:spacing w:after="0" w:line="240" w:lineRule="auto"/>
        <w:jc w:val="center"/>
        <w:textAlignment w:val="auto"/>
        <w:rPr>
          <w:rFonts w:ascii="Times New Roman" w:eastAsiaTheme="minorHAnsi" w:hAnsi="Times New Roman"/>
          <w:sz w:val="24"/>
          <w:szCs w:val="24"/>
        </w:rPr>
      </w:pPr>
      <w:r>
        <w:rPr>
          <w:rFonts w:ascii="Times New Roman" w:eastAsiaTheme="minorHAnsi" w:hAnsi="Times New Roman"/>
          <w:noProof/>
          <w:sz w:val="24"/>
          <w:szCs w:val="24"/>
          <w:lang w:eastAsia="pl-PL"/>
        </w:rPr>
        <w:drawing>
          <wp:inline distT="0" distB="0" distL="0" distR="0" wp14:anchorId="7DE508A5" wp14:editId="0CF7566C">
            <wp:extent cx="8839039" cy="2990850"/>
            <wp:effectExtent l="0" t="0" r="635"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86"/>
                    <pic:cNvPicPr/>
                  </pic:nvPicPr>
                  <pic:blipFill>
                    <a:blip r:embed="rId134">
                      <a:extLst>
                        <a:ext uri="{28A0092B-C50C-407E-A947-70E740481C1C}">
                          <a14:useLocalDpi xmlns:a14="http://schemas.microsoft.com/office/drawing/2010/main" val="0"/>
                        </a:ext>
                      </a:extLst>
                    </a:blip>
                    <a:stretch>
                      <a:fillRect/>
                    </a:stretch>
                  </pic:blipFill>
                  <pic:spPr>
                    <a:xfrm>
                      <a:off x="0" y="0"/>
                      <a:ext cx="8856122" cy="2996630"/>
                    </a:xfrm>
                    <a:prstGeom prst="rect">
                      <a:avLst/>
                    </a:prstGeom>
                  </pic:spPr>
                </pic:pic>
              </a:graphicData>
            </a:graphic>
          </wp:inline>
        </w:drawing>
      </w:r>
    </w:p>
    <w:p w14:paraId="6CCDC59B" w14:textId="77777777" w:rsidR="00F106C1" w:rsidRDefault="00F106C1" w:rsidP="00EA7DC4">
      <w:pPr>
        <w:spacing w:after="0" w:line="240" w:lineRule="auto"/>
        <w:jc w:val="center"/>
        <w:rPr>
          <w:rFonts w:ascii="Times New Roman" w:eastAsiaTheme="minorHAnsi" w:hAnsi="Times New Roman" w:cstheme="minorBidi"/>
          <w:i/>
          <w:iCs/>
          <w:sz w:val="20"/>
          <w:szCs w:val="18"/>
        </w:rPr>
      </w:pPr>
      <w:r w:rsidRPr="000A4A26">
        <w:rPr>
          <w:rFonts w:ascii="Times New Roman" w:eastAsiaTheme="minorHAnsi" w:hAnsi="Times New Roman" w:cstheme="minorBidi"/>
          <w:i/>
          <w:iCs/>
          <w:sz w:val="20"/>
          <w:szCs w:val="18"/>
        </w:rPr>
        <w:t xml:space="preserve">Źródło: System Analiz Samorządowych, systemanaliz.pl, inf. z dn. </w:t>
      </w:r>
      <w:r>
        <w:rPr>
          <w:rFonts w:ascii="Times New Roman" w:eastAsiaTheme="minorHAnsi" w:hAnsi="Times New Roman" w:cstheme="minorBidi"/>
          <w:i/>
          <w:iCs/>
          <w:sz w:val="20"/>
          <w:szCs w:val="18"/>
        </w:rPr>
        <w:t>22</w:t>
      </w:r>
      <w:r w:rsidRPr="000A4A26">
        <w:rPr>
          <w:rFonts w:ascii="Times New Roman" w:eastAsiaTheme="minorHAnsi" w:hAnsi="Times New Roman" w:cstheme="minorBidi"/>
          <w:i/>
          <w:iCs/>
          <w:sz w:val="20"/>
          <w:szCs w:val="18"/>
        </w:rPr>
        <w:t>.</w:t>
      </w:r>
      <w:r>
        <w:rPr>
          <w:rFonts w:ascii="Times New Roman" w:eastAsiaTheme="minorHAnsi" w:hAnsi="Times New Roman" w:cstheme="minorBidi"/>
          <w:i/>
          <w:iCs/>
          <w:sz w:val="20"/>
          <w:szCs w:val="18"/>
        </w:rPr>
        <w:t>03</w:t>
      </w:r>
      <w:r w:rsidRPr="000A4A26">
        <w:rPr>
          <w:rFonts w:ascii="Times New Roman" w:eastAsiaTheme="minorHAnsi" w:hAnsi="Times New Roman" w:cstheme="minorBidi"/>
          <w:i/>
          <w:iCs/>
          <w:sz w:val="20"/>
          <w:szCs w:val="18"/>
        </w:rPr>
        <w:t>.202</w:t>
      </w:r>
      <w:r>
        <w:rPr>
          <w:rFonts w:ascii="Times New Roman" w:eastAsiaTheme="minorHAnsi" w:hAnsi="Times New Roman" w:cstheme="minorBidi"/>
          <w:i/>
          <w:iCs/>
          <w:sz w:val="20"/>
          <w:szCs w:val="18"/>
        </w:rPr>
        <w:t>2</w:t>
      </w:r>
      <w:r w:rsidRPr="000A4A26">
        <w:rPr>
          <w:rFonts w:ascii="Times New Roman" w:eastAsiaTheme="minorHAnsi" w:hAnsi="Times New Roman" w:cstheme="minorBidi"/>
          <w:i/>
          <w:iCs/>
          <w:sz w:val="20"/>
          <w:szCs w:val="18"/>
        </w:rPr>
        <w:t xml:space="preserve"> r.</w:t>
      </w:r>
    </w:p>
    <w:p w14:paraId="4FE861AE" w14:textId="77777777" w:rsidR="00926E24" w:rsidRDefault="00926E24" w:rsidP="00DA6D9C">
      <w:pPr>
        <w:spacing w:before="240" w:after="240" w:line="360" w:lineRule="auto"/>
        <w:ind w:firstLine="708"/>
        <w:jc w:val="both"/>
        <w:rPr>
          <w:rFonts w:ascii="Times New Roman" w:hAnsi="Times New Roman"/>
          <w:sz w:val="24"/>
        </w:rPr>
        <w:sectPr w:rsidR="00926E24" w:rsidSect="00926E24">
          <w:pgSz w:w="16838" w:h="11906" w:orient="landscape"/>
          <w:pgMar w:top="1418" w:right="1418" w:bottom="1418" w:left="1418" w:header="709" w:footer="709" w:gutter="0"/>
          <w:cols w:space="708"/>
        </w:sectPr>
      </w:pPr>
    </w:p>
    <w:p w14:paraId="33626B46" w14:textId="08FE89A3" w:rsidR="00DA6D9C" w:rsidRDefault="00DA6D9C" w:rsidP="00DA6D9C">
      <w:pPr>
        <w:spacing w:before="240" w:after="240" w:line="360" w:lineRule="auto"/>
        <w:ind w:firstLine="708"/>
        <w:jc w:val="both"/>
        <w:rPr>
          <w:rFonts w:ascii="Times New Roman" w:hAnsi="Times New Roman"/>
          <w:sz w:val="24"/>
        </w:rPr>
      </w:pPr>
      <w:r>
        <w:rPr>
          <w:rFonts w:ascii="Times New Roman" w:hAnsi="Times New Roman"/>
          <w:sz w:val="24"/>
        </w:rPr>
        <w:lastRenderedPageBreak/>
        <w:t>Na terenie Partnerstwa Kolbuszowskiego swą działalność</w:t>
      </w:r>
      <w:r w:rsidR="004707E1">
        <w:rPr>
          <w:rFonts w:ascii="Times New Roman" w:hAnsi="Times New Roman"/>
          <w:sz w:val="24"/>
        </w:rPr>
        <w:t xml:space="preserve"> szerzy</w:t>
      </w:r>
      <w:r>
        <w:rPr>
          <w:rFonts w:ascii="Times New Roman" w:hAnsi="Times New Roman"/>
          <w:sz w:val="24"/>
        </w:rPr>
        <w:t xml:space="preserve"> grono pasjonatów należących do Stowarzyszenia Sportowego Kolbuszowski Klub Nordic Walking z siedzibą w</w:t>
      </w:r>
      <w:r w:rsidR="00E9057B">
        <w:rPr>
          <w:rFonts w:ascii="Times New Roman" w:hAnsi="Times New Roman"/>
          <w:sz w:val="24"/>
        </w:rPr>
        <w:t> </w:t>
      </w:r>
      <w:r>
        <w:rPr>
          <w:rFonts w:ascii="Times New Roman" w:hAnsi="Times New Roman"/>
          <w:sz w:val="24"/>
        </w:rPr>
        <w:t xml:space="preserve">Kolbuszowej. Jest to stowarzyszenie </w:t>
      </w:r>
      <w:r w:rsidR="00E9057B">
        <w:rPr>
          <w:rFonts w:ascii="Times New Roman" w:hAnsi="Times New Roman"/>
          <w:sz w:val="24"/>
        </w:rPr>
        <w:t>wpisane do Rejestru Stowarzyszeń i Innych Organizacji Społecznych i Zawodowych, Fundacji oraz SPZOZ Krajowego Rejestru Sądowego. Stowarzyszenie ma na celu prowadzenie działalności sportowo-rekreacyjnej</w:t>
      </w:r>
      <w:r w:rsidR="00357143">
        <w:rPr>
          <w:rFonts w:ascii="Times New Roman" w:hAnsi="Times New Roman"/>
          <w:sz w:val="24"/>
        </w:rPr>
        <w:t>, a w szczególności popularyzację nordic walking jako najprostszej formy aktywności ruchowej</w:t>
      </w:r>
      <w:r w:rsidR="00F208B1">
        <w:rPr>
          <w:rStyle w:val="Odwoanieprzypisudolnego"/>
          <w:rFonts w:ascii="Times New Roman" w:hAnsi="Times New Roman"/>
          <w:sz w:val="24"/>
        </w:rPr>
        <w:footnoteReference w:id="22"/>
      </w:r>
      <w:r w:rsidR="00637319">
        <w:rPr>
          <w:rFonts w:ascii="Times New Roman" w:hAnsi="Times New Roman"/>
          <w:sz w:val="24"/>
        </w:rPr>
        <w:t>.</w:t>
      </w:r>
      <w:r w:rsidR="00E9057B">
        <w:rPr>
          <w:rFonts w:ascii="Times New Roman" w:hAnsi="Times New Roman"/>
          <w:sz w:val="24"/>
        </w:rPr>
        <w:t xml:space="preserve"> </w:t>
      </w:r>
    </w:p>
    <w:p w14:paraId="3F566B86" w14:textId="36552225" w:rsidR="00E9057B" w:rsidRDefault="004707E1" w:rsidP="00EE408B">
      <w:pPr>
        <w:spacing w:after="0" w:line="360" w:lineRule="auto"/>
        <w:ind w:firstLine="708"/>
        <w:jc w:val="both"/>
        <w:rPr>
          <w:rFonts w:ascii="Times New Roman" w:hAnsi="Times New Roman"/>
          <w:sz w:val="24"/>
        </w:rPr>
      </w:pPr>
      <w:r>
        <w:rPr>
          <w:rFonts w:ascii="Times New Roman" w:hAnsi="Times New Roman"/>
          <w:sz w:val="24"/>
        </w:rPr>
        <w:t>Na terenie Partnerstwa, w związku z działalnością Kolbuszowskiego Klubu Nordic Walking</w:t>
      </w:r>
      <w:r w:rsidR="00637319">
        <w:rPr>
          <w:rFonts w:ascii="Times New Roman" w:hAnsi="Times New Roman"/>
          <w:sz w:val="24"/>
        </w:rPr>
        <w:t>,</w:t>
      </w:r>
      <w:r>
        <w:rPr>
          <w:rFonts w:ascii="Times New Roman" w:hAnsi="Times New Roman"/>
          <w:sz w:val="24"/>
        </w:rPr>
        <w:t xml:space="preserve"> odbywają się liczne imprezy sportowe związane z nordic walking, do najważniejszych należą:</w:t>
      </w:r>
    </w:p>
    <w:p w14:paraId="1F0D2B9C" w14:textId="164AE3A4" w:rsidR="004707E1" w:rsidRDefault="004707E1" w:rsidP="004707E1">
      <w:pPr>
        <w:pStyle w:val="Akapitzlist"/>
        <w:numPr>
          <w:ilvl w:val="0"/>
          <w:numId w:val="48"/>
        </w:numPr>
        <w:spacing w:after="0" w:line="360" w:lineRule="auto"/>
        <w:jc w:val="both"/>
        <w:rPr>
          <w:rFonts w:ascii="Times New Roman" w:hAnsi="Times New Roman"/>
          <w:sz w:val="24"/>
        </w:rPr>
      </w:pPr>
      <w:r>
        <w:rPr>
          <w:rFonts w:ascii="Times New Roman" w:hAnsi="Times New Roman"/>
          <w:sz w:val="24"/>
        </w:rPr>
        <w:t>Podkarpacki Puchar Nordic Walking;</w:t>
      </w:r>
    </w:p>
    <w:p w14:paraId="320DEAAF" w14:textId="520BB5A9" w:rsidR="004707E1" w:rsidRDefault="004707E1" w:rsidP="004707E1">
      <w:pPr>
        <w:pStyle w:val="Akapitzlist"/>
        <w:numPr>
          <w:ilvl w:val="0"/>
          <w:numId w:val="48"/>
        </w:numPr>
        <w:spacing w:after="0" w:line="360" w:lineRule="auto"/>
        <w:jc w:val="both"/>
        <w:rPr>
          <w:rFonts w:ascii="Times New Roman" w:hAnsi="Times New Roman"/>
          <w:sz w:val="24"/>
        </w:rPr>
      </w:pPr>
      <w:r>
        <w:rPr>
          <w:rFonts w:ascii="Times New Roman" w:hAnsi="Times New Roman"/>
          <w:sz w:val="24"/>
        </w:rPr>
        <w:t>Puchar Polski Nordic Walking;</w:t>
      </w:r>
    </w:p>
    <w:p w14:paraId="590D955C" w14:textId="4000C81D" w:rsidR="004707E1" w:rsidRDefault="004707E1" w:rsidP="004707E1">
      <w:pPr>
        <w:pStyle w:val="Akapitzlist"/>
        <w:numPr>
          <w:ilvl w:val="0"/>
          <w:numId w:val="48"/>
        </w:numPr>
        <w:spacing w:after="0" w:line="360" w:lineRule="auto"/>
        <w:jc w:val="both"/>
        <w:rPr>
          <w:rFonts w:ascii="Times New Roman" w:hAnsi="Times New Roman"/>
          <w:sz w:val="24"/>
        </w:rPr>
      </w:pPr>
      <w:r w:rsidRPr="004707E1">
        <w:rPr>
          <w:rFonts w:ascii="Times New Roman" w:hAnsi="Times New Roman"/>
          <w:sz w:val="24"/>
        </w:rPr>
        <w:t>Puchar Świata Nordic Walking</w:t>
      </w:r>
      <w:r>
        <w:rPr>
          <w:rFonts w:ascii="Times New Roman" w:hAnsi="Times New Roman"/>
          <w:sz w:val="24"/>
        </w:rPr>
        <w:t>;</w:t>
      </w:r>
    </w:p>
    <w:p w14:paraId="0044BC40" w14:textId="77777777" w:rsidR="004707E1" w:rsidRDefault="004707E1" w:rsidP="004707E1">
      <w:pPr>
        <w:pStyle w:val="Akapitzlist"/>
        <w:numPr>
          <w:ilvl w:val="0"/>
          <w:numId w:val="48"/>
        </w:numPr>
        <w:spacing w:after="0" w:line="360" w:lineRule="auto"/>
        <w:jc w:val="both"/>
        <w:rPr>
          <w:rFonts w:ascii="Times New Roman" w:hAnsi="Times New Roman"/>
          <w:sz w:val="24"/>
        </w:rPr>
        <w:sectPr w:rsidR="004707E1" w:rsidSect="00CC3EE5">
          <w:pgSz w:w="11906" w:h="16838"/>
          <w:pgMar w:top="1418" w:right="1418" w:bottom="1418" w:left="1418" w:header="709" w:footer="709" w:gutter="0"/>
          <w:cols w:space="708"/>
          <w:docGrid w:linePitch="299"/>
        </w:sectPr>
      </w:pPr>
      <w:r>
        <w:rPr>
          <w:rFonts w:ascii="Times New Roman" w:hAnsi="Times New Roman"/>
          <w:sz w:val="24"/>
        </w:rPr>
        <w:t>Mistrzostwa Europy.</w:t>
      </w:r>
    </w:p>
    <w:p w14:paraId="260C8123" w14:textId="77777777" w:rsidR="00E81224" w:rsidRPr="004F3733" w:rsidRDefault="00F106C1" w:rsidP="00EA7DC4">
      <w:pPr>
        <w:pStyle w:val="Nagwek1"/>
        <w:numPr>
          <w:ilvl w:val="0"/>
          <w:numId w:val="3"/>
        </w:numPr>
        <w:jc w:val="both"/>
        <w:rPr>
          <w:rFonts w:ascii="Times New Roman" w:hAnsi="Times New Roman"/>
          <w:b/>
          <w:bCs/>
          <w:color w:val="000000" w:themeColor="text1"/>
          <w:sz w:val="28"/>
          <w:szCs w:val="28"/>
        </w:rPr>
      </w:pPr>
      <w:bookmarkStart w:id="183" w:name="_Toc103665869"/>
      <w:r w:rsidRPr="004F3733">
        <w:rPr>
          <w:rFonts w:ascii="Times New Roman" w:hAnsi="Times New Roman"/>
          <w:b/>
          <w:bCs/>
          <w:color w:val="000000" w:themeColor="text1"/>
          <w:sz w:val="28"/>
          <w:szCs w:val="28"/>
        </w:rPr>
        <w:lastRenderedPageBreak/>
        <w:t>Planowanie i zagospodarowanie przestrzenne</w:t>
      </w:r>
      <w:bookmarkEnd w:id="183"/>
    </w:p>
    <w:p w14:paraId="757C31FF" w14:textId="037B387E" w:rsidR="00F106C1" w:rsidRPr="00F106C1" w:rsidRDefault="00F106C1" w:rsidP="00EA7DC4">
      <w:pPr>
        <w:spacing w:before="240" w:after="0" w:line="360" w:lineRule="auto"/>
        <w:ind w:firstLine="708"/>
        <w:jc w:val="both"/>
        <w:rPr>
          <w:rFonts w:ascii="Times New Roman" w:hAnsi="Times New Roman"/>
          <w:sz w:val="24"/>
          <w:szCs w:val="24"/>
        </w:rPr>
      </w:pPr>
      <w:r w:rsidRPr="00F106C1">
        <w:rPr>
          <w:rFonts w:ascii="Times New Roman" w:hAnsi="Times New Roman"/>
          <w:sz w:val="24"/>
          <w:szCs w:val="24"/>
        </w:rPr>
        <w:t xml:space="preserve">System planowania przestrzennego w Polsce odbywa się zgodnie z zapisami </w:t>
      </w:r>
      <w:r w:rsidRPr="00F106C1">
        <w:rPr>
          <w:rFonts w:ascii="Times New Roman" w:hAnsi="Times New Roman"/>
          <w:i/>
          <w:iCs/>
          <w:sz w:val="24"/>
          <w:szCs w:val="24"/>
        </w:rPr>
        <w:t xml:space="preserve">Ustawy z dnia 27 marca 2003 r. o planowaniu i zagospodarowaniu przestrzennym </w:t>
      </w:r>
      <w:r w:rsidRPr="00F106C1">
        <w:rPr>
          <w:rFonts w:ascii="Times New Roman" w:hAnsi="Times New Roman"/>
          <w:sz w:val="24"/>
          <w:szCs w:val="24"/>
        </w:rPr>
        <w:t>(Dz. U. z 202</w:t>
      </w:r>
      <w:r w:rsidR="00D83E3A">
        <w:rPr>
          <w:rFonts w:ascii="Times New Roman" w:hAnsi="Times New Roman"/>
          <w:sz w:val="24"/>
          <w:szCs w:val="24"/>
        </w:rPr>
        <w:t>2</w:t>
      </w:r>
      <w:r w:rsidRPr="00F106C1">
        <w:rPr>
          <w:rFonts w:ascii="Times New Roman" w:hAnsi="Times New Roman"/>
          <w:sz w:val="24"/>
          <w:szCs w:val="24"/>
        </w:rPr>
        <w:t xml:space="preserve"> r. poz. </w:t>
      </w:r>
      <w:r w:rsidR="00D83E3A">
        <w:rPr>
          <w:rFonts w:ascii="Times New Roman" w:hAnsi="Times New Roman"/>
          <w:sz w:val="24"/>
          <w:szCs w:val="24"/>
        </w:rPr>
        <w:t>503</w:t>
      </w:r>
      <w:r w:rsidRPr="00F106C1">
        <w:rPr>
          <w:rFonts w:ascii="Times New Roman" w:hAnsi="Times New Roman"/>
          <w:sz w:val="24"/>
          <w:szCs w:val="24"/>
        </w:rPr>
        <w:t>)</w:t>
      </w:r>
      <w:r w:rsidRPr="00F106C1">
        <w:rPr>
          <w:rFonts w:ascii="Times New Roman" w:hAnsi="Times New Roman"/>
          <w:i/>
          <w:iCs/>
          <w:sz w:val="24"/>
          <w:szCs w:val="24"/>
        </w:rPr>
        <w:t>.</w:t>
      </w:r>
      <w:r w:rsidRPr="00F106C1">
        <w:rPr>
          <w:rFonts w:ascii="Times New Roman" w:hAnsi="Times New Roman"/>
          <w:sz w:val="24"/>
          <w:szCs w:val="24"/>
        </w:rPr>
        <w:t xml:space="preserve"> Struktura systemu jest zhierarchizowana, podzielona na 3 szczeble, tj.: krajowy, regionalny, lokalny. Zgodnie z art. 1 </w:t>
      </w:r>
      <w:r w:rsidR="00A83E43">
        <w:rPr>
          <w:rFonts w:ascii="Times New Roman" w:hAnsi="Times New Roman"/>
          <w:sz w:val="24"/>
          <w:szCs w:val="24"/>
        </w:rPr>
        <w:t xml:space="preserve">ww. </w:t>
      </w:r>
      <w:r w:rsidRPr="00F106C1">
        <w:rPr>
          <w:rFonts w:ascii="Times New Roman" w:hAnsi="Times New Roman"/>
          <w:sz w:val="24"/>
          <w:szCs w:val="24"/>
        </w:rPr>
        <w:t>ustawy określa się:</w:t>
      </w:r>
    </w:p>
    <w:p w14:paraId="3896E87E" w14:textId="77777777" w:rsidR="00F106C1" w:rsidRPr="00F106C1" w:rsidRDefault="00F106C1" w:rsidP="002B6920">
      <w:pPr>
        <w:numPr>
          <w:ilvl w:val="0"/>
          <w:numId w:val="17"/>
        </w:numPr>
        <w:autoSpaceDN/>
        <w:spacing w:after="0" w:line="360" w:lineRule="auto"/>
        <w:ind w:left="567" w:hanging="567"/>
        <w:contextualSpacing/>
        <w:jc w:val="both"/>
        <w:textAlignment w:val="auto"/>
        <w:rPr>
          <w:rFonts w:ascii="Times New Roman" w:hAnsi="Times New Roman"/>
          <w:sz w:val="24"/>
          <w:szCs w:val="24"/>
        </w:rPr>
      </w:pPr>
      <w:r w:rsidRPr="00F106C1">
        <w:rPr>
          <w:rFonts w:ascii="Times New Roman" w:hAnsi="Times New Roman"/>
          <w:sz w:val="24"/>
          <w:szCs w:val="24"/>
        </w:rPr>
        <w:t>zasady kształtowania polityki przestrzennej przez jednostki samorządu terytorialnego i organy administracji rządowej;</w:t>
      </w:r>
    </w:p>
    <w:p w14:paraId="1061F022" w14:textId="77777777" w:rsidR="00F106C1" w:rsidRDefault="00F106C1" w:rsidP="002B6920">
      <w:pPr>
        <w:numPr>
          <w:ilvl w:val="0"/>
          <w:numId w:val="17"/>
        </w:numPr>
        <w:autoSpaceDN/>
        <w:spacing w:line="360" w:lineRule="auto"/>
        <w:ind w:left="567" w:hanging="567"/>
        <w:contextualSpacing/>
        <w:jc w:val="both"/>
        <w:textAlignment w:val="auto"/>
        <w:rPr>
          <w:rFonts w:ascii="Times New Roman" w:hAnsi="Times New Roman"/>
          <w:sz w:val="24"/>
          <w:szCs w:val="24"/>
        </w:rPr>
      </w:pPr>
      <w:r w:rsidRPr="00F106C1">
        <w:rPr>
          <w:rFonts w:ascii="Times New Roman" w:hAnsi="Times New Roman"/>
          <w:sz w:val="24"/>
          <w:szCs w:val="24"/>
        </w:rPr>
        <w:t>zakres i sposoby postępowania w sprawach przeznaczania terenów na określone cele oraz ustalania zasad ich zagospodarowania i zabudowy – przyjmując ład przestrzenny i zrównoważony rozwój za podstawę tych działań.</w:t>
      </w:r>
    </w:p>
    <w:p w14:paraId="74C3305C" w14:textId="4DBB8A5D" w:rsidR="00102320" w:rsidRDefault="00F106C1" w:rsidP="007F3689">
      <w:pPr>
        <w:spacing w:line="360" w:lineRule="auto"/>
        <w:ind w:firstLine="708"/>
        <w:jc w:val="both"/>
        <w:rPr>
          <w:rFonts w:ascii="Times New Roman" w:hAnsi="Times New Roman"/>
          <w:sz w:val="24"/>
          <w:szCs w:val="24"/>
        </w:rPr>
      </w:pPr>
      <w:r w:rsidRPr="00F106C1">
        <w:rPr>
          <w:rFonts w:ascii="Times New Roman" w:hAnsi="Times New Roman"/>
          <w:sz w:val="24"/>
          <w:szCs w:val="24"/>
        </w:rPr>
        <w:t>W celu określenia polityki przestrzennej gminy, w tym lokalnych zasad zagospodarowania przestrzennego, rada gminy/ rada miejska podejmuje uchwałę o</w:t>
      </w:r>
      <w:r w:rsidR="00C75110">
        <w:rPr>
          <w:rFonts w:ascii="Times New Roman" w:hAnsi="Times New Roman"/>
          <w:sz w:val="24"/>
          <w:szCs w:val="24"/>
        </w:rPr>
        <w:t> </w:t>
      </w:r>
      <w:r w:rsidRPr="00F106C1">
        <w:rPr>
          <w:rFonts w:ascii="Times New Roman" w:hAnsi="Times New Roman"/>
          <w:sz w:val="24"/>
          <w:szCs w:val="24"/>
        </w:rPr>
        <w:t>przystąpieniu do sporządzania studium uwarunkowań i kierunków zagospodarowania przestrzennego gminy, zwanego dalej „Studium”. Studium sporządza się dla obszaru w</w:t>
      </w:r>
      <w:r w:rsidR="00C75110">
        <w:rPr>
          <w:rFonts w:ascii="Times New Roman" w:hAnsi="Times New Roman"/>
          <w:sz w:val="24"/>
          <w:szCs w:val="24"/>
        </w:rPr>
        <w:t> </w:t>
      </w:r>
      <w:r w:rsidRPr="00F106C1">
        <w:rPr>
          <w:rFonts w:ascii="Times New Roman" w:hAnsi="Times New Roman"/>
          <w:sz w:val="24"/>
          <w:szCs w:val="24"/>
        </w:rPr>
        <w:t>granicach administracyjnych gminy. Ustalenia Studium są wiążące dla organów gminy przy sporządzaniu planów miejscowych, w których określa się przeznaczenie terenu, rozmieszczenie inwestycji celu publicznego oraz określenie sposobów zagospodarowania i warunków zabudowy terenu. W przypadku braku miejscowego planu zagospodarowania przestrzennego określenie sposobów zagospodarowania i warunków zabudowy terenu następuje w drodze decyzji o warunkach zabudowy i zagospodarowania terenu</w:t>
      </w:r>
      <w:r w:rsidR="00AC34EE">
        <w:rPr>
          <w:rStyle w:val="Odwoanieprzypisudolnego"/>
          <w:rFonts w:ascii="Times New Roman" w:hAnsi="Times New Roman"/>
          <w:sz w:val="24"/>
          <w:szCs w:val="24"/>
        </w:rPr>
        <w:footnoteReference w:id="23"/>
      </w:r>
      <w:r w:rsidRPr="00F106C1">
        <w:rPr>
          <w:rFonts w:ascii="Times New Roman" w:hAnsi="Times New Roman"/>
          <w:sz w:val="24"/>
          <w:szCs w:val="24"/>
        </w:rPr>
        <w:t>.</w:t>
      </w:r>
      <w:r w:rsidR="00102320">
        <w:rPr>
          <w:rFonts w:ascii="Times New Roman" w:hAnsi="Times New Roman"/>
          <w:sz w:val="24"/>
          <w:szCs w:val="24"/>
        </w:rPr>
        <w:t xml:space="preserve"> Obecnie jednak planuje się </w:t>
      </w:r>
      <w:r w:rsidR="00102320" w:rsidRPr="004C086C">
        <w:rPr>
          <w:rFonts w:ascii="Times New Roman" w:hAnsi="Times New Roman"/>
          <w:sz w:val="24"/>
          <w:szCs w:val="24"/>
        </w:rPr>
        <w:t>gruntowną reformę obowiązującego od prawie 19 lat systemu planowania przestrzennego</w:t>
      </w:r>
      <w:r w:rsidR="00102320">
        <w:rPr>
          <w:rFonts w:ascii="Times New Roman" w:hAnsi="Times New Roman"/>
          <w:sz w:val="24"/>
          <w:szCs w:val="24"/>
        </w:rPr>
        <w:t>. Jednym z najważniejszych</w:t>
      </w:r>
      <w:r w:rsidR="00102320" w:rsidRPr="004C086C">
        <w:rPr>
          <w:rFonts w:ascii="Times New Roman" w:hAnsi="Times New Roman"/>
          <w:sz w:val="24"/>
          <w:szCs w:val="24"/>
        </w:rPr>
        <w:t xml:space="preserve"> rozwiąza</w:t>
      </w:r>
      <w:r w:rsidR="00102320">
        <w:rPr>
          <w:rFonts w:ascii="Times New Roman" w:hAnsi="Times New Roman"/>
          <w:sz w:val="24"/>
          <w:szCs w:val="24"/>
        </w:rPr>
        <w:t>ń</w:t>
      </w:r>
      <w:r w:rsidR="00102320" w:rsidRPr="004C086C">
        <w:rPr>
          <w:rFonts w:ascii="Times New Roman" w:hAnsi="Times New Roman"/>
          <w:sz w:val="24"/>
          <w:szCs w:val="24"/>
        </w:rPr>
        <w:t xml:space="preserve"> reformy systemu planowania i zagospodarowania przestrzennego</w:t>
      </w:r>
      <w:r w:rsidR="00102320">
        <w:rPr>
          <w:rFonts w:ascii="Times New Roman" w:hAnsi="Times New Roman"/>
          <w:sz w:val="24"/>
          <w:szCs w:val="24"/>
        </w:rPr>
        <w:t xml:space="preserve"> będzie u</w:t>
      </w:r>
      <w:r w:rsidR="00102320" w:rsidRPr="004C086C">
        <w:rPr>
          <w:rFonts w:ascii="Times New Roman" w:hAnsi="Times New Roman"/>
          <w:sz w:val="24"/>
          <w:szCs w:val="24"/>
        </w:rPr>
        <w:t>chylenie przepisów upoważniających do wydawania studium uwarunkowań i kierunków zagospodarowania przestrzennego gminy</w:t>
      </w:r>
      <w:r w:rsidR="00102320">
        <w:rPr>
          <w:rFonts w:ascii="Times New Roman" w:hAnsi="Times New Roman"/>
          <w:sz w:val="24"/>
          <w:szCs w:val="24"/>
        </w:rPr>
        <w:t xml:space="preserve"> – </w:t>
      </w:r>
      <w:r w:rsidR="00102320" w:rsidRPr="004C086C">
        <w:rPr>
          <w:rFonts w:ascii="Times New Roman" w:hAnsi="Times New Roman"/>
          <w:sz w:val="24"/>
          <w:szCs w:val="24"/>
        </w:rPr>
        <w:t>rolę studium w zakresie określenia ram polityki przestrzennej ma spełniać strategia rozwoju gminy</w:t>
      </w:r>
      <w:r w:rsidR="00102320">
        <w:rPr>
          <w:rFonts w:ascii="Times New Roman" w:hAnsi="Times New Roman"/>
          <w:sz w:val="24"/>
          <w:szCs w:val="24"/>
        </w:rPr>
        <w:t xml:space="preserve">. </w:t>
      </w:r>
      <w:r w:rsidR="00102320" w:rsidRPr="004C086C">
        <w:rPr>
          <w:rFonts w:ascii="Times New Roman" w:hAnsi="Times New Roman"/>
          <w:sz w:val="24"/>
          <w:szCs w:val="24"/>
        </w:rPr>
        <w:t xml:space="preserve">Ogólny kierunek polityki przestrzennej przyjęty w strategii </w:t>
      </w:r>
      <w:r w:rsidR="00102320">
        <w:rPr>
          <w:rFonts w:ascii="Times New Roman" w:hAnsi="Times New Roman"/>
          <w:sz w:val="24"/>
          <w:szCs w:val="24"/>
        </w:rPr>
        <w:t xml:space="preserve">gminnej/ponadlokalnej </w:t>
      </w:r>
      <w:r w:rsidR="00102320" w:rsidRPr="004C086C">
        <w:rPr>
          <w:rFonts w:ascii="Times New Roman" w:hAnsi="Times New Roman"/>
          <w:sz w:val="24"/>
          <w:szCs w:val="24"/>
        </w:rPr>
        <w:t>będzie podlegał doprecyzowaniu i</w:t>
      </w:r>
      <w:r w:rsidR="00102320">
        <w:rPr>
          <w:rFonts w:ascii="Times New Roman" w:hAnsi="Times New Roman"/>
          <w:sz w:val="24"/>
          <w:szCs w:val="24"/>
        </w:rPr>
        <w:t> </w:t>
      </w:r>
      <w:r w:rsidR="00102320" w:rsidRPr="004C086C">
        <w:rPr>
          <w:rFonts w:ascii="Times New Roman" w:hAnsi="Times New Roman"/>
          <w:sz w:val="24"/>
          <w:szCs w:val="24"/>
        </w:rPr>
        <w:t>przełożeniu na konkretne normy dotyczące zagospodarowania przestrzennego w planie ogólnym</w:t>
      </w:r>
      <w:r w:rsidR="00102320">
        <w:rPr>
          <w:rFonts w:ascii="Times New Roman" w:hAnsi="Times New Roman"/>
          <w:sz w:val="24"/>
          <w:szCs w:val="24"/>
        </w:rPr>
        <w:t xml:space="preserve"> (</w:t>
      </w:r>
      <w:r w:rsidR="00102320" w:rsidRPr="007E2D69">
        <w:rPr>
          <w:rFonts w:ascii="Times New Roman" w:hAnsi="Times New Roman"/>
          <w:sz w:val="24"/>
          <w:szCs w:val="24"/>
        </w:rPr>
        <w:t>schemat zagospodarowania przestrzeni</w:t>
      </w:r>
      <w:r w:rsidR="00102320">
        <w:rPr>
          <w:rFonts w:ascii="Times New Roman" w:hAnsi="Times New Roman"/>
          <w:sz w:val="24"/>
          <w:szCs w:val="24"/>
        </w:rPr>
        <w:t>)</w:t>
      </w:r>
      <w:r w:rsidR="00102320" w:rsidRPr="004C086C">
        <w:rPr>
          <w:rFonts w:ascii="Times New Roman" w:hAnsi="Times New Roman"/>
          <w:sz w:val="24"/>
          <w:szCs w:val="24"/>
        </w:rPr>
        <w:t>, a następnie w</w:t>
      </w:r>
      <w:r w:rsidR="00102320">
        <w:rPr>
          <w:rFonts w:ascii="Times New Roman" w:hAnsi="Times New Roman"/>
          <w:sz w:val="24"/>
          <w:szCs w:val="24"/>
        </w:rPr>
        <w:t> </w:t>
      </w:r>
      <w:r w:rsidR="00102320" w:rsidRPr="004C086C">
        <w:rPr>
          <w:rFonts w:ascii="Times New Roman" w:hAnsi="Times New Roman"/>
          <w:sz w:val="24"/>
          <w:szCs w:val="24"/>
        </w:rPr>
        <w:t>ramach rozstrzygnięć podejmowanych w</w:t>
      </w:r>
      <w:r w:rsidR="00102320">
        <w:rPr>
          <w:rFonts w:ascii="Times New Roman" w:hAnsi="Times New Roman"/>
          <w:sz w:val="24"/>
          <w:szCs w:val="24"/>
        </w:rPr>
        <w:t> </w:t>
      </w:r>
      <w:r w:rsidR="00102320" w:rsidRPr="004C086C">
        <w:rPr>
          <w:rFonts w:ascii="Times New Roman" w:hAnsi="Times New Roman"/>
          <w:sz w:val="24"/>
          <w:szCs w:val="24"/>
        </w:rPr>
        <w:t>planach miejscowych i</w:t>
      </w:r>
      <w:r w:rsidR="00102320">
        <w:rPr>
          <w:rFonts w:ascii="Times New Roman" w:hAnsi="Times New Roman"/>
          <w:sz w:val="24"/>
          <w:szCs w:val="24"/>
        </w:rPr>
        <w:t> </w:t>
      </w:r>
      <w:r w:rsidR="00102320" w:rsidRPr="004C086C">
        <w:rPr>
          <w:rFonts w:ascii="Times New Roman" w:hAnsi="Times New Roman"/>
          <w:sz w:val="24"/>
          <w:szCs w:val="24"/>
        </w:rPr>
        <w:t>decyzjach o warunkach zabudowy.</w:t>
      </w:r>
    </w:p>
    <w:p w14:paraId="293B4960" w14:textId="36A4D943" w:rsidR="00AC34EE" w:rsidRDefault="007F3689" w:rsidP="00D83E3A">
      <w:pPr>
        <w:autoSpaceDN/>
        <w:spacing w:line="360" w:lineRule="auto"/>
        <w:ind w:firstLine="709"/>
        <w:jc w:val="both"/>
        <w:textAlignment w:val="auto"/>
        <w:rPr>
          <w:rFonts w:ascii="Times New Roman" w:eastAsiaTheme="minorHAnsi" w:hAnsi="Times New Roman" w:cstheme="minorBidi"/>
          <w:sz w:val="24"/>
        </w:rPr>
      </w:pPr>
      <w:r>
        <w:rPr>
          <w:rFonts w:ascii="Times New Roman" w:eastAsiaTheme="minorHAnsi" w:hAnsi="Times New Roman" w:cstheme="minorBidi"/>
          <w:noProof/>
          <w:sz w:val="24"/>
          <w:szCs w:val="24"/>
        </w:rPr>
        <w:lastRenderedPageBreak/>
        <w:t xml:space="preserve">W </w:t>
      </w:r>
      <w:r w:rsidRPr="00D83E3A">
        <w:rPr>
          <w:rFonts w:ascii="Times New Roman" w:eastAsiaTheme="minorHAnsi" w:hAnsi="Times New Roman" w:cstheme="minorBidi"/>
          <w:i/>
          <w:iCs/>
          <w:noProof/>
          <w:sz w:val="24"/>
          <w:szCs w:val="24"/>
        </w:rPr>
        <w:t>Planie Zagospodarowania Przestrzennego Województwa Podkarpackiego</w:t>
      </w:r>
      <w:r>
        <w:rPr>
          <w:rFonts w:ascii="Times New Roman" w:eastAsiaTheme="minorHAnsi" w:hAnsi="Times New Roman" w:cstheme="minorBidi"/>
          <w:noProof/>
          <w:sz w:val="24"/>
          <w:szCs w:val="24"/>
        </w:rPr>
        <w:t xml:space="preserve"> </w:t>
      </w:r>
      <w:r w:rsidR="00AC34EE">
        <w:rPr>
          <w:rFonts w:ascii="Times New Roman" w:eastAsiaTheme="minorHAnsi" w:hAnsi="Times New Roman" w:cstheme="minorBidi"/>
          <w:noProof/>
          <w:sz w:val="24"/>
          <w:szCs w:val="24"/>
        </w:rPr>
        <w:t xml:space="preserve">Miasto </w:t>
      </w:r>
      <w:r w:rsidR="00AC34EE" w:rsidRPr="00AC34EE">
        <w:rPr>
          <w:rFonts w:ascii="Times New Roman" w:eastAsiaTheme="minorHAnsi" w:hAnsi="Times New Roman" w:cstheme="minorBidi"/>
          <w:noProof/>
          <w:sz w:val="24"/>
          <w:szCs w:val="24"/>
        </w:rPr>
        <w:t>Kolbuszowa został</w:t>
      </w:r>
      <w:r w:rsidR="00AC34EE">
        <w:rPr>
          <w:rFonts w:ascii="Times New Roman" w:eastAsiaTheme="minorHAnsi" w:hAnsi="Times New Roman" w:cstheme="minorBidi"/>
          <w:noProof/>
          <w:sz w:val="24"/>
          <w:szCs w:val="24"/>
        </w:rPr>
        <w:t>o</w:t>
      </w:r>
      <w:r w:rsidR="00AC34EE" w:rsidRPr="00AC34EE">
        <w:rPr>
          <w:rFonts w:ascii="Times New Roman" w:eastAsiaTheme="minorHAnsi" w:hAnsi="Times New Roman" w:cstheme="minorBidi"/>
          <w:noProof/>
          <w:sz w:val="24"/>
          <w:szCs w:val="24"/>
        </w:rPr>
        <w:t xml:space="preserve"> zaliczon</w:t>
      </w:r>
      <w:r w:rsidR="00AC34EE">
        <w:rPr>
          <w:rFonts w:ascii="Times New Roman" w:eastAsiaTheme="minorHAnsi" w:hAnsi="Times New Roman" w:cstheme="minorBidi"/>
          <w:noProof/>
          <w:sz w:val="24"/>
          <w:szCs w:val="24"/>
        </w:rPr>
        <w:t>e</w:t>
      </w:r>
      <w:r w:rsidR="00AC34EE" w:rsidRPr="00AC34EE">
        <w:rPr>
          <w:rFonts w:ascii="Times New Roman" w:eastAsiaTheme="minorHAnsi" w:hAnsi="Times New Roman" w:cstheme="minorBidi"/>
          <w:noProof/>
          <w:sz w:val="24"/>
          <w:szCs w:val="24"/>
        </w:rPr>
        <w:t xml:space="preserve"> do miast o dobrych podstawach rozwoju, opartych na funkcjach adminiostracyjno-usługowych oraz przemysłowych, zapewniającym dostęp do usług i dóbr publicznych o standardzie powiatowym, wymagającym jednak wsparcia w zakresie rozwoju funkcji ponadlokalnych (jako miasto powiatowe) oraz wdrożenia programu rewitalizacji</w:t>
      </w:r>
      <w:r w:rsidR="00AC34EE" w:rsidRPr="00AC34EE">
        <w:rPr>
          <w:rFonts w:ascii="Times New Roman" w:eastAsiaTheme="minorHAnsi" w:hAnsi="Times New Roman" w:cstheme="minorBidi"/>
          <w:noProof/>
          <w:sz w:val="24"/>
          <w:szCs w:val="24"/>
          <w:vertAlign w:val="superscript"/>
        </w:rPr>
        <w:footnoteReference w:id="24"/>
      </w:r>
      <w:r w:rsidR="00AC34EE" w:rsidRPr="00AC34EE">
        <w:rPr>
          <w:rFonts w:ascii="Times New Roman" w:eastAsiaTheme="minorHAnsi" w:hAnsi="Times New Roman" w:cstheme="minorBidi"/>
          <w:noProof/>
          <w:sz w:val="24"/>
          <w:szCs w:val="24"/>
        </w:rPr>
        <w:t>.</w:t>
      </w:r>
      <w:r w:rsidR="00AC34EE" w:rsidRPr="00AC34EE">
        <w:rPr>
          <w:rFonts w:ascii="Times New Roman" w:eastAsiaTheme="minorHAnsi" w:hAnsi="Times New Roman" w:cstheme="minorBidi"/>
          <w:sz w:val="24"/>
        </w:rPr>
        <w:t xml:space="preserve"> </w:t>
      </w:r>
    </w:p>
    <w:p w14:paraId="24315F21" w14:textId="12F5BAAD" w:rsidR="00AC34EE" w:rsidRPr="00AC34EE" w:rsidRDefault="00AC34EE" w:rsidP="00A83E43">
      <w:pPr>
        <w:autoSpaceDN/>
        <w:spacing w:line="360" w:lineRule="auto"/>
        <w:ind w:firstLine="709"/>
        <w:jc w:val="both"/>
        <w:textAlignment w:val="auto"/>
        <w:rPr>
          <w:rFonts w:ascii="Times New Roman" w:eastAsiaTheme="minorHAnsi" w:hAnsi="Times New Roman" w:cstheme="minorBidi"/>
          <w:noProof/>
          <w:sz w:val="24"/>
          <w:szCs w:val="24"/>
        </w:rPr>
      </w:pPr>
      <w:r w:rsidRPr="00AC34EE">
        <w:rPr>
          <w:rFonts w:ascii="Times New Roman" w:eastAsiaTheme="minorHAnsi" w:hAnsi="Times New Roman" w:cstheme="minorBidi"/>
          <w:noProof/>
          <w:sz w:val="24"/>
          <w:szCs w:val="24"/>
        </w:rPr>
        <w:t xml:space="preserve">Na rysunku </w:t>
      </w:r>
      <w:r w:rsidR="00FC1A19">
        <w:rPr>
          <w:rFonts w:ascii="Times New Roman" w:eastAsiaTheme="minorHAnsi" w:hAnsi="Times New Roman" w:cstheme="minorBidi"/>
          <w:noProof/>
          <w:sz w:val="24"/>
          <w:szCs w:val="24"/>
        </w:rPr>
        <w:t>24</w:t>
      </w:r>
      <w:r w:rsidRPr="00AC34EE">
        <w:rPr>
          <w:rFonts w:ascii="Times New Roman" w:eastAsiaTheme="minorHAnsi" w:hAnsi="Times New Roman" w:cstheme="minorBidi"/>
          <w:noProof/>
          <w:sz w:val="24"/>
          <w:szCs w:val="24"/>
        </w:rPr>
        <w:t xml:space="preserve"> przedstwiono Miasto Kolbuszowa jako ośrodek lokalny o funkcji administracyjno-usługowej i przemysłowej w hierarchii ośrodków miejskich wg Koncepcji Przestrzennego Zagospodarowania Kraju 2030 (KPZK 2030). Jest to najważniejszy dokument strategiczny dotyczący zagospodarowania przestrzennego kraju. Celem strategicznym określonym w KPZK 2030 jest: „Efektywne wykorzystanie przestrzeni kraju i jej terytorialnie zróżnicowanych potencjałów rozwojowych dla osiągania ogólnych celów rozwojowych – konkurencyjności, zwiększenia zatrudnienia, sprawności funkcjonowania państwa oraz spójności w wymiarze społecznym, gospodarczym i terytorialnym w długim okresie”.</w:t>
      </w:r>
    </w:p>
    <w:p w14:paraId="300F1185" w14:textId="6C07DE9F" w:rsidR="00A97A32" w:rsidRPr="00A97A32" w:rsidRDefault="00A97A32" w:rsidP="00EA7DC4">
      <w:pPr>
        <w:autoSpaceDN/>
        <w:spacing w:after="0" w:line="240" w:lineRule="auto"/>
        <w:jc w:val="center"/>
        <w:textAlignment w:val="auto"/>
        <w:rPr>
          <w:rFonts w:ascii="Times New Roman" w:eastAsiaTheme="minorHAnsi" w:hAnsi="Times New Roman" w:cstheme="minorBidi"/>
          <w:b/>
          <w:iCs/>
          <w:sz w:val="20"/>
          <w:szCs w:val="18"/>
        </w:rPr>
      </w:pPr>
      <w:bookmarkStart w:id="184" w:name="_Toc85099799"/>
      <w:bookmarkStart w:id="185" w:name="_Toc100299653"/>
      <w:bookmarkStart w:id="186" w:name="_Hlk84419665"/>
      <w:r w:rsidRPr="00A97A32">
        <w:rPr>
          <w:rFonts w:ascii="Times New Roman" w:eastAsiaTheme="minorHAnsi" w:hAnsi="Times New Roman" w:cstheme="minorBidi"/>
          <w:b/>
          <w:iCs/>
          <w:sz w:val="20"/>
          <w:szCs w:val="18"/>
        </w:rPr>
        <w:t xml:space="preserve">Rysunek </w:t>
      </w:r>
      <w:r w:rsidRPr="00A97A32">
        <w:rPr>
          <w:rFonts w:ascii="Times New Roman" w:eastAsiaTheme="minorHAnsi" w:hAnsi="Times New Roman" w:cstheme="minorBidi"/>
          <w:b/>
          <w:iCs/>
          <w:sz w:val="20"/>
          <w:szCs w:val="18"/>
        </w:rPr>
        <w:fldChar w:fldCharType="begin"/>
      </w:r>
      <w:r w:rsidRPr="00A97A32">
        <w:rPr>
          <w:rFonts w:ascii="Times New Roman" w:eastAsiaTheme="minorHAnsi" w:hAnsi="Times New Roman" w:cstheme="minorBidi"/>
          <w:b/>
          <w:iCs/>
          <w:sz w:val="20"/>
          <w:szCs w:val="18"/>
        </w:rPr>
        <w:instrText xml:space="preserve"> SEQ Rysunek \* ARABIC </w:instrText>
      </w:r>
      <w:r w:rsidRPr="00A97A32">
        <w:rPr>
          <w:rFonts w:ascii="Times New Roman" w:eastAsiaTheme="minorHAnsi" w:hAnsi="Times New Roman" w:cstheme="minorBidi"/>
          <w:b/>
          <w:iCs/>
          <w:sz w:val="20"/>
          <w:szCs w:val="18"/>
        </w:rPr>
        <w:fldChar w:fldCharType="separate"/>
      </w:r>
      <w:r w:rsidR="008F0C76">
        <w:rPr>
          <w:rFonts w:ascii="Times New Roman" w:eastAsiaTheme="minorHAnsi" w:hAnsi="Times New Roman" w:cstheme="minorBidi"/>
          <w:b/>
          <w:iCs/>
          <w:noProof/>
          <w:sz w:val="20"/>
          <w:szCs w:val="18"/>
        </w:rPr>
        <w:t>24</w:t>
      </w:r>
      <w:r w:rsidRPr="00A97A32">
        <w:rPr>
          <w:rFonts w:ascii="Times New Roman" w:eastAsiaTheme="minorHAnsi" w:hAnsi="Times New Roman" w:cstheme="minorBidi"/>
          <w:b/>
          <w:iCs/>
          <w:noProof/>
          <w:sz w:val="20"/>
          <w:szCs w:val="18"/>
        </w:rPr>
        <w:fldChar w:fldCharType="end"/>
      </w:r>
      <w:r w:rsidRPr="00A97A32">
        <w:rPr>
          <w:rFonts w:ascii="Times New Roman" w:eastAsiaTheme="minorHAnsi" w:hAnsi="Times New Roman" w:cstheme="minorBidi"/>
          <w:b/>
          <w:iCs/>
          <w:sz w:val="20"/>
          <w:szCs w:val="18"/>
        </w:rPr>
        <w:t xml:space="preserve"> Fragment mapy: Struktura funkcjonalno-przestrzenna</w:t>
      </w:r>
      <w:bookmarkEnd w:id="184"/>
      <w:bookmarkEnd w:id="185"/>
      <w:r w:rsidRPr="00A97A32">
        <w:rPr>
          <w:rFonts w:ascii="Times New Roman" w:eastAsiaTheme="minorHAnsi" w:hAnsi="Times New Roman" w:cstheme="minorBidi"/>
          <w:b/>
          <w:iCs/>
          <w:sz w:val="20"/>
          <w:szCs w:val="18"/>
        </w:rPr>
        <w:t xml:space="preserve"> </w:t>
      </w:r>
    </w:p>
    <w:bookmarkEnd w:id="186"/>
    <w:p w14:paraId="13EA7258" w14:textId="4147A376" w:rsidR="00AC34EE" w:rsidRPr="00A97A32" w:rsidRDefault="00A97A32" w:rsidP="00EA7DC4">
      <w:pPr>
        <w:autoSpaceDN/>
        <w:spacing w:after="0" w:line="240" w:lineRule="auto"/>
        <w:jc w:val="center"/>
        <w:textAlignment w:val="auto"/>
        <w:rPr>
          <w:rFonts w:ascii="Times New Roman" w:eastAsiaTheme="minorHAnsi" w:hAnsi="Times New Roman" w:cstheme="minorBidi"/>
          <w:color w:val="000000" w:themeColor="text1"/>
          <w:sz w:val="24"/>
        </w:rPr>
      </w:pPr>
      <w:r w:rsidRPr="00A97A32">
        <w:rPr>
          <w:noProof/>
          <w:color w:val="000000" w:themeColor="text1"/>
          <w:lang w:eastAsia="pl-PL"/>
        </w:rPr>
        <w:drawing>
          <wp:inline distT="0" distB="0" distL="0" distR="0" wp14:anchorId="5B5F9E70" wp14:editId="1083DE7C">
            <wp:extent cx="5608320" cy="4186082"/>
            <wp:effectExtent l="0" t="0" r="0" b="5080"/>
            <wp:docPr id="2057" name="Obraz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Obraz 2057"/>
                    <pic:cNvPicPr/>
                  </pic:nvPicPr>
                  <pic:blipFill rotWithShape="1">
                    <a:blip r:embed="rId135">
                      <a:extLst>
                        <a:ext uri="{28A0092B-C50C-407E-A947-70E740481C1C}">
                          <a14:useLocalDpi xmlns:a14="http://schemas.microsoft.com/office/drawing/2010/main" val="0"/>
                        </a:ext>
                      </a:extLst>
                    </a:blip>
                    <a:srcRect r="9541"/>
                    <a:stretch/>
                  </pic:blipFill>
                  <pic:spPr bwMode="auto">
                    <a:xfrm>
                      <a:off x="0" y="0"/>
                      <a:ext cx="5629615" cy="4201977"/>
                    </a:xfrm>
                    <a:prstGeom prst="rect">
                      <a:avLst/>
                    </a:prstGeom>
                    <a:ln>
                      <a:noFill/>
                    </a:ln>
                    <a:extLst>
                      <a:ext uri="{53640926-AAD7-44D8-BBD7-CCE9431645EC}">
                        <a14:shadowObscured xmlns:a14="http://schemas.microsoft.com/office/drawing/2010/main"/>
                      </a:ext>
                    </a:extLst>
                  </pic:spPr>
                </pic:pic>
              </a:graphicData>
            </a:graphic>
          </wp:inline>
        </w:drawing>
      </w:r>
    </w:p>
    <w:p w14:paraId="3C8A1102" w14:textId="5EB82390" w:rsidR="00A97A32" w:rsidRPr="00A97A32" w:rsidRDefault="00A97A32" w:rsidP="00EA7DC4">
      <w:pPr>
        <w:autoSpaceDN/>
        <w:spacing w:after="0" w:line="240" w:lineRule="auto"/>
        <w:ind w:firstLine="851"/>
        <w:jc w:val="center"/>
        <w:textAlignment w:val="auto"/>
        <w:rPr>
          <w:rFonts w:ascii="Times New Roman" w:eastAsiaTheme="minorHAnsi" w:hAnsi="Times New Roman" w:cstheme="minorBidi"/>
          <w:i/>
          <w:iCs/>
          <w:color w:val="000000" w:themeColor="text1"/>
          <w:sz w:val="20"/>
          <w:szCs w:val="20"/>
        </w:rPr>
      </w:pPr>
      <w:r w:rsidRPr="00A97A32">
        <w:rPr>
          <w:rFonts w:ascii="Times New Roman" w:eastAsiaTheme="minorHAnsi" w:hAnsi="Times New Roman" w:cstheme="minorBidi"/>
          <w:i/>
          <w:iCs/>
          <w:color w:val="000000" w:themeColor="text1"/>
          <w:sz w:val="20"/>
          <w:szCs w:val="18"/>
        </w:rPr>
        <w:t>Źródło:</w:t>
      </w:r>
      <w:r w:rsidRPr="00A97A32">
        <w:rPr>
          <w:rFonts w:ascii="Times New Roman" w:eastAsiaTheme="minorHAnsi" w:hAnsi="Times New Roman" w:cstheme="minorBidi"/>
          <w:i/>
          <w:iCs/>
          <w:color w:val="000000" w:themeColor="text1"/>
          <w:sz w:val="20"/>
          <w:szCs w:val="20"/>
        </w:rPr>
        <w:t xml:space="preserve"> Załącznik Nr 2 do Uchwały Nr L</w:t>
      </w:r>
      <w:r w:rsidR="00D83E3A">
        <w:rPr>
          <w:rFonts w:ascii="Times New Roman" w:eastAsiaTheme="minorHAnsi" w:hAnsi="Times New Roman" w:cstheme="minorBidi"/>
          <w:i/>
          <w:iCs/>
          <w:color w:val="000000" w:themeColor="text1"/>
          <w:sz w:val="20"/>
          <w:szCs w:val="20"/>
        </w:rPr>
        <w:t>IX</w:t>
      </w:r>
      <w:r w:rsidRPr="00A97A32">
        <w:rPr>
          <w:rFonts w:ascii="Times New Roman" w:eastAsiaTheme="minorHAnsi" w:hAnsi="Times New Roman" w:cstheme="minorBidi"/>
          <w:i/>
          <w:iCs/>
          <w:color w:val="000000" w:themeColor="text1"/>
          <w:sz w:val="20"/>
          <w:szCs w:val="20"/>
        </w:rPr>
        <w:t xml:space="preserve">/930/18 Sejmiku Województwa Podkarpackiego z dnia 27 sierpnia </w:t>
      </w:r>
      <w:r w:rsidRPr="00A97A32">
        <w:rPr>
          <w:rFonts w:ascii="Times New Roman" w:eastAsiaTheme="minorHAnsi" w:hAnsi="Times New Roman" w:cstheme="minorBidi"/>
          <w:i/>
          <w:iCs/>
          <w:sz w:val="20"/>
          <w:szCs w:val="20"/>
        </w:rPr>
        <w:t>2018 r.</w:t>
      </w:r>
    </w:p>
    <w:p w14:paraId="14D342B7" w14:textId="77777777" w:rsidR="00A97A32" w:rsidRDefault="00A97A32" w:rsidP="00EA7DC4">
      <w:pPr>
        <w:autoSpaceDN/>
        <w:spacing w:line="360" w:lineRule="auto"/>
        <w:jc w:val="center"/>
        <w:textAlignment w:val="auto"/>
        <w:rPr>
          <w:rFonts w:ascii="Times New Roman" w:eastAsiaTheme="minorHAnsi" w:hAnsi="Times New Roman" w:cstheme="minorBidi"/>
          <w:sz w:val="24"/>
        </w:rPr>
        <w:sectPr w:rsidR="00A97A32" w:rsidSect="00CC3EE5">
          <w:pgSz w:w="11906" w:h="16838"/>
          <w:pgMar w:top="1418" w:right="1418" w:bottom="1418" w:left="1418" w:header="709" w:footer="709" w:gutter="0"/>
          <w:cols w:space="708"/>
        </w:sectPr>
      </w:pPr>
    </w:p>
    <w:p w14:paraId="35C61F32" w14:textId="3974CE0A" w:rsidR="00A97A32" w:rsidRDefault="00A97A32" w:rsidP="00EA7DC4">
      <w:pPr>
        <w:pStyle w:val="Legenda"/>
        <w:rPr>
          <w:i/>
          <w:iCs w:val="0"/>
          <w:szCs w:val="20"/>
        </w:rPr>
      </w:pPr>
      <w:bookmarkStart w:id="187" w:name="_Toc100299654"/>
      <w:bookmarkStart w:id="188" w:name="_Hlk97210231"/>
      <w:r>
        <w:lastRenderedPageBreak/>
        <w:t xml:space="preserve">Rysunek </w:t>
      </w:r>
      <w:fldSimple w:instr=" SEQ Rysunek \* ARABIC ">
        <w:r w:rsidR="008F0C76">
          <w:rPr>
            <w:noProof/>
          </w:rPr>
          <w:t>25</w:t>
        </w:r>
      </w:fldSimple>
      <w:r>
        <w:t xml:space="preserve"> Legenda do treści mapy: Struktura </w:t>
      </w:r>
      <w:r>
        <w:rPr>
          <w:szCs w:val="20"/>
        </w:rPr>
        <w:t>funkcjonalno-przestrzenna</w:t>
      </w:r>
      <w:bookmarkEnd w:id="187"/>
      <w:r>
        <w:rPr>
          <w:szCs w:val="20"/>
        </w:rPr>
        <w:t xml:space="preserve"> </w:t>
      </w:r>
    </w:p>
    <w:p w14:paraId="0CA79995" w14:textId="77777777" w:rsidR="00A97A32" w:rsidRDefault="00A97A32" w:rsidP="00EA7DC4">
      <w:pPr>
        <w:spacing w:line="240" w:lineRule="auto"/>
        <w:rPr>
          <w:color w:val="000000" w:themeColor="text1"/>
        </w:rPr>
      </w:pPr>
      <w:r>
        <w:rPr>
          <w:noProof/>
          <w:color w:val="000000" w:themeColor="text1"/>
          <w:lang w:eastAsia="pl-PL"/>
        </w:rPr>
        <w:drawing>
          <wp:anchor distT="0" distB="0" distL="114300" distR="114300" simplePos="0" relativeHeight="251660288" behindDoc="1" locked="0" layoutInCell="1" allowOverlap="1" wp14:anchorId="7641A8E5" wp14:editId="4FF9429D">
            <wp:simplePos x="0" y="0"/>
            <wp:positionH relativeFrom="margin">
              <wp:posOffset>4577080</wp:posOffset>
            </wp:positionH>
            <wp:positionV relativeFrom="paragraph">
              <wp:posOffset>117475</wp:posOffset>
            </wp:positionV>
            <wp:extent cx="4128135" cy="2950210"/>
            <wp:effectExtent l="0" t="0" r="5715" b="2540"/>
            <wp:wrapTight wrapText="bothSides">
              <wp:wrapPolygon edited="0">
                <wp:start x="0" y="0"/>
                <wp:lineTo x="0" y="21479"/>
                <wp:lineTo x="21530" y="21479"/>
                <wp:lineTo x="21530" y="0"/>
                <wp:lineTo x="0" y="0"/>
              </wp:wrapPolygon>
            </wp:wrapTight>
            <wp:docPr id="2075" name="Obraz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Obraz 2075"/>
                    <pic:cNvPicPr/>
                  </pic:nvPicPr>
                  <pic:blipFill rotWithShape="1">
                    <a:blip r:embed="rId136">
                      <a:extLst>
                        <a:ext uri="{28A0092B-C50C-407E-A947-70E740481C1C}">
                          <a14:useLocalDpi xmlns:a14="http://schemas.microsoft.com/office/drawing/2010/main" val="0"/>
                        </a:ext>
                      </a:extLst>
                    </a:blip>
                    <a:srcRect l="2061" t="620" r="2030" b="8831"/>
                    <a:stretch/>
                  </pic:blipFill>
                  <pic:spPr bwMode="auto">
                    <a:xfrm>
                      <a:off x="0" y="0"/>
                      <a:ext cx="4128135" cy="2950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0000" w:themeColor="text1"/>
          <w:lang w:eastAsia="pl-PL"/>
        </w:rPr>
        <w:drawing>
          <wp:anchor distT="0" distB="0" distL="114300" distR="114300" simplePos="0" relativeHeight="251659264" behindDoc="0" locked="0" layoutInCell="1" allowOverlap="1" wp14:anchorId="287D70C1" wp14:editId="6F5B6F48">
            <wp:simplePos x="0" y="0"/>
            <wp:positionH relativeFrom="margin">
              <wp:posOffset>120848</wp:posOffset>
            </wp:positionH>
            <wp:positionV relativeFrom="paragraph">
              <wp:posOffset>129178</wp:posOffset>
            </wp:positionV>
            <wp:extent cx="4401185" cy="4832828"/>
            <wp:effectExtent l="0" t="0" r="0" b="6350"/>
            <wp:wrapNone/>
            <wp:docPr id="2074" name="Obraz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Obraz 2074"/>
                    <pic:cNvPicPr/>
                  </pic:nvPicPr>
                  <pic:blipFill rotWithShape="1">
                    <a:blip r:embed="rId137">
                      <a:extLst>
                        <a:ext uri="{28A0092B-C50C-407E-A947-70E740481C1C}">
                          <a14:useLocalDpi xmlns:a14="http://schemas.microsoft.com/office/drawing/2010/main" val="0"/>
                        </a:ext>
                      </a:extLst>
                    </a:blip>
                    <a:srcRect l="1493" t="2107" r="2231"/>
                    <a:stretch/>
                  </pic:blipFill>
                  <pic:spPr bwMode="auto">
                    <a:xfrm>
                      <a:off x="0" y="0"/>
                      <a:ext cx="4402001" cy="48337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BBA97F" w14:textId="77777777" w:rsidR="00A97A32" w:rsidRPr="00E46369" w:rsidRDefault="00A97A32" w:rsidP="00EA7DC4"/>
    <w:p w14:paraId="7E6221BC" w14:textId="77777777" w:rsidR="00A97A32" w:rsidRPr="00E46369" w:rsidRDefault="00A97A32" w:rsidP="00EA7DC4"/>
    <w:p w14:paraId="15B516C5" w14:textId="77777777" w:rsidR="00A97A32" w:rsidRPr="00E46369" w:rsidRDefault="00A97A32" w:rsidP="00EA7DC4"/>
    <w:p w14:paraId="5F374594" w14:textId="77777777" w:rsidR="00A97A32" w:rsidRPr="00E46369" w:rsidRDefault="00A97A32" w:rsidP="00EA7DC4"/>
    <w:p w14:paraId="66751994" w14:textId="77777777" w:rsidR="00A97A32" w:rsidRPr="00E46369" w:rsidRDefault="00A97A32" w:rsidP="00EA7DC4"/>
    <w:p w14:paraId="3563224D" w14:textId="77777777" w:rsidR="00A97A32" w:rsidRPr="00E46369" w:rsidRDefault="00A97A32" w:rsidP="00EA7DC4"/>
    <w:p w14:paraId="3727AE27" w14:textId="77777777" w:rsidR="00A97A32" w:rsidRPr="00E46369" w:rsidRDefault="00A97A32" w:rsidP="00EA7DC4"/>
    <w:p w14:paraId="0850E144" w14:textId="77777777" w:rsidR="00A97A32" w:rsidRPr="00E46369" w:rsidRDefault="00A97A32" w:rsidP="00EA7DC4"/>
    <w:p w14:paraId="21DEB20A" w14:textId="77777777" w:rsidR="00A97A32" w:rsidRPr="00E46369" w:rsidRDefault="00A97A32" w:rsidP="00EA7DC4">
      <w:r>
        <w:rPr>
          <w:noProof/>
          <w:color w:val="000000" w:themeColor="text1"/>
          <w:lang w:eastAsia="pl-PL"/>
        </w:rPr>
        <w:drawing>
          <wp:anchor distT="0" distB="0" distL="114300" distR="114300" simplePos="0" relativeHeight="251661312" behindDoc="1" locked="0" layoutInCell="1" allowOverlap="1" wp14:anchorId="21C90ED3" wp14:editId="394A7D42">
            <wp:simplePos x="0" y="0"/>
            <wp:positionH relativeFrom="column">
              <wp:posOffset>4620260</wp:posOffset>
            </wp:positionH>
            <wp:positionV relativeFrom="paragraph">
              <wp:posOffset>4445</wp:posOffset>
            </wp:positionV>
            <wp:extent cx="4450080" cy="1761490"/>
            <wp:effectExtent l="0" t="0" r="7620" b="0"/>
            <wp:wrapTight wrapText="bothSides">
              <wp:wrapPolygon edited="0">
                <wp:start x="0" y="0"/>
                <wp:lineTo x="0" y="21257"/>
                <wp:lineTo x="21545" y="21257"/>
                <wp:lineTo x="21545" y="0"/>
                <wp:lineTo x="0" y="0"/>
              </wp:wrapPolygon>
            </wp:wrapTight>
            <wp:docPr id="2076" name="Obraz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Obraz 2076"/>
                    <pic:cNvPicPr/>
                  </pic:nvPicPr>
                  <pic:blipFill rotWithShape="1">
                    <a:blip r:embed="rId138">
                      <a:extLst>
                        <a:ext uri="{28A0092B-C50C-407E-A947-70E740481C1C}">
                          <a14:useLocalDpi xmlns:a14="http://schemas.microsoft.com/office/drawing/2010/main" val="0"/>
                        </a:ext>
                      </a:extLst>
                    </a:blip>
                    <a:srcRect l="1630" t="2167" r="1220" b="10902"/>
                    <a:stretch/>
                  </pic:blipFill>
                  <pic:spPr bwMode="auto">
                    <a:xfrm>
                      <a:off x="0" y="0"/>
                      <a:ext cx="4450080" cy="1761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60F648" w14:textId="77777777" w:rsidR="00A97A32" w:rsidRPr="00E46369" w:rsidRDefault="00A97A32" w:rsidP="00EA7DC4"/>
    <w:p w14:paraId="5DD52164" w14:textId="77777777" w:rsidR="00A97A32" w:rsidRPr="00E46369" w:rsidRDefault="00A97A32" w:rsidP="00EA7DC4"/>
    <w:p w14:paraId="546ECF45" w14:textId="77777777" w:rsidR="00A97A32" w:rsidRPr="00E46369" w:rsidRDefault="00A97A32" w:rsidP="00EA7DC4"/>
    <w:p w14:paraId="3A127105" w14:textId="77777777" w:rsidR="00A97A32" w:rsidRDefault="00A97A32" w:rsidP="00EA7DC4">
      <w:pPr>
        <w:rPr>
          <w:color w:val="000000" w:themeColor="text1"/>
        </w:rPr>
      </w:pPr>
    </w:p>
    <w:p w14:paraId="70869652" w14:textId="77777777" w:rsidR="00A97A32" w:rsidRPr="00174187" w:rsidRDefault="00A97A32" w:rsidP="00EA7DC4">
      <w:pPr>
        <w:jc w:val="center"/>
        <w:rPr>
          <w:i/>
          <w:iCs/>
          <w:color w:val="000000" w:themeColor="text1"/>
          <w:sz w:val="20"/>
          <w:szCs w:val="20"/>
        </w:rPr>
      </w:pPr>
      <w:bookmarkStart w:id="189" w:name="_Hlk97210066"/>
      <w:r w:rsidRPr="006223E4">
        <w:rPr>
          <w:i/>
          <w:iCs/>
          <w:sz w:val="20"/>
          <w:szCs w:val="18"/>
        </w:rPr>
        <w:t>Źródło:</w:t>
      </w:r>
      <w:r w:rsidRPr="00174187">
        <w:rPr>
          <w:i/>
          <w:iCs/>
          <w:sz w:val="20"/>
          <w:szCs w:val="20"/>
        </w:rPr>
        <w:t xml:space="preserve"> Załącznik Nr 2 </w:t>
      </w:r>
      <w:r>
        <w:rPr>
          <w:i/>
          <w:iCs/>
          <w:sz w:val="20"/>
          <w:szCs w:val="20"/>
        </w:rPr>
        <w:t>d</w:t>
      </w:r>
      <w:r w:rsidRPr="00174187">
        <w:rPr>
          <w:i/>
          <w:iCs/>
          <w:sz w:val="20"/>
          <w:szCs w:val="20"/>
        </w:rPr>
        <w:t>o Uchw</w:t>
      </w:r>
      <w:r>
        <w:rPr>
          <w:i/>
          <w:iCs/>
          <w:sz w:val="20"/>
          <w:szCs w:val="20"/>
        </w:rPr>
        <w:t>a</w:t>
      </w:r>
      <w:r w:rsidRPr="00174187">
        <w:rPr>
          <w:i/>
          <w:iCs/>
          <w:sz w:val="20"/>
          <w:szCs w:val="20"/>
        </w:rPr>
        <w:t>ły Nr Lix/930/18 Sejmiku</w:t>
      </w:r>
      <w:r>
        <w:rPr>
          <w:i/>
          <w:iCs/>
          <w:sz w:val="20"/>
          <w:szCs w:val="20"/>
        </w:rPr>
        <w:t xml:space="preserve"> Wo</w:t>
      </w:r>
      <w:r w:rsidRPr="00174187">
        <w:rPr>
          <w:i/>
          <w:iCs/>
          <w:sz w:val="20"/>
          <w:szCs w:val="20"/>
        </w:rPr>
        <w:t>jew</w:t>
      </w:r>
      <w:r>
        <w:rPr>
          <w:i/>
          <w:iCs/>
          <w:sz w:val="20"/>
          <w:szCs w:val="20"/>
        </w:rPr>
        <w:t>ó</w:t>
      </w:r>
      <w:r w:rsidRPr="00174187">
        <w:rPr>
          <w:i/>
          <w:iCs/>
          <w:sz w:val="20"/>
          <w:szCs w:val="20"/>
        </w:rPr>
        <w:t>dztw</w:t>
      </w:r>
      <w:r>
        <w:rPr>
          <w:i/>
          <w:iCs/>
          <w:sz w:val="20"/>
          <w:szCs w:val="20"/>
        </w:rPr>
        <w:t>a</w:t>
      </w:r>
      <w:r w:rsidRPr="00174187">
        <w:rPr>
          <w:i/>
          <w:iCs/>
          <w:sz w:val="20"/>
          <w:szCs w:val="20"/>
        </w:rPr>
        <w:t xml:space="preserve"> Podkarpackiego </w:t>
      </w:r>
      <w:r>
        <w:rPr>
          <w:i/>
          <w:iCs/>
          <w:sz w:val="20"/>
          <w:szCs w:val="20"/>
        </w:rPr>
        <w:t>z</w:t>
      </w:r>
      <w:r w:rsidRPr="00174187">
        <w:rPr>
          <w:i/>
          <w:iCs/>
          <w:sz w:val="20"/>
          <w:szCs w:val="20"/>
        </w:rPr>
        <w:t xml:space="preserve"> </w:t>
      </w:r>
      <w:r>
        <w:rPr>
          <w:i/>
          <w:iCs/>
          <w:sz w:val="20"/>
          <w:szCs w:val="20"/>
        </w:rPr>
        <w:t>d</w:t>
      </w:r>
      <w:r w:rsidRPr="00174187">
        <w:rPr>
          <w:i/>
          <w:iCs/>
          <w:sz w:val="20"/>
          <w:szCs w:val="20"/>
        </w:rPr>
        <w:t xml:space="preserve">nia 27 </w:t>
      </w:r>
      <w:r>
        <w:rPr>
          <w:i/>
          <w:iCs/>
          <w:sz w:val="20"/>
          <w:szCs w:val="20"/>
        </w:rPr>
        <w:t>s</w:t>
      </w:r>
      <w:r w:rsidRPr="00174187">
        <w:rPr>
          <w:i/>
          <w:iCs/>
          <w:sz w:val="20"/>
          <w:szCs w:val="20"/>
        </w:rPr>
        <w:t>ierpnia 2018</w:t>
      </w:r>
      <w:r>
        <w:rPr>
          <w:i/>
          <w:iCs/>
          <w:sz w:val="20"/>
          <w:szCs w:val="20"/>
        </w:rPr>
        <w:t xml:space="preserve"> r.</w:t>
      </w:r>
    </w:p>
    <w:bookmarkEnd w:id="188"/>
    <w:bookmarkEnd w:id="189"/>
    <w:p w14:paraId="7456AF25" w14:textId="325A5179" w:rsidR="00A97A32" w:rsidRDefault="00A97A32" w:rsidP="00EA7DC4">
      <w:pPr>
        <w:autoSpaceDN/>
        <w:spacing w:line="360" w:lineRule="auto"/>
        <w:jc w:val="center"/>
        <w:textAlignment w:val="auto"/>
        <w:rPr>
          <w:rFonts w:ascii="Times New Roman" w:eastAsiaTheme="minorHAnsi" w:hAnsi="Times New Roman" w:cstheme="minorBidi"/>
          <w:sz w:val="24"/>
        </w:rPr>
      </w:pPr>
    </w:p>
    <w:p w14:paraId="4DF4558A" w14:textId="77777777" w:rsidR="00A97A32" w:rsidRDefault="00A97A32" w:rsidP="00EA7DC4">
      <w:pPr>
        <w:autoSpaceDN/>
        <w:spacing w:line="360" w:lineRule="auto"/>
        <w:jc w:val="center"/>
        <w:textAlignment w:val="auto"/>
        <w:rPr>
          <w:rFonts w:ascii="Times New Roman" w:eastAsiaTheme="minorHAnsi" w:hAnsi="Times New Roman" w:cstheme="minorBidi"/>
          <w:sz w:val="24"/>
        </w:rPr>
      </w:pPr>
    </w:p>
    <w:p w14:paraId="35FEFF3B" w14:textId="3343F42C" w:rsidR="00A97A32" w:rsidRPr="00A97A32" w:rsidRDefault="00A97A32" w:rsidP="00EA7DC4">
      <w:pPr>
        <w:autoSpaceDN/>
        <w:spacing w:line="360" w:lineRule="auto"/>
        <w:jc w:val="center"/>
        <w:textAlignment w:val="auto"/>
        <w:rPr>
          <w:rFonts w:ascii="Times New Roman" w:eastAsiaTheme="minorHAnsi" w:hAnsi="Times New Roman"/>
          <w:sz w:val="24"/>
        </w:rPr>
      </w:pPr>
      <w:r w:rsidRPr="00A97A32">
        <w:rPr>
          <w:rFonts w:ascii="Times New Roman" w:hAnsi="Times New Roman"/>
          <w:i/>
          <w:iCs/>
          <w:sz w:val="20"/>
          <w:szCs w:val="18"/>
        </w:rPr>
        <w:t>Źródło:</w:t>
      </w:r>
      <w:r w:rsidRPr="00A97A32">
        <w:rPr>
          <w:rFonts w:ascii="Times New Roman" w:hAnsi="Times New Roman"/>
          <w:i/>
          <w:iCs/>
          <w:sz w:val="20"/>
          <w:szCs w:val="20"/>
        </w:rPr>
        <w:t xml:space="preserve"> Załącznik Nr 2 do Uchwały Nr L</w:t>
      </w:r>
      <w:r w:rsidR="00D83E3A">
        <w:rPr>
          <w:rFonts w:ascii="Times New Roman" w:hAnsi="Times New Roman"/>
          <w:i/>
          <w:iCs/>
          <w:sz w:val="20"/>
          <w:szCs w:val="20"/>
        </w:rPr>
        <w:t>IX</w:t>
      </w:r>
      <w:r w:rsidRPr="00A97A32">
        <w:rPr>
          <w:rFonts w:ascii="Times New Roman" w:hAnsi="Times New Roman"/>
          <w:i/>
          <w:iCs/>
          <w:sz w:val="20"/>
          <w:szCs w:val="20"/>
        </w:rPr>
        <w:t>/930/18 Sejmiku Województwa Podkarpackiego z dnia 27 sierpnia 2018 r</w:t>
      </w:r>
      <w:r w:rsidR="0013644A">
        <w:rPr>
          <w:rFonts w:ascii="Times New Roman" w:hAnsi="Times New Roman"/>
          <w:i/>
          <w:iCs/>
          <w:sz w:val="20"/>
          <w:szCs w:val="20"/>
        </w:rPr>
        <w:t>.</w:t>
      </w:r>
    </w:p>
    <w:p w14:paraId="0EE67F13" w14:textId="77777777" w:rsidR="00A97A32" w:rsidRDefault="00A97A32" w:rsidP="00EA7DC4">
      <w:pPr>
        <w:autoSpaceDN/>
        <w:spacing w:line="360" w:lineRule="auto"/>
        <w:jc w:val="center"/>
        <w:textAlignment w:val="auto"/>
        <w:rPr>
          <w:rFonts w:ascii="Times New Roman" w:eastAsiaTheme="minorHAnsi" w:hAnsi="Times New Roman" w:cstheme="minorBidi"/>
          <w:sz w:val="24"/>
        </w:rPr>
      </w:pPr>
    </w:p>
    <w:p w14:paraId="048D0DE2" w14:textId="12923ACD" w:rsidR="00A97A32" w:rsidRDefault="00A97A32" w:rsidP="00EA7DC4">
      <w:pPr>
        <w:autoSpaceDN/>
        <w:spacing w:line="360" w:lineRule="auto"/>
        <w:jc w:val="center"/>
        <w:textAlignment w:val="auto"/>
        <w:rPr>
          <w:rFonts w:ascii="Times New Roman" w:eastAsiaTheme="minorHAnsi" w:hAnsi="Times New Roman" w:cstheme="minorBidi"/>
          <w:sz w:val="24"/>
        </w:rPr>
        <w:sectPr w:rsidR="00A97A32" w:rsidSect="00926E24">
          <w:pgSz w:w="16838" w:h="11906" w:orient="landscape"/>
          <w:pgMar w:top="1418" w:right="1418" w:bottom="1418" w:left="1418" w:header="709" w:footer="709" w:gutter="0"/>
          <w:cols w:space="708"/>
        </w:sectPr>
      </w:pPr>
    </w:p>
    <w:p w14:paraId="5313C092" w14:textId="4B541155" w:rsidR="00FE25AD" w:rsidRPr="00FE25AD" w:rsidRDefault="00FE25AD" w:rsidP="00EA7DC4">
      <w:pPr>
        <w:autoSpaceDN/>
        <w:spacing w:after="0" w:line="360" w:lineRule="auto"/>
        <w:ind w:firstLine="851"/>
        <w:jc w:val="both"/>
        <w:textAlignment w:val="auto"/>
        <w:rPr>
          <w:rFonts w:ascii="Times New Roman" w:eastAsiaTheme="minorHAnsi" w:hAnsi="Times New Roman" w:cstheme="minorBidi"/>
          <w:color w:val="000000" w:themeColor="text1"/>
          <w:sz w:val="24"/>
        </w:rPr>
      </w:pPr>
      <w:r w:rsidRPr="00FE25AD">
        <w:rPr>
          <w:rFonts w:ascii="Times New Roman" w:eastAsiaTheme="minorHAnsi" w:hAnsi="Times New Roman" w:cstheme="minorBidi"/>
          <w:color w:val="000000" w:themeColor="text1"/>
          <w:sz w:val="24"/>
        </w:rPr>
        <w:lastRenderedPageBreak/>
        <w:t xml:space="preserve">Gmina Kolbuszowa posiada Studium Uwarunkowań i Kierunków Zagospodarowania Przestrzennego przyjęte </w:t>
      </w:r>
      <w:r w:rsidR="00D83E3A">
        <w:rPr>
          <w:rFonts w:ascii="Times New Roman" w:eastAsiaTheme="minorHAnsi" w:hAnsi="Times New Roman" w:cstheme="minorBidi"/>
          <w:color w:val="000000" w:themeColor="text1"/>
          <w:sz w:val="24"/>
        </w:rPr>
        <w:t>uc</w:t>
      </w:r>
      <w:r w:rsidRPr="00FE25AD">
        <w:rPr>
          <w:rFonts w:ascii="Times New Roman" w:eastAsiaTheme="minorHAnsi" w:hAnsi="Times New Roman" w:cstheme="minorBidi"/>
          <w:color w:val="000000" w:themeColor="text1"/>
          <w:sz w:val="24"/>
        </w:rPr>
        <w:t xml:space="preserve">hwałą Nr XXV/207/2000 Rady Miejskiej w Kolbuszowej z dnia 28 czerwca 2000 r. </w:t>
      </w:r>
      <w:bookmarkStart w:id="190" w:name="_Hlk97208050"/>
      <w:r w:rsidRPr="00FE25AD">
        <w:rPr>
          <w:rFonts w:ascii="Times New Roman" w:eastAsiaTheme="minorHAnsi" w:hAnsi="Times New Roman" w:cstheme="minorBidi"/>
          <w:color w:val="000000" w:themeColor="text1"/>
          <w:sz w:val="24"/>
        </w:rPr>
        <w:t xml:space="preserve">z późniejszymi zmianami. Studium aktualizowane było 9-krotnie, ostatnia zmiana – IX – stanowi realizację uchwały </w:t>
      </w:r>
      <w:r w:rsidRPr="00FE25AD">
        <w:rPr>
          <w:rFonts w:ascii="Times New Roman" w:eastAsiaTheme="minorHAnsi" w:hAnsi="Times New Roman" w:cstheme="minorBidi"/>
          <w:sz w:val="24"/>
        </w:rPr>
        <w:t xml:space="preserve">nr </w:t>
      </w:r>
      <w:bookmarkStart w:id="191" w:name="_Hlk92090372"/>
      <w:r w:rsidRPr="00FE25AD">
        <w:rPr>
          <w:rFonts w:ascii="Times New Roman" w:eastAsiaTheme="minorHAnsi" w:hAnsi="Times New Roman" w:cstheme="minorBidi"/>
          <w:sz w:val="24"/>
        </w:rPr>
        <w:t xml:space="preserve">LVI/675/2018 Rady Miejskiej w Kolbuszowej </w:t>
      </w:r>
      <w:r w:rsidRPr="00FE25AD">
        <w:rPr>
          <w:rFonts w:ascii="Times New Roman" w:eastAsiaTheme="minorHAnsi" w:hAnsi="Times New Roman" w:cstheme="minorBidi"/>
          <w:color w:val="000000" w:themeColor="text1"/>
          <w:sz w:val="24"/>
        </w:rPr>
        <w:t xml:space="preserve">z dnia 29 czerwca 2018 r. </w:t>
      </w:r>
      <w:bookmarkEnd w:id="191"/>
      <w:r w:rsidRPr="00FE25AD">
        <w:rPr>
          <w:rFonts w:ascii="Times New Roman" w:eastAsiaTheme="minorHAnsi" w:hAnsi="Times New Roman" w:cstheme="minorBidi"/>
          <w:color w:val="000000" w:themeColor="text1"/>
          <w:sz w:val="24"/>
        </w:rPr>
        <w:t>w sprawie przystąpienia do IX zmiany Studium uwarunkowań i kierunków zagospodarowania przestrzennego Miasta i Gminy Kolbuszowa, zmienionej uchwałami:</w:t>
      </w:r>
    </w:p>
    <w:p w14:paraId="37CF80F3" w14:textId="4715235E" w:rsidR="00FE25AD" w:rsidRPr="00FE25AD" w:rsidRDefault="00FE25AD" w:rsidP="002B6920">
      <w:pPr>
        <w:numPr>
          <w:ilvl w:val="0"/>
          <w:numId w:val="18"/>
        </w:numPr>
        <w:autoSpaceDN/>
        <w:spacing w:after="0" w:line="360" w:lineRule="auto"/>
        <w:ind w:hanging="436"/>
        <w:contextualSpacing/>
        <w:jc w:val="both"/>
        <w:textAlignment w:val="auto"/>
        <w:rPr>
          <w:rFonts w:ascii="Times New Roman" w:eastAsiaTheme="minorHAnsi" w:hAnsi="Times New Roman" w:cstheme="minorBidi"/>
          <w:color w:val="000000" w:themeColor="text1"/>
          <w:sz w:val="24"/>
        </w:rPr>
      </w:pPr>
      <w:r w:rsidRPr="00FE25AD">
        <w:rPr>
          <w:rFonts w:ascii="Times New Roman" w:eastAsiaTheme="minorHAnsi" w:hAnsi="Times New Roman" w:cstheme="minorBidi"/>
          <w:color w:val="000000" w:themeColor="text1"/>
          <w:sz w:val="24"/>
        </w:rPr>
        <w:t>Nr VI/61/19 Rady Miejskiej w Kolbuszowej z dnia 28 lutego 2019 r.;</w:t>
      </w:r>
    </w:p>
    <w:p w14:paraId="2E92B0F0" w14:textId="10FA9622" w:rsidR="00FE25AD" w:rsidRPr="00FE25AD" w:rsidRDefault="00FE25AD" w:rsidP="002B6920">
      <w:pPr>
        <w:numPr>
          <w:ilvl w:val="0"/>
          <w:numId w:val="18"/>
        </w:numPr>
        <w:autoSpaceDN/>
        <w:spacing w:line="360" w:lineRule="auto"/>
        <w:ind w:hanging="436"/>
        <w:contextualSpacing/>
        <w:jc w:val="both"/>
        <w:textAlignment w:val="auto"/>
        <w:rPr>
          <w:rFonts w:ascii="Times New Roman" w:eastAsiaTheme="minorHAnsi" w:hAnsi="Times New Roman" w:cstheme="minorBidi"/>
          <w:color w:val="000000" w:themeColor="text1"/>
          <w:sz w:val="24"/>
        </w:rPr>
      </w:pPr>
      <w:r w:rsidRPr="00FE25AD">
        <w:rPr>
          <w:rFonts w:ascii="Times New Roman" w:eastAsiaTheme="minorHAnsi" w:hAnsi="Times New Roman" w:cstheme="minorBidi"/>
          <w:color w:val="000000" w:themeColor="text1"/>
          <w:sz w:val="24"/>
        </w:rPr>
        <w:t>Nr XXIII/267/20 Rady Miejskiej w Kolbuszowej z dnia 30 lipca 2020</w:t>
      </w:r>
      <w:r w:rsidR="001A4B62">
        <w:rPr>
          <w:rFonts w:ascii="Times New Roman" w:eastAsiaTheme="minorHAnsi" w:hAnsi="Times New Roman" w:cstheme="minorBidi"/>
          <w:color w:val="000000" w:themeColor="text1"/>
          <w:sz w:val="24"/>
        </w:rPr>
        <w:t xml:space="preserve"> r</w:t>
      </w:r>
      <w:r w:rsidRPr="00FE25AD">
        <w:rPr>
          <w:rFonts w:ascii="Times New Roman" w:eastAsiaTheme="minorHAnsi" w:hAnsi="Times New Roman" w:cstheme="minorBidi"/>
          <w:color w:val="000000" w:themeColor="text1"/>
          <w:sz w:val="24"/>
        </w:rPr>
        <w:t>.</w:t>
      </w:r>
    </w:p>
    <w:p w14:paraId="4C9AA5AD" w14:textId="0996BA12" w:rsidR="00FE25AD" w:rsidRPr="00FE25AD" w:rsidRDefault="00FE25AD" w:rsidP="001A4B62">
      <w:pPr>
        <w:autoSpaceDN/>
        <w:spacing w:after="0" w:line="360" w:lineRule="auto"/>
        <w:ind w:firstLine="709"/>
        <w:jc w:val="both"/>
        <w:textAlignment w:val="auto"/>
        <w:rPr>
          <w:rFonts w:ascii="Times New Roman" w:eastAsiaTheme="minorHAnsi" w:hAnsi="Times New Roman" w:cstheme="minorBidi"/>
          <w:color w:val="000000" w:themeColor="text1"/>
          <w:sz w:val="24"/>
        </w:rPr>
      </w:pPr>
      <w:bookmarkStart w:id="192" w:name="_Hlk97208201"/>
      <w:bookmarkEnd w:id="190"/>
      <w:r w:rsidRPr="00FE25AD">
        <w:rPr>
          <w:rFonts w:ascii="Times New Roman" w:eastAsiaTheme="minorHAnsi" w:hAnsi="Times New Roman" w:cstheme="minorBidi"/>
          <w:color w:val="000000" w:themeColor="text1"/>
          <w:sz w:val="24"/>
        </w:rPr>
        <w:t xml:space="preserve">IX zmiana w kierunkach zagospodarowania przestrzennego podyktowana jest potrzebą zwiększenia terenów zabudowy mieszkaniowej jednorodzinnej z dopuszczeniem usług </w:t>
      </w:r>
      <w:r w:rsidR="00F808D2">
        <w:rPr>
          <w:rFonts w:ascii="Times New Roman" w:eastAsiaTheme="minorHAnsi" w:hAnsi="Times New Roman" w:cstheme="minorBidi"/>
          <w:color w:val="000000" w:themeColor="text1"/>
          <w:sz w:val="24"/>
        </w:rPr>
        <w:br/>
      </w:r>
      <w:r w:rsidRPr="00FE25AD">
        <w:rPr>
          <w:rFonts w:ascii="Times New Roman" w:eastAsiaTheme="minorHAnsi" w:hAnsi="Times New Roman" w:cstheme="minorBidi"/>
          <w:color w:val="000000" w:themeColor="text1"/>
          <w:sz w:val="24"/>
        </w:rPr>
        <w:t>w m</w:t>
      </w:r>
      <w:r w:rsidR="00102320">
        <w:rPr>
          <w:rFonts w:ascii="Times New Roman" w:eastAsiaTheme="minorHAnsi" w:hAnsi="Times New Roman" w:cstheme="minorBidi"/>
          <w:color w:val="000000" w:themeColor="text1"/>
          <w:sz w:val="24"/>
        </w:rPr>
        <w:t>iejscowości</w:t>
      </w:r>
      <w:r w:rsidRPr="00FE25AD">
        <w:rPr>
          <w:rFonts w:ascii="Times New Roman" w:eastAsiaTheme="minorHAnsi" w:hAnsi="Times New Roman" w:cstheme="minorBidi"/>
          <w:color w:val="000000" w:themeColor="text1"/>
          <w:sz w:val="24"/>
        </w:rPr>
        <w:t xml:space="preserve"> Kolbuszowa Dolna bezpośrednio położonych przy granicy z miastem Kolbuszowa w rejonie ul. Św. Brata Alberta oraz wskazaniem terenów w Kolbuszowej pod zabudowę usługową z dopuszczeniem lokalizacji obiektów handlowych o powierzchni sprzedaży powyżej 2000</w:t>
      </w:r>
      <w:r w:rsidR="00102320">
        <w:rPr>
          <w:rFonts w:ascii="Times New Roman" w:eastAsiaTheme="minorHAnsi" w:hAnsi="Times New Roman" w:cstheme="minorBidi"/>
          <w:color w:val="000000" w:themeColor="text1"/>
          <w:sz w:val="24"/>
        </w:rPr>
        <w:t xml:space="preserve"> </w:t>
      </w:r>
      <w:r w:rsidRPr="00FE25AD">
        <w:rPr>
          <w:rFonts w:ascii="Times New Roman" w:eastAsiaTheme="minorHAnsi" w:hAnsi="Times New Roman" w:cstheme="minorBidi"/>
          <w:color w:val="000000" w:themeColor="text1"/>
          <w:sz w:val="24"/>
        </w:rPr>
        <w:t>m².</w:t>
      </w:r>
    </w:p>
    <w:p w14:paraId="63D2CA6B" w14:textId="78C1FBE8" w:rsidR="00FE25AD" w:rsidRDefault="00FE25AD" w:rsidP="00EA7DC4">
      <w:pPr>
        <w:autoSpaceDN/>
        <w:spacing w:after="0" w:line="360" w:lineRule="auto"/>
        <w:ind w:firstLine="851"/>
        <w:jc w:val="both"/>
        <w:textAlignment w:val="auto"/>
        <w:rPr>
          <w:rFonts w:ascii="Times New Roman" w:eastAsiaTheme="minorHAnsi" w:hAnsi="Times New Roman" w:cstheme="minorBidi"/>
          <w:sz w:val="24"/>
        </w:rPr>
      </w:pPr>
      <w:r w:rsidRPr="00273DDB">
        <w:rPr>
          <w:rFonts w:ascii="Times New Roman" w:eastAsiaTheme="minorHAnsi" w:hAnsi="Times New Roman" w:cstheme="minorBidi"/>
          <w:sz w:val="24"/>
          <w:szCs w:val="24"/>
        </w:rPr>
        <w:t>W dniu 28 stycznia 2021 r. uchwałą Nr XXIX/340/2021 Rady Miejskiej w</w:t>
      </w:r>
      <w:r w:rsidR="00273DDB">
        <w:rPr>
          <w:rFonts w:ascii="Times New Roman" w:eastAsiaTheme="minorHAnsi" w:hAnsi="Times New Roman" w:cstheme="minorBidi"/>
          <w:sz w:val="24"/>
          <w:szCs w:val="24"/>
        </w:rPr>
        <w:t> </w:t>
      </w:r>
      <w:r w:rsidRPr="00273DDB">
        <w:rPr>
          <w:rFonts w:ascii="Times New Roman" w:eastAsiaTheme="minorHAnsi" w:hAnsi="Times New Roman" w:cstheme="minorBidi"/>
          <w:sz w:val="24"/>
          <w:szCs w:val="24"/>
        </w:rPr>
        <w:t>Kolbuszowej podjęto decyzję</w:t>
      </w:r>
      <w:r w:rsidRPr="00FE25AD">
        <w:rPr>
          <w:rFonts w:ascii="Times New Roman" w:eastAsiaTheme="minorHAnsi" w:hAnsi="Times New Roman" w:cstheme="minorBidi"/>
          <w:sz w:val="23"/>
          <w:szCs w:val="23"/>
        </w:rPr>
        <w:t xml:space="preserve"> </w:t>
      </w:r>
      <w:r w:rsidRPr="00FE25AD">
        <w:rPr>
          <w:rFonts w:ascii="Times New Roman" w:eastAsiaTheme="minorHAnsi" w:hAnsi="Times New Roman" w:cstheme="minorBidi"/>
          <w:sz w:val="24"/>
        </w:rPr>
        <w:t>w sprawie przystąpienia do sporządzania Studium uwarunkowań i kierunków zagospodarowania przestrzennego Gminy Kolbuszowa. Granicami obszaru objętego przystąpieniem do sporządzenia Studium uwarunkowań i kierunków zagospodarowania przestrzennego są granice administracyjne Gminy Kolbuszowa</w:t>
      </w:r>
      <w:bookmarkEnd w:id="192"/>
      <w:r w:rsidRPr="00FE25AD">
        <w:rPr>
          <w:rFonts w:ascii="Times New Roman" w:eastAsiaTheme="minorHAnsi" w:hAnsi="Times New Roman" w:cstheme="minorBidi"/>
          <w:sz w:val="24"/>
        </w:rPr>
        <w:t xml:space="preserve">. </w:t>
      </w:r>
    </w:p>
    <w:p w14:paraId="28AC4C48" w14:textId="59ECF033" w:rsidR="00FE25AD" w:rsidRPr="00FE25AD" w:rsidRDefault="00FE25AD" w:rsidP="00273DDB">
      <w:pPr>
        <w:autoSpaceDN/>
        <w:spacing w:after="0" w:line="360" w:lineRule="auto"/>
        <w:ind w:firstLine="709"/>
        <w:jc w:val="both"/>
        <w:textAlignment w:val="auto"/>
        <w:rPr>
          <w:rFonts w:ascii="Times New Roman" w:hAnsi="Times New Roman"/>
          <w:sz w:val="24"/>
          <w:szCs w:val="24"/>
        </w:rPr>
      </w:pPr>
      <w:r>
        <w:rPr>
          <w:rFonts w:ascii="Times New Roman" w:hAnsi="Times New Roman"/>
          <w:sz w:val="24"/>
          <w:szCs w:val="24"/>
        </w:rPr>
        <w:t xml:space="preserve">Gmina Cmolas posiada </w:t>
      </w:r>
      <w:r w:rsidRPr="00FE25AD">
        <w:rPr>
          <w:rFonts w:ascii="Times New Roman" w:hAnsi="Times New Roman"/>
          <w:sz w:val="24"/>
          <w:szCs w:val="24"/>
        </w:rPr>
        <w:t xml:space="preserve">Studium Uwarunkowań i Kierunków </w:t>
      </w:r>
      <w:r w:rsidR="00273DDB">
        <w:rPr>
          <w:rFonts w:ascii="Times New Roman" w:hAnsi="Times New Roman"/>
          <w:sz w:val="24"/>
          <w:szCs w:val="24"/>
        </w:rPr>
        <w:t>Za</w:t>
      </w:r>
      <w:r w:rsidRPr="00FE25AD">
        <w:rPr>
          <w:rFonts w:ascii="Times New Roman" w:hAnsi="Times New Roman"/>
          <w:sz w:val="24"/>
          <w:szCs w:val="24"/>
        </w:rPr>
        <w:t xml:space="preserve">gospodarowania Przestrzennego </w:t>
      </w:r>
      <w:r w:rsidR="00273DDB">
        <w:rPr>
          <w:rFonts w:ascii="Times New Roman" w:hAnsi="Times New Roman"/>
          <w:sz w:val="24"/>
          <w:szCs w:val="24"/>
        </w:rPr>
        <w:t>przyjęte</w:t>
      </w:r>
      <w:r w:rsidRPr="00FE25AD">
        <w:rPr>
          <w:rFonts w:ascii="Times New Roman" w:hAnsi="Times New Roman"/>
          <w:sz w:val="24"/>
          <w:szCs w:val="24"/>
        </w:rPr>
        <w:t xml:space="preserve"> Uchwałą Nr III/26/02 Rady Gminy Cmolas z dnia 27 grudnia 2002</w:t>
      </w:r>
      <w:r w:rsidR="00273DDB">
        <w:rPr>
          <w:rFonts w:ascii="Times New Roman" w:hAnsi="Times New Roman"/>
          <w:sz w:val="24"/>
          <w:szCs w:val="24"/>
        </w:rPr>
        <w:t xml:space="preserve"> </w:t>
      </w:r>
      <w:r w:rsidRPr="00FE25AD">
        <w:rPr>
          <w:rFonts w:ascii="Times New Roman" w:hAnsi="Times New Roman"/>
          <w:sz w:val="24"/>
          <w:szCs w:val="24"/>
        </w:rPr>
        <w:t xml:space="preserve">r. </w:t>
      </w:r>
    </w:p>
    <w:p w14:paraId="74F71EB9" w14:textId="3BF2EBC4" w:rsidR="00FE25AD" w:rsidRDefault="00FE25AD" w:rsidP="00EA7DC4">
      <w:pPr>
        <w:autoSpaceDN/>
        <w:spacing w:after="0" w:line="360" w:lineRule="auto"/>
        <w:jc w:val="both"/>
        <w:textAlignment w:val="auto"/>
        <w:rPr>
          <w:rFonts w:ascii="Times New Roman" w:hAnsi="Times New Roman"/>
          <w:sz w:val="24"/>
          <w:szCs w:val="24"/>
        </w:rPr>
      </w:pPr>
      <w:r w:rsidRPr="00FE25AD">
        <w:rPr>
          <w:rFonts w:ascii="Times New Roman" w:hAnsi="Times New Roman"/>
          <w:sz w:val="24"/>
          <w:szCs w:val="24"/>
        </w:rPr>
        <w:t>W okresie od 2002</w:t>
      </w:r>
      <w:r w:rsidR="00273DDB">
        <w:rPr>
          <w:rFonts w:ascii="Times New Roman" w:hAnsi="Times New Roman"/>
          <w:sz w:val="24"/>
          <w:szCs w:val="24"/>
        </w:rPr>
        <w:t xml:space="preserve"> </w:t>
      </w:r>
      <w:r w:rsidRPr="00FE25AD">
        <w:rPr>
          <w:rFonts w:ascii="Times New Roman" w:hAnsi="Times New Roman"/>
          <w:sz w:val="24"/>
          <w:szCs w:val="24"/>
        </w:rPr>
        <w:t xml:space="preserve">r. sporządzono cztery zmiany </w:t>
      </w:r>
      <w:r w:rsidR="00273DDB">
        <w:rPr>
          <w:rFonts w:ascii="Times New Roman" w:hAnsi="Times New Roman"/>
          <w:sz w:val="24"/>
          <w:szCs w:val="24"/>
        </w:rPr>
        <w:t>St</w:t>
      </w:r>
      <w:r w:rsidRPr="00FE25AD">
        <w:rPr>
          <w:rFonts w:ascii="Times New Roman" w:hAnsi="Times New Roman"/>
          <w:sz w:val="24"/>
          <w:szCs w:val="24"/>
        </w:rPr>
        <w:t>udium, które potrzebne były dla opracowania w dalszej kolejności planów miejscowych, gdyż zgodnie z art.15 ust.1 ustawy o</w:t>
      </w:r>
      <w:r w:rsidR="00D06EEE">
        <w:rPr>
          <w:rFonts w:ascii="Times New Roman" w:hAnsi="Times New Roman"/>
          <w:sz w:val="24"/>
          <w:szCs w:val="24"/>
        </w:rPr>
        <w:t> </w:t>
      </w:r>
      <w:r w:rsidRPr="00FE25AD">
        <w:rPr>
          <w:rFonts w:ascii="Times New Roman" w:hAnsi="Times New Roman"/>
          <w:sz w:val="24"/>
          <w:szCs w:val="24"/>
        </w:rPr>
        <w:t>planowaniu i</w:t>
      </w:r>
      <w:r>
        <w:rPr>
          <w:rFonts w:ascii="Times New Roman" w:hAnsi="Times New Roman"/>
          <w:sz w:val="24"/>
          <w:szCs w:val="24"/>
        </w:rPr>
        <w:t> </w:t>
      </w:r>
      <w:r w:rsidRPr="00FE25AD">
        <w:rPr>
          <w:rFonts w:ascii="Times New Roman" w:hAnsi="Times New Roman"/>
          <w:sz w:val="24"/>
          <w:szCs w:val="24"/>
        </w:rPr>
        <w:t>zagospodarowaniu przestrzennym wójt gminy sporządza plan zgodnie z</w:t>
      </w:r>
      <w:r w:rsidR="00322B5F">
        <w:rPr>
          <w:rFonts w:ascii="Times New Roman" w:hAnsi="Times New Roman"/>
          <w:sz w:val="24"/>
          <w:szCs w:val="24"/>
        </w:rPr>
        <w:t> </w:t>
      </w:r>
      <w:r w:rsidRPr="00FE25AD">
        <w:rPr>
          <w:rFonts w:ascii="Times New Roman" w:hAnsi="Times New Roman"/>
          <w:sz w:val="24"/>
          <w:szCs w:val="24"/>
        </w:rPr>
        <w:t>zapisami studium i</w:t>
      </w:r>
      <w:r>
        <w:rPr>
          <w:rFonts w:ascii="Times New Roman" w:hAnsi="Times New Roman"/>
          <w:sz w:val="24"/>
          <w:szCs w:val="24"/>
        </w:rPr>
        <w:t> </w:t>
      </w:r>
      <w:r w:rsidRPr="00FE25AD">
        <w:rPr>
          <w:rFonts w:ascii="Times New Roman" w:hAnsi="Times New Roman"/>
          <w:sz w:val="24"/>
          <w:szCs w:val="24"/>
        </w:rPr>
        <w:t>przepisami odrębnymi</w:t>
      </w:r>
      <w:r w:rsidR="00F808D2">
        <w:rPr>
          <w:rFonts w:ascii="Times New Roman" w:hAnsi="Times New Roman"/>
          <w:sz w:val="24"/>
          <w:szCs w:val="24"/>
        </w:rPr>
        <w:t>,</w:t>
      </w:r>
      <w:r w:rsidRPr="00FE25AD">
        <w:rPr>
          <w:rFonts w:ascii="Times New Roman" w:hAnsi="Times New Roman"/>
          <w:sz w:val="24"/>
          <w:szCs w:val="24"/>
        </w:rPr>
        <w:t xml:space="preserve"> a rada gminy uchwala plan miejscowy po stwierdzeniu, że nie narusza on ustaleń studium. Zmiany te były wprowadzone </w:t>
      </w:r>
      <w:r w:rsidR="00273DDB">
        <w:rPr>
          <w:rFonts w:ascii="Times New Roman" w:hAnsi="Times New Roman"/>
          <w:sz w:val="24"/>
          <w:szCs w:val="24"/>
        </w:rPr>
        <w:t>uc</w:t>
      </w:r>
      <w:r w:rsidRPr="00FE25AD">
        <w:rPr>
          <w:rFonts w:ascii="Times New Roman" w:hAnsi="Times New Roman"/>
          <w:sz w:val="24"/>
          <w:szCs w:val="24"/>
        </w:rPr>
        <w:t>hwałami:</w:t>
      </w:r>
    </w:p>
    <w:p w14:paraId="4762A4BB" w14:textId="71C7ACB7" w:rsidR="00FE25AD" w:rsidRPr="008E6499" w:rsidRDefault="00FE25AD" w:rsidP="002B6920">
      <w:pPr>
        <w:pStyle w:val="Akapitzlist"/>
        <w:numPr>
          <w:ilvl w:val="0"/>
          <w:numId w:val="19"/>
        </w:numPr>
        <w:autoSpaceDN/>
        <w:spacing w:after="0" w:line="360" w:lineRule="auto"/>
        <w:jc w:val="both"/>
        <w:textAlignment w:val="auto"/>
        <w:rPr>
          <w:rFonts w:ascii="Times New Roman" w:hAnsi="Times New Roman"/>
          <w:sz w:val="24"/>
          <w:szCs w:val="24"/>
        </w:rPr>
      </w:pPr>
      <w:r w:rsidRPr="008E6499">
        <w:rPr>
          <w:rFonts w:ascii="Times New Roman" w:hAnsi="Times New Roman"/>
          <w:sz w:val="24"/>
          <w:szCs w:val="24"/>
        </w:rPr>
        <w:t>Nr XIX/140/08 Rady Gminy w Cmolasie z dnia 29 maja 2008</w:t>
      </w:r>
      <w:r w:rsidR="00273DDB">
        <w:rPr>
          <w:rFonts w:ascii="Times New Roman" w:hAnsi="Times New Roman"/>
          <w:sz w:val="24"/>
          <w:szCs w:val="24"/>
        </w:rPr>
        <w:t xml:space="preserve"> </w:t>
      </w:r>
      <w:r w:rsidRPr="008E6499">
        <w:rPr>
          <w:rFonts w:ascii="Times New Roman" w:hAnsi="Times New Roman"/>
          <w:sz w:val="24"/>
          <w:szCs w:val="24"/>
        </w:rPr>
        <w:t>r</w:t>
      </w:r>
      <w:r w:rsidR="008E6499">
        <w:rPr>
          <w:rFonts w:ascii="Times New Roman" w:hAnsi="Times New Roman"/>
          <w:sz w:val="24"/>
          <w:szCs w:val="24"/>
        </w:rPr>
        <w:t>.;</w:t>
      </w:r>
    </w:p>
    <w:p w14:paraId="2E5667C9" w14:textId="1439E0AB" w:rsidR="00FE25AD" w:rsidRPr="008E6499" w:rsidRDefault="00FE25AD" w:rsidP="002B6920">
      <w:pPr>
        <w:pStyle w:val="Akapitzlist"/>
        <w:numPr>
          <w:ilvl w:val="0"/>
          <w:numId w:val="19"/>
        </w:numPr>
        <w:autoSpaceDN/>
        <w:spacing w:after="0" w:line="360" w:lineRule="auto"/>
        <w:jc w:val="both"/>
        <w:textAlignment w:val="auto"/>
        <w:rPr>
          <w:rFonts w:ascii="Times New Roman" w:hAnsi="Times New Roman"/>
          <w:sz w:val="24"/>
          <w:szCs w:val="24"/>
        </w:rPr>
      </w:pPr>
      <w:r w:rsidRPr="008E6499">
        <w:rPr>
          <w:rFonts w:ascii="Times New Roman" w:hAnsi="Times New Roman"/>
          <w:sz w:val="24"/>
          <w:szCs w:val="24"/>
        </w:rPr>
        <w:t>Nr XXVI/178/13 Rady Gminy w Cmolasie z dnia 26 marca 2013</w:t>
      </w:r>
      <w:r w:rsidR="00273DDB">
        <w:rPr>
          <w:rFonts w:ascii="Times New Roman" w:hAnsi="Times New Roman"/>
          <w:sz w:val="24"/>
          <w:szCs w:val="24"/>
        </w:rPr>
        <w:t xml:space="preserve"> </w:t>
      </w:r>
      <w:r w:rsidRPr="008E6499">
        <w:rPr>
          <w:rFonts w:ascii="Times New Roman" w:hAnsi="Times New Roman"/>
          <w:sz w:val="24"/>
          <w:szCs w:val="24"/>
        </w:rPr>
        <w:t>r.</w:t>
      </w:r>
      <w:r w:rsidR="008E6499">
        <w:rPr>
          <w:rFonts w:ascii="Times New Roman" w:hAnsi="Times New Roman"/>
          <w:sz w:val="24"/>
          <w:szCs w:val="24"/>
        </w:rPr>
        <w:t>;</w:t>
      </w:r>
    </w:p>
    <w:p w14:paraId="43D8594B" w14:textId="0B6CC116" w:rsidR="00FE25AD" w:rsidRPr="008E6499" w:rsidRDefault="00FE25AD" w:rsidP="002B6920">
      <w:pPr>
        <w:pStyle w:val="Akapitzlist"/>
        <w:numPr>
          <w:ilvl w:val="0"/>
          <w:numId w:val="19"/>
        </w:numPr>
        <w:autoSpaceDN/>
        <w:spacing w:after="0" w:line="360" w:lineRule="auto"/>
        <w:jc w:val="both"/>
        <w:textAlignment w:val="auto"/>
        <w:rPr>
          <w:rFonts w:ascii="Times New Roman" w:hAnsi="Times New Roman"/>
          <w:sz w:val="24"/>
          <w:szCs w:val="24"/>
        </w:rPr>
      </w:pPr>
      <w:r w:rsidRPr="008E6499">
        <w:rPr>
          <w:rFonts w:ascii="Times New Roman" w:hAnsi="Times New Roman"/>
          <w:sz w:val="24"/>
          <w:szCs w:val="24"/>
        </w:rPr>
        <w:t>Nr 6/29/15 Rady Gminy w Cmolasie z dnia 20 maja 2015</w:t>
      </w:r>
      <w:r w:rsidR="00273DDB">
        <w:rPr>
          <w:rFonts w:ascii="Times New Roman" w:hAnsi="Times New Roman"/>
          <w:sz w:val="24"/>
          <w:szCs w:val="24"/>
        </w:rPr>
        <w:t xml:space="preserve"> </w:t>
      </w:r>
      <w:r w:rsidRPr="008E6499">
        <w:rPr>
          <w:rFonts w:ascii="Times New Roman" w:hAnsi="Times New Roman"/>
          <w:sz w:val="24"/>
          <w:szCs w:val="24"/>
        </w:rPr>
        <w:t>r.</w:t>
      </w:r>
      <w:r w:rsidR="008E6499">
        <w:rPr>
          <w:rFonts w:ascii="Times New Roman" w:hAnsi="Times New Roman"/>
          <w:sz w:val="24"/>
          <w:szCs w:val="24"/>
        </w:rPr>
        <w:t>;</w:t>
      </w:r>
    </w:p>
    <w:p w14:paraId="67D0C73A" w14:textId="66382EF9" w:rsidR="00C75110" w:rsidRPr="00C75110" w:rsidRDefault="00FE25AD" w:rsidP="002B6920">
      <w:pPr>
        <w:pStyle w:val="Akapitzlist"/>
        <w:numPr>
          <w:ilvl w:val="0"/>
          <w:numId w:val="19"/>
        </w:numPr>
        <w:autoSpaceDN/>
        <w:spacing w:after="0" w:line="360" w:lineRule="auto"/>
        <w:jc w:val="both"/>
        <w:textAlignment w:val="auto"/>
        <w:rPr>
          <w:rFonts w:ascii="Times New Roman" w:eastAsiaTheme="minorHAnsi" w:hAnsi="Times New Roman"/>
          <w:sz w:val="24"/>
          <w:szCs w:val="24"/>
        </w:rPr>
      </w:pPr>
      <w:r w:rsidRPr="008E6499">
        <w:rPr>
          <w:rFonts w:ascii="Times New Roman" w:hAnsi="Times New Roman"/>
          <w:sz w:val="24"/>
          <w:szCs w:val="24"/>
        </w:rPr>
        <w:t>Nr XXIV/156/16 Rady Gminy w Cmolasie z dnia 29 grudnia 2016</w:t>
      </w:r>
      <w:r w:rsidR="00273DDB">
        <w:rPr>
          <w:rFonts w:ascii="Times New Roman" w:hAnsi="Times New Roman"/>
          <w:sz w:val="24"/>
          <w:szCs w:val="24"/>
        </w:rPr>
        <w:t xml:space="preserve"> </w:t>
      </w:r>
      <w:r w:rsidRPr="008E6499">
        <w:rPr>
          <w:rFonts w:ascii="Times New Roman" w:hAnsi="Times New Roman"/>
          <w:sz w:val="24"/>
          <w:szCs w:val="24"/>
        </w:rPr>
        <w:t xml:space="preserve">r. </w:t>
      </w:r>
    </w:p>
    <w:p w14:paraId="5DE672D4" w14:textId="17C7A0D0" w:rsidR="00FE25AD" w:rsidRPr="00C75110" w:rsidRDefault="00FE25AD" w:rsidP="00273DDB">
      <w:pPr>
        <w:autoSpaceDN/>
        <w:spacing w:after="0" w:line="360" w:lineRule="auto"/>
        <w:ind w:firstLine="708"/>
        <w:jc w:val="both"/>
        <w:textAlignment w:val="auto"/>
        <w:rPr>
          <w:rFonts w:ascii="Times New Roman" w:eastAsiaTheme="minorHAnsi" w:hAnsi="Times New Roman"/>
          <w:sz w:val="24"/>
          <w:szCs w:val="24"/>
        </w:rPr>
      </w:pPr>
      <w:r w:rsidRPr="00C75110">
        <w:rPr>
          <w:rFonts w:ascii="Times New Roman" w:hAnsi="Times New Roman"/>
          <w:sz w:val="24"/>
          <w:szCs w:val="24"/>
        </w:rPr>
        <w:lastRenderedPageBreak/>
        <w:t>W 2020</w:t>
      </w:r>
      <w:r w:rsidR="00273DDB">
        <w:rPr>
          <w:rFonts w:ascii="Times New Roman" w:hAnsi="Times New Roman"/>
          <w:sz w:val="24"/>
          <w:szCs w:val="24"/>
        </w:rPr>
        <w:t xml:space="preserve"> </w:t>
      </w:r>
      <w:r w:rsidRPr="00C75110">
        <w:rPr>
          <w:rFonts w:ascii="Times New Roman" w:hAnsi="Times New Roman"/>
          <w:sz w:val="24"/>
          <w:szCs w:val="24"/>
        </w:rPr>
        <w:t xml:space="preserve">r. Wojewoda Podkarpacki wydał Zarządzenie Zastępcze w sprawie wprowadzenia obszaru złoża piasku „Ostrowy Baranowskie – Impala” do Studium uwarunkowań i kierunków zagospodarowania przestrzennego </w:t>
      </w:r>
      <w:r w:rsidR="00273DDB">
        <w:rPr>
          <w:rFonts w:ascii="Times New Roman" w:hAnsi="Times New Roman"/>
          <w:sz w:val="24"/>
          <w:szCs w:val="24"/>
        </w:rPr>
        <w:t>Gm</w:t>
      </w:r>
      <w:r w:rsidRPr="00C75110">
        <w:rPr>
          <w:rFonts w:ascii="Times New Roman" w:hAnsi="Times New Roman"/>
          <w:sz w:val="24"/>
          <w:szCs w:val="24"/>
        </w:rPr>
        <w:t>iny Cmolas.</w:t>
      </w:r>
    </w:p>
    <w:p w14:paraId="6CD00E06" w14:textId="43B65851" w:rsidR="00FE25AD" w:rsidRDefault="00C91B9E" w:rsidP="00EA7DC4">
      <w:pPr>
        <w:autoSpaceDN/>
        <w:spacing w:line="360" w:lineRule="auto"/>
        <w:ind w:firstLine="708"/>
        <w:contextualSpacing/>
        <w:jc w:val="both"/>
        <w:textAlignment w:val="auto"/>
        <w:rPr>
          <w:rFonts w:ascii="Times New Roman" w:hAnsi="Times New Roman"/>
          <w:sz w:val="24"/>
          <w:szCs w:val="24"/>
        </w:rPr>
      </w:pPr>
      <w:r>
        <w:rPr>
          <w:rFonts w:ascii="Times New Roman" w:hAnsi="Times New Roman"/>
          <w:sz w:val="24"/>
          <w:szCs w:val="24"/>
        </w:rPr>
        <w:t>N</w:t>
      </w:r>
      <w:r w:rsidR="00901BA6" w:rsidRPr="00CF326C">
        <w:rPr>
          <w:rFonts w:ascii="Times New Roman" w:hAnsi="Times New Roman"/>
          <w:sz w:val="24"/>
          <w:szCs w:val="24"/>
        </w:rPr>
        <w:t xml:space="preserve">a terenie Gminy Dzikowiec </w:t>
      </w:r>
      <w:r>
        <w:rPr>
          <w:rFonts w:ascii="Times New Roman" w:hAnsi="Times New Roman"/>
          <w:sz w:val="24"/>
          <w:szCs w:val="24"/>
        </w:rPr>
        <w:t xml:space="preserve">obowiązuje </w:t>
      </w:r>
      <w:r w:rsidR="00273DDB">
        <w:rPr>
          <w:rFonts w:ascii="Times New Roman" w:hAnsi="Times New Roman"/>
          <w:sz w:val="24"/>
          <w:szCs w:val="24"/>
        </w:rPr>
        <w:t>St</w:t>
      </w:r>
      <w:r>
        <w:rPr>
          <w:rFonts w:ascii="Times New Roman" w:hAnsi="Times New Roman"/>
          <w:sz w:val="24"/>
          <w:szCs w:val="24"/>
        </w:rPr>
        <w:t>udium przyjęte</w:t>
      </w:r>
      <w:r w:rsidR="00273DDB">
        <w:rPr>
          <w:rFonts w:ascii="Times New Roman" w:hAnsi="Times New Roman"/>
          <w:sz w:val="24"/>
          <w:szCs w:val="24"/>
        </w:rPr>
        <w:t xml:space="preserve"> u</w:t>
      </w:r>
      <w:r>
        <w:rPr>
          <w:rFonts w:ascii="Times New Roman" w:hAnsi="Times New Roman"/>
          <w:sz w:val="24"/>
          <w:szCs w:val="24"/>
        </w:rPr>
        <w:t>chwałą Nr</w:t>
      </w:r>
      <w:r w:rsidR="00273DDB">
        <w:rPr>
          <w:rFonts w:ascii="Times New Roman" w:hAnsi="Times New Roman"/>
          <w:sz w:val="24"/>
          <w:szCs w:val="24"/>
        </w:rPr>
        <w:t> </w:t>
      </w:r>
      <w:r>
        <w:rPr>
          <w:rFonts w:ascii="Times New Roman" w:hAnsi="Times New Roman"/>
          <w:sz w:val="24"/>
          <w:szCs w:val="24"/>
        </w:rPr>
        <w:t xml:space="preserve">XXIX/287/2013 z dnia 14 listopada 2013 roku wraz z </w:t>
      </w:r>
      <w:r w:rsidR="00901BA6" w:rsidRPr="00CF326C">
        <w:rPr>
          <w:rFonts w:ascii="Times New Roman" w:hAnsi="Times New Roman"/>
          <w:sz w:val="24"/>
          <w:szCs w:val="24"/>
        </w:rPr>
        <w:t>IV</w:t>
      </w:r>
      <w:r>
        <w:rPr>
          <w:rFonts w:ascii="Times New Roman" w:hAnsi="Times New Roman"/>
          <w:sz w:val="24"/>
          <w:szCs w:val="24"/>
        </w:rPr>
        <w:t xml:space="preserve"> zmianą</w:t>
      </w:r>
      <w:r w:rsidR="00901BA6" w:rsidRPr="00CF326C">
        <w:rPr>
          <w:rFonts w:ascii="Times New Roman" w:hAnsi="Times New Roman"/>
          <w:sz w:val="24"/>
          <w:szCs w:val="24"/>
        </w:rPr>
        <w:t xml:space="preserve"> Studium Uwarunkowań i</w:t>
      </w:r>
      <w:r>
        <w:rPr>
          <w:rFonts w:ascii="Times New Roman" w:hAnsi="Times New Roman"/>
          <w:sz w:val="24"/>
          <w:szCs w:val="24"/>
        </w:rPr>
        <w:t> </w:t>
      </w:r>
      <w:r w:rsidR="00901BA6" w:rsidRPr="00CF326C">
        <w:rPr>
          <w:rFonts w:ascii="Times New Roman" w:hAnsi="Times New Roman"/>
          <w:sz w:val="24"/>
          <w:szCs w:val="24"/>
        </w:rPr>
        <w:t xml:space="preserve">Kierunków Zagospodarowania Przestrzennego </w:t>
      </w:r>
      <w:r w:rsidR="00273DDB">
        <w:rPr>
          <w:rFonts w:ascii="Times New Roman" w:hAnsi="Times New Roman"/>
          <w:sz w:val="24"/>
          <w:szCs w:val="24"/>
        </w:rPr>
        <w:t>przyjętego</w:t>
      </w:r>
      <w:r w:rsidR="00901BA6" w:rsidRPr="00CF326C">
        <w:rPr>
          <w:rFonts w:ascii="Times New Roman" w:hAnsi="Times New Roman"/>
          <w:sz w:val="24"/>
          <w:szCs w:val="24"/>
        </w:rPr>
        <w:t xml:space="preserve"> </w:t>
      </w:r>
      <w:r w:rsidR="00273DDB">
        <w:rPr>
          <w:rFonts w:ascii="Times New Roman" w:hAnsi="Times New Roman"/>
          <w:sz w:val="24"/>
          <w:szCs w:val="24"/>
        </w:rPr>
        <w:t>uc</w:t>
      </w:r>
      <w:r w:rsidR="00901BA6" w:rsidRPr="00CF326C">
        <w:rPr>
          <w:rFonts w:ascii="Times New Roman" w:hAnsi="Times New Roman"/>
          <w:sz w:val="24"/>
          <w:szCs w:val="24"/>
        </w:rPr>
        <w:t xml:space="preserve">hwałą Nr XXV/178/2020 Rady Gminy Dzikowiec dnia 22 grudnia 2020 r. </w:t>
      </w:r>
    </w:p>
    <w:p w14:paraId="7D248A39" w14:textId="0826D277" w:rsidR="00CF326C" w:rsidRDefault="00CF326C" w:rsidP="00EA7DC4">
      <w:pPr>
        <w:autoSpaceDN/>
        <w:spacing w:line="360" w:lineRule="auto"/>
        <w:ind w:firstLine="708"/>
        <w:contextualSpacing/>
        <w:jc w:val="both"/>
        <w:textAlignment w:val="auto"/>
        <w:rPr>
          <w:rFonts w:ascii="Times New Roman" w:hAnsi="Times New Roman"/>
          <w:sz w:val="24"/>
          <w:szCs w:val="24"/>
        </w:rPr>
      </w:pPr>
      <w:r>
        <w:rPr>
          <w:rFonts w:ascii="Times New Roman" w:hAnsi="Times New Roman"/>
          <w:sz w:val="24"/>
          <w:szCs w:val="24"/>
        </w:rPr>
        <w:t xml:space="preserve">Gmina Majdan Królewski posiada Studium uwarunkowań i kierunków zagospodarowania przestrzennego </w:t>
      </w:r>
      <w:r w:rsidR="00273DDB">
        <w:rPr>
          <w:rFonts w:ascii="Times New Roman" w:hAnsi="Times New Roman"/>
          <w:sz w:val="24"/>
          <w:szCs w:val="24"/>
        </w:rPr>
        <w:t>przyjęte</w:t>
      </w:r>
      <w:r w:rsidR="003C3AA2">
        <w:rPr>
          <w:rFonts w:ascii="Times New Roman" w:hAnsi="Times New Roman"/>
          <w:sz w:val="24"/>
          <w:szCs w:val="24"/>
        </w:rPr>
        <w:t xml:space="preserve"> uchwał</w:t>
      </w:r>
      <w:r w:rsidR="00273DDB">
        <w:rPr>
          <w:rFonts w:ascii="Times New Roman" w:hAnsi="Times New Roman"/>
          <w:sz w:val="24"/>
          <w:szCs w:val="24"/>
        </w:rPr>
        <w:t>ą</w:t>
      </w:r>
      <w:r w:rsidR="003C3AA2">
        <w:rPr>
          <w:rFonts w:ascii="Times New Roman" w:hAnsi="Times New Roman"/>
          <w:sz w:val="24"/>
          <w:szCs w:val="24"/>
        </w:rPr>
        <w:t xml:space="preserve"> nr XV/119/00 Rady Gminy Majdan Królewski z dnia 19 grudnia 2000 r. Uchwałą nr V/31/2011 Rady Gminy Majdan Królewski z dnia 25 stycznia 2011 r. wprowadzon</w:t>
      </w:r>
      <w:r w:rsidR="00273DDB">
        <w:rPr>
          <w:rFonts w:ascii="Times New Roman" w:hAnsi="Times New Roman"/>
          <w:sz w:val="24"/>
          <w:szCs w:val="24"/>
        </w:rPr>
        <w:t xml:space="preserve">o </w:t>
      </w:r>
      <w:r w:rsidR="003C3AA2">
        <w:rPr>
          <w:rFonts w:ascii="Times New Roman" w:hAnsi="Times New Roman"/>
          <w:sz w:val="24"/>
          <w:szCs w:val="24"/>
        </w:rPr>
        <w:t xml:space="preserve">zmianę </w:t>
      </w:r>
      <w:r w:rsidR="00273DDB">
        <w:rPr>
          <w:rFonts w:ascii="Times New Roman" w:hAnsi="Times New Roman"/>
          <w:sz w:val="24"/>
          <w:szCs w:val="24"/>
        </w:rPr>
        <w:t>St</w:t>
      </w:r>
      <w:r w:rsidR="003C3AA2">
        <w:rPr>
          <w:rFonts w:ascii="Times New Roman" w:hAnsi="Times New Roman"/>
          <w:sz w:val="24"/>
          <w:szCs w:val="24"/>
        </w:rPr>
        <w:t>udium uwarunkowań i kierunków zagospodarowania przestrzennego Gminy Majdan Królewski.</w:t>
      </w:r>
    </w:p>
    <w:p w14:paraId="6A51DDA8" w14:textId="5464E729" w:rsidR="0030248D" w:rsidRPr="00CF326C" w:rsidRDefault="0030248D" w:rsidP="00EA7DC4">
      <w:pPr>
        <w:autoSpaceDN/>
        <w:spacing w:line="360" w:lineRule="auto"/>
        <w:ind w:firstLine="708"/>
        <w:contextualSpacing/>
        <w:jc w:val="both"/>
        <w:textAlignment w:val="auto"/>
        <w:rPr>
          <w:rFonts w:ascii="Times New Roman" w:hAnsi="Times New Roman"/>
          <w:sz w:val="24"/>
          <w:szCs w:val="24"/>
        </w:rPr>
      </w:pPr>
      <w:r w:rsidRPr="0030248D">
        <w:rPr>
          <w:rFonts w:ascii="Times New Roman" w:hAnsi="Times New Roman"/>
          <w:sz w:val="24"/>
          <w:szCs w:val="24"/>
        </w:rPr>
        <w:t xml:space="preserve">Obowiązujące Studium uwarunkowań i kierunków zagospodarowania przestrzennego </w:t>
      </w:r>
      <w:r w:rsidR="00171005">
        <w:rPr>
          <w:rFonts w:ascii="Times New Roman" w:hAnsi="Times New Roman"/>
          <w:sz w:val="24"/>
          <w:szCs w:val="24"/>
        </w:rPr>
        <w:t>G</w:t>
      </w:r>
      <w:r w:rsidR="00171005" w:rsidRPr="0030248D">
        <w:rPr>
          <w:rFonts w:ascii="Times New Roman" w:hAnsi="Times New Roman"/>
          <w:sz w:val="24"/>
          <w:szCs w:val="24"/>
        </w:rPr>
        <w:t xml:space="preserve">miny </w:t>
      </w:r>
      <w:r w:rsidRPr="0030248D">
        <w:rPr>
          <w:rFonts w:ascii="Times New Roman" w:hAnsi="Times New Roman"/>
          <w:sz w:val="24"/>
          <w:szCs w:val="24"/>
        </w:rPr>
        <w:t>Raniżów zostało zatwierdzone uchwałą Nr XXIII/152/00 Rady Gminy w Raniżowie z</w:t>
      </w:r>
      <w:r>
        <w:rPr>
          <w:rFonts w:ascii="Times New Roman" w:hAnsi="Times New Roman"/>
          <w:sz w:val="24"/>
          <w:szCs w:val="24"/>
        </w:rPr>
        <w:t> </w:t>
      </w:r>
      <w:r w:rsidRPr="0030248D">
        <w:rPr>
          <w:rFonts w:ascii="Times New Roman" w:hAnsi="Times New Roman"/>
          <w:sz w:val="24"/>
          <w:szCs w:val="24"/>
        </w:rPr>
        <w:t>dnia 28 czerwca 2000 roku. Studium, w chwili obecnej</w:t>
      </w:r>
      <w:r w:rsidR="004A2715">
        <w:rPr>
          <w:rFonts w:ascii="Times New Roman" w:hAnsi="Times New Roman"/>
          <w:sz w:val="24"/>
          <w:szCs w:val="24"/>
        </w:rPr>
        <w:t>,</w:t>
      </w:r>
      <w:r w:rsidRPr="0030248D">
        <w:rPr>
          <w:rFonts w:ascii="Times New Roman" w:hAnsi="Times New Roman"/>
          <w:sz w:val="24"/>
          <w:szCs w:val="24"/>
        </w:rPr>
        <w:t xml:space="preserve"> nie obejmuje całego obszaru gminy w jej granicach administracyjnych </w:t>
      </w:r>
      <w:r w:rsidR="004A2715">
        <w:rPr>
          <w:rFonts w:ascii="Times New Roman" w:hAnsi="Times New Roman"/>
          <w:sz w:val="24"/>
          <w:szCs w:val="24"/>
        </w:rPr>
        <w:t>–</w:t>
      </w:r>
      <w:r w:rsidRPr="0030248D">
        <w:rPr>
          <w:rFonts w:ascii="Times New Roman" w:hAnsi="Times New Roman"/>
          <w:sz w:val="24"/>
          <w:szCs w:val="24"/>
        </w:rPr>
        <w:t xml:space="preserve"> terenu leśnego w południowo-wschodniej części gminy w</w:t>
      </w:r>
      <w:r>
        <w:rPr>
          <w:rFonts w:ascii="Times New Roman" w:hAnsi="Times New Roman"/>
          <w:sz w:val="24"/>
          <w:szCs w:val="24"/>
        </w:rPr>
        <w:t> </w:t>
      </w:r>
      <w:r w:rsidRPr="0030248D">
        <w:rPr>
          <w:rFonts w:ascii="Times New Roman" w:hAnsi="Times New Roman"/>
          <w:sz w:val="24"/>
          <w:szCs w:val="24"/>
        </w:rPr>
        <w:t>obrębie ewidencyjnym Zielonka oraz terenu leśnego we wschodniej części gminy w obrębie ewidencyjnym Mazury</w:t>
      </w:r>
      <w:r>
        <w:t>.</w:t>
      </w:r>
    </w:p>
    <w:p w14:paraId="04B6E250" w14:textId="08A75E21" w:rsidR="0093292A" w:rsidRPr="00661541" w:rsidRDefault="00BD5451" w:rsidP="00EA7DC4">
      <w:pPr>
        <w:autoSpaceDN/>
        <w:spacing w:line="360" w:lineRule="auto"/>
        <w:ind w:firstLine="708"/>
        <w:contextualSpacing/>
        <w:jc w:val="both"/>
        <w:textAlignment w:val="auto"/>
        <w:rPr>
          <w:rFonts w:ascii="Times New Roman" w:hAnsi="Times New Roman"/>
          <w:color w:val="000000" w:themeColor="text1"/>
          <w:sz w:val="24"/>
          <w:szCs w:val="24"/>
        </w:rPr>
      </w:pPr>
      <w:r w:rsidRPr="00661541">
        <w:rPr>
          <w:rFonts w:ascii="Times New Roman" w:hAnsi="Times New Roman"/>
          <w:color w:val="000000" w:themeColor="text1"/>
          <w:sz w:val="24"/>
          <w:szCs w:val="24"/>
        </w:rPr>
        <w:t xml:space="preserve">Gmina Niwiska posiada aktualne Studium uwarunkowań i kierunków zagospodarowania </w:t>
      </w:r>
      <w:r w:rsidR="00A40769">
        <w:rPr>
          <w:rFonts w:ascii="Times New Roman" w:hAnsi="Times New Roman"/>
          <w:color w:val="000000" w:themeColor="text1"/>
          <w:sz w:val="24"/>
          <w:szCs w:val="24"/>
        </w:rPr>
        <w:t xml:space="preserve">przestrzennego </w:t>
      </w:r>
      <w:r w:rsidR="00273DDB">
        <w:rPr>
          <w:rFonts w:ascii="Times New Roman" w:hAnsi="Times New Roman"/>
          <w:color w:val="000000" w:themeColor="text1"/>
          <w:sz w:val="24"/>
          <w:szCs w:val="24"/>
        </w:rPr>
        <w:t>przyjęte</w:t>
      </w:r>
      <w:r w:rsidRPr="00661541">
        <w:rPr>
          <w:rFonts w:ascii="Times New Roman" w:hAnsi="Times New Roman"/>
          <w:color w:val="000000" w:themeColor="text1"/>
          <w:sz w:val="24"/>
          <w:szCs w:val="24"/>
        </w:rPr>
        <w:t xml:space="preserve"> uchwałą Nr XVII/125/00 Rady Gminy Niwiska z</w:t>
      </w:r>
      <w:r w:rsidR="00273DDB">
        <w:rPr>
          <w:rFonts w:ascii="Times New Roman" w:hAnsi="Times New Roman"/>
          <w:color w:val="000000" w:themeColor="text1"/>
          <w:sz w:val="24"/>
          <w:szCs w:val="24"/>
        </w:rPr>
        <w:t> </w:t>
      </w:r>
      <w:r w:rsidRPr="00661541">
        <w:rPr>
          <w:rFonts w:ascii="Times New Roman" w:hAnsi="Times New Roman"/>
          <w:color w:val="000000" w:themeColor="text1"/>
          <w:sz w:val="24"/>
          <w:szCs w:val="24"/>
        </w:rPr>
        <w:t>dnia 30 listopada 2000 r. wraz ze zmianą przyjętą uchwałą Nr X</w:t>
      </w:r>
      <w:r w:rsidR="007069D1">
        <w:rPr>
          <w:rFonts w:ascii="Times New Roman" w:hAnsi="Times New Roman"/>
          <w:color w:val="000000" w:themeColor="text1"/>
          <w:sz w:val="24"/>
          <w:szCs w:val="24"/>
        </w:rPr>
        <w:t>LI</w:t>
      </w:r>
      <w:r w:rsidRPr="00661541">
        <w:rPr>
          <w:rFonts w:ascii="Times New Roman" w:hAnsi="Times New Roman"/>
          <w:color w:val="000000" w:themeColor="text1"/>
          <w:sz w:val="24"/>
          <w:szCs w:val="24"/>
        </w:rPr>
        <w:t>/2</w:t>
      </w:r>
      <w:r w:rsidR="007069D1">
        <w:rPr>
          <w:rFonts w:ascii="Times New Roman" w:hAnsi="Times New Roman"/>
          <w:color w:val="000000" w:themeColor="text1"/>
          <w:sz w:val="24"/>
          <w:szCs w:val="24"/>
        </w:rPr>
        <w:t>49</w:t>
      </w:r>
      <w:r w:rsidRPr="00661541">
        <w:rPr>
          <w:rFonts w:ascii="Times New Roman" w:hAnsi="Times New Roman"/>
          <w:color w:val="000000" w:themeColor="text1"/>
          <w:sz w:val="24"/>
          <w:szCs w:val="24"/>
        </w:rPr>
        <w:t>/20</w:t>
      </w:r>
      <w:r w:rsidR="007069D1">
        <w:rPr>
          <w:rFonts w:ascii="Times New Roman" w:hAnsi="Times New Roman"/>
          <w:color w:val="000000" w:themeColor="text1"/>
          <w:sz w:val="24"/>
          <w:szCs w:val="24"/>
        </w:rPr>
        <w:t>21</w:t>
      </w:r>
      <w:r w:rsidRPr="00661541">
        <w:rPr>
          <w:rFonts w:ascii="Times New Roman" w:hAnsi="Times New Roman"/>
          <w:color w:val="000000" w:themeColor="text1"/>
          <w:sz w:val="24"/>
          <w:szCs w:val="24"/>
        </w:rPr>
        <w:t xml:space="preserve"> Rady Gminy Niwiska z</w:t>
      </w:r>
      <w:r w:rsidR="007069D1">
        <w:rPr>
          <w:rFonts w:ascii="Times New Roman" w:hAnsi="Times New Roman"/>
          <w:color w:val="000000" w:themeColor="text1"/>
          <w:sz w:val="24"/>
          <w:szCs w:val="24"/>
        </w:rPr>
        <w:t> </w:t>
      </w:r>
      <w:r w:rsidRPr="00661541">
        <w:rPr>
          <w:rFonts w:ascii="Times New Roman" w:hAnsi="Times New Roman"/>
          <w:color w:val="000000" w:themeColor="text1"/>
          <w:sz w:val="24"/>
          <w:szCs w:val="24"/>
        </w:rPr>
        <w:t>dnia 2</w:t>
      </w:r>
      <w:r w:rsidR="007069D1">
        <w:rPr>
          <w:rFonts w:ascii="Times New Roman" w:hAnsi="Times New Roman"/>
          <w:color w:val="000000" w:themeColor="text1"/>
          <w:sz w:val="24"/>
          <w:szCs w:val="24"/>
        </w:rPr>
        <w:t>9</w:t>
      </w:r>
      <w:r w:rsidRPr="00661541">
        <w:rPr>
          <w:rFonts w:ascii="Times New Roman" w:hAnsi="Times New Roman"/>
          <w:color w:val="000000" w:themeColor="text1"/>
          <w:sz w:val="24"/>
          <w:szCs w:val="24"/>
        </w:rPr>
        <w:t xml:space="preserve"> </w:t>
      </w:r>
      <w:r w:rsidR="007069D1">
        <w:rPr>
          <w:rFonts w:ascii="Times New Roman" w:hAnsi="Times New Roman"/>
          <w:color w:val="000000" w:themeColor="text1"/>
          <w:sz w:val="24"/>
          <w:szCs w:val="24"/>
        </w:rPr>
        <w:t>grudnia</w:t>
      </w:r>
      <w:r w:rsidRPr="00661541">
        <w:rPr>
          <w:rFonts w:ascii="Times New Roman" w:hAnsi="Times New Roman"/>
          <w:color w:val="000000" w:themeColor="text1"/>
          <w:sz w:val="24"/>
          <w:szCs w:val="24"/>
        </w:rPr>
        <w:t xml:space="preserve"> 20</w:t>
      </w:r>
      <w:r w:rsidR="007069D1">
        <w:rPr>
          <w:rFonts w:ascii="Times New Roman" w:hAnsi="Times New Roman"/>
          <w:color w:val="000000" w:themeColor="text1"/>
          <w:sz w:val="24"/>
          <w:szCs w:val="24"/>
        </w:rPr>
        <w:t>21</w:t>
      </w:r>
      <w:r w:rsidRPr="00661541">
        <w:rPr>
          <w:rFonts w:ascii="Times New Roman" w:hAnsi="Times New Roman"/>
          <w:color w:val="000000" w:themeColor="text1"/>
          <w:sz w:val="24"/>
          <w:szCs w:val="24"/>
        </w:rPr>
        <w:t xml:space="preserve"> r.</w:t>
      </w:r>
      <w:r w:rsidR="00661541" w:rsidRPr="00661541">
        <w:t xml:space="preserve"> </w:t>
      </w:r>
    </w:p>
    <w:p w14:paraId="021C3B01" w14:textId="2436A2EC" w:rsidR="002977F2" w:rsidRPr="00D86DB5" w:rsidRDefault="0093292A" w:rsidP="00EA7DC4">
      <w:pPr>
        <w:spacing w:before="240" w:line="360" w:lineRule="auto"/>
        <w:ind w:firstLine="708"/>
        <w:jc w:val="both"/>
        <w:rPr>
          <w:rFonts w:ascii="Times New Roman" w:hAnsi="Times New Roman"/>
          <w:sz w:val="24"/>
          <w:szCs w:val="24"/>
        </w:rPr>
      </w:pPr>
      <w:r w:rsidRPr="0093292A">
        <w:rPr>
          <w:rFonts w:ascii="Times New Roman" w:hAnsi="Times New Roman"/>
          <w:sz w:val="24"/>
          <w:szCs w:val="24"/>
        </w:rPr>
        <w:t xml:space="preserve">Ład przestrzenny jest ważną kwestią w kreowaniu zagospodarowania przestrzennego danej jednostki. Tworzenie i jednoczesne utrzymanie ładu przestrzennego to zadanie samorządu gminnego, które jest zarówno celem działań gospodarki przestrzennej, jak </w:t>
      </w:r>
      <w:r w:rsidRPr="0093292A">
        <w:rPr>
          <w:rFonts w:ascii="Times New Roman" w:hAnsi="Times New Roman"/>
          <w:sz w:val="24"/>
          <w:szCs w:val="24"/>
        </w:rPr>
        <w:br/>
        <w:t>i środkiem do uzyskania środowiska zamieszkania, pracy i wypoczynku w jak najwyższym stopniu oddziałującego pozytywnie pod względem funkcjonalnym i estetycznym na mie</w:t>
      </w:r>
      <w:r w:rsidR="00D86DB5">
        <w:rPr>
          <w:rFonts w:ascii="Times New Roman" w:hAnsi="Times New Roman"/>
          <w:sz w:val="24"/>
          <w:szCs w:val="24"/>
        </w:rPr>
        <w:t>szkańców i innych użytkowników. J</w:t>
      </w:r>
      <w:r w:rsidRPr="0093292A">
        <w:rPr>
          <w:rFonts w:ascii="Times New Roman" w:eastAsiaTheme="minorHAnsi" w:hAnsi="Times New Roman"/>
          <w:sz w:val="24"/>
          <w:szCs w:val="24"/>
        </w:rPr>
        <w:t>edynym skutecznym narzędziem tworzenia ładu przestrzennego jest prawo miejscowe, wyrażone w miejscowym planie zagospodarowania przestrzennego.</w:t>
      </w:r>
      <w:r w:rsidR="008152FC" w:rsidRPr="008152FC">
        <w:t xml:space="preserve"> </w:t>
      </w:r>
    </w:p>
    <w:p w14:paraId="17330AA7" w14:textId="17EE7E24" w:rsidR="008E2967" w:rsidRDefault="008152FC" w:rsidP="007F3689">
      <w:pPr>
        <w:autoSpaceDN/>
        <w:spacing w:after="0" w:line="360" w:lineRule="auto"/>
        <w:ind w:firstLine="709"/>
        <w:jc w:val="both"/>
        <w:textAlignment w:val="auto"/>
        <w:rPr>
          <w:rFonts w:ascii="Times New Roman" w:hAnsi="Times New Roman"/>
          <w:color w:val="000000" w:themeColor="text1"/>
          <w:sz w:val="24"/>
          <w:szCs w:val="24"/>
        </w:rPr>
      </w:pPr>
      <w:r w:rsidRPr="00D86DB5">
        <w:rPr>
          <w:rFonts w:ascii="Times New Roman" w:hAnsi="Times New Roman"/>
          <w:color w:val="000000" w:themeColor="text1"/>
          <w:sz w:val="24"/>
          <w:szCs w:val="24"/>
        </w:rPr>
        <w:t>Gmina Kolbuszowa posiada uchwalonych 35 miejscowych planów zagospodarowania przestrzennego.</w:t>
      </w:r>
      <w:r w:rsidR="002977F2" w:rsidRPr="00D86DB5">
        <w:rPr>
          <w:rFonts w:ascii="Times New Roman" w:hAnsi="Times New Roman"/>
          <w:color w:val="000000" w:themeColor="text1"/>
          <w:sz w:val="24"/>
          <w:szCs w:val="24"/>
        </w:rPr>
        <w:t xml:space="preserve"> Na terenie Gminy </w:t>
      </w:r>
      <w:r w:rsidR="002C2238" w:rsidRPr="00D86DB5">
        <w:rPr>
          <w:rFonts w:ascii="Times New Roman" w:hAnsi="Times New Roman"/>
          <w:color w:val="000000" w:themeColor="text1"/>
          <w:sz w:val="24"/>
          <w:szCs w:val="24"/>
        </w:rPr>
        <w:t xml:space="preserve">Cmolas w </w:t>
      </w:r>
      <w:r w:rsidR="00273DDB">
        <w:rPr>
          <w:rFonts w:ascii="Times New Roman" w:hAnsi="Times New Roman"/>
          <w:color w:val="000000" w:themeColor="text1"/>
          <w:sz w:val="24"/>
          <w:szCs w:val="24"/>
        </w:rPr>
        <w:t>latach</w:t>
      </w:r>
      <w:r w:rsidR="002C2238" w:rsidRPr="00D86DB5">
        <w:rPr>
          <w:rFonts w:ascii="Times New Roman" w:hAnsi="Times New Roman"/>
          <w:color w:val="000000" w:themeColor="text1"/>
          <w:sz w:val="24"/>
          <w:szCs w:val="24"/>
        </w:rPr>
        <w:t xml:space="preserve"> 2003</w:t>
      </w:r>
      <w:r w:rsidR="00582E46">
        <w:rPr>
          <w:rFonts w:ascii="Times New Roman" w:hAnsi="Times New Roman"/>
          <w:color w:val="000000" w:themeColor="text1"/>
          <w:sz w:val="24"/>
          <w:szCs w:val="24"/>
        </w:rPr>
        <w:t>–</w:t>
      </w:r>
      <w:r w:rsidR="002C2238" w:rsidRPr="00D86DB5">
        <w:rPr>
          <w:rFonts w:ascii="Times New Roman" w:hAnsi="Times New Roman"/>
          <w:color w:val="000000" w:themeColor="text1"/>
          <w:sz w:val="24"/>
          <w:szCs w:val="24"/>
        </w:rPr>
        <w:t>2019 r</w:t>
      </w:r>
      <w:r w:rsidR="00582E46">
        <w:rPr>
          <w:rFonts w:ascii="Times New Roman" w:hAnsi="Times New Roman"/>
          <w:color w:val="000000" w:themeColor="text1"/>
          <w:sz w:val="24"/>
          <w:szCs w:val="24"/>
        </w:rPr>
        <w:t xml:space="preserve">. </w:t>
      </w:r>
      <w:r w:rsidR="002C2238" w:rsidRPr="00D86DB5">
        <w:rPr>
          <w:rFonts w:ascii="Times New Roman" w:hAnsi="Times New Roman"/>
          <w:color w:val="000000" w:themeColor="text1"/>
          <w:sz w:val="24"/>
          <w:szCs w:val="24"/>
        </w:rPr>
        <w:t>podjęto 23 uchwały w</w:t>
      </w:r>
      <w:r w:rsidR="00582E46">
        <w:rPr>
          <w:rFonts w:ascii="Times New Roman" w:hAnsi="Times New Roman"/>
          <w:color w:val="000000" w:themeColor="text1"/>
          <w:sz w:val="24"/>
          <w:szCs w:val="24"/>
        </w:rPr>
        <w:t> </w:t>
      </w:r>
      <w:r w:rsidR="002C2238" w:rsidRPr="00D86DB5">
        <w:rPr>
          <w:rFonts w:ascii="Times New Roman" w:hAnsi="Times New Roman"/>
          <w:color w:val="000000" w:themeColor="text1"/>
          <w:sz w:val="24"/>
          <w:szCs w:val="24"/>
        </w:rPr>
        <w:t>sprawie opracowania miejscowych planów zagospodarowania przestrzennego</w:t>
      </w:r>
      <w:r w:rsidR="00901BA6" w:rsidRPr="00D86DB5">
        <w:rPr>
          <w:rFonts w:ascii="Times New Roman" w:hAnsi="Times New Roman"/>
          <w:color w:val="000000" w:themeColor="text1"/>
          <w:sz w:val="24"/>
          <w:szCs w:val="24"/>
        </w:rPr>
        <w:t xml:space="preserve">. Na terenie </w:t>
      </w:r>
      <w:r w:rsidR="00901BA6" w:rsidRPr="00D86DB5">
        <w:rPr>
          <w:rFonts w:ascii="Times New Roman" w:hAnsi="Times New Roman"/>
          <w:color w:val="000000" w:themeColor="text1"/>
          <w:sz w:val="24"/>
          <w:szCs w:val="24"/>
        </w:rPr>
        <w:lastRenderedPageBreak/>
        <w:t xml:space="preserve">Gminy Dzikowiec opracowano </w:t>
      </w:r>
      <w:r w:rsidR="00C91B9E">
        <w:rPr>
          <w:rFonts w:ascii="Times New Roman" w:hAnsi="Times New Roman"/>
          <w:color w:val="000000" w:themeColor="text1"/>
          <w:sz w:val="24"/>
          <w:szCs w:val="24"/>
        </w:rPr>
        <w:t>5</w:t>
      </w:r>
      <w:r w:rsidR="00901BA6" w:rsidRPr="00D86DB5">
        <w:rPr>
          <w:rFonts w:ascii="Times New Roman" w:hAnsi="Times New Roman"/>
          <w:color w:val="000000" w:themeColor="text1"/>
          <w:sz w:val="24"/>
          <w:szCs w:val="24"/>
        </w:rPr>
        <w:t xml:space="preserve"> miejscow</w:t>
      </w:r>
      <w:r w:rsidR="00C91B9E">
        <w:rPr>
          <w:rFonts w:ascii="Times New Roman" w:hAnsi="Times New Roman"/>
          <w:color w:val="000000" w:themeColor="text1"/>
          <w:sz w:val="24"/>
          <w:szCs w:val="24"/>
        </w:rPr>
        <w:t>ych</w:t>
      </w:r>
      <w:r w:rsidR="00901BA6" w:rsidRPr="00D86DB5">
        <w:rPr>
          <w:rFonts w:ascii="Times New Roman" w:hAnsi="Times New Roman"/>
          <w:color w:val="000000" w:themeColor="text1"/>
          <w:sz w:val="24"/>
          <w:szCs w:val="24"/>
        </w:rPr>
        <w:t xml:space="preserve"> plan</w:t>
      </w:r>
      <w:r w:rsidR="00C91B9E">
        <w:rPr>
          <w:rFonts w:ascii="Times New Roman" w:hAnsi="Times New Roman"/>
          <w:color w:val="000000" w:themeColor="text1"/>
          <w:sz w:val="24"/>
          <w:szCs w:val="24"/>
        </w:rPr>
        <w:t>ów</w:t>
      </w:r>
      <w:r w:rsidR="00901BA6" w:rsidRPr="00D86DB5">
        <w:rPr>
          <w:rFonts w:ascii="Times New Roman" w:hAnsi="Times New Roman"/>
          <w:color w:val="000000" w:themeColor="text1"/>
          <w:sz w:val="24"/>
          <w:szCs w:val="24"/>
        </w:rPr>
        <w:t xml:space="preserve"> zagospodarowania przestrzennego</w:t>
      </w:r>
      <w:r w:rsidR="0054047A" w:rsidRPr="00D86DB5">
        <w:rPr>
          <w:rFonts w:ascii="Times New Roman" w:hAnsi="Times New Roman"/>
          <w:color w:val="000000" w:themeColor="text1"/>
          <w:sz w:val="24"/>
          <w:szCs w:val="24"/>
        </w:rPr>
        <w:t>.</w:t>
      </w:r>
      <w:r w:rsidR="00901BA6" w:rsidRPr="00D86DB5">
        <w:rPr>
          <w:rFonts w:ascii="Times New Roman" w:hAnsi="Times New Roman"/>
          <w:color w:val="000000" w:themeColor="text1"/>
          <w:sz w:val="24"/>
          <w:szCs w:val="24"/>
        </w:rPr>
        <w:t xml:space="preserve"> W</w:t>
      </w:r>
      <w:r w:rsidR="00171005">
        <w:rPr>
          <w:rFonts w:ascii="Times New Roman" w:hAnsi="Times New Roman"/>
          <w:color w:val="000000" w:themeColor="text1"/>
          <w:sz w:val="24"/>
          <w:szCs w:val="24"/>
        </w:rPr>
        <w:t> </w:t>
      </w:r>
      <w:r w:rsidR="00901BA6" w:rsidRPr="00D86DB5">
        <w:rPr>
          <w:rFonts w:ascii="Times New Roman" w:hAnsi="Times New Roman"/>
          <w:color w:val="000000" w:themeColor="text1"/>
          <w:sz w:val="24"/>
          <w:szCs w:val="24"/>
        </w:rPr>
        <w:t xml:space="preserve">2020 r. został sporządzony i </w:t>
      </w:r>
      <w:r w:rsidR="00582E46">
        <w:rPr>
          <w:rFonts w:ascii="Times New Roman" w:hAnsi="Times New Roman"/>
          <w:color w:val="000000" w:themeColor="text1"/>
          <w:sz w:val="24"/>
          <w:szCs w:val="24"/>
        </w:rPr>
        <w:t>przyjęty</w:t>
      </w:r>
      <w:r w:rsidR="00901BA6" w:rsidRPr="00D86DB5">
        <w:rPr>
          <w:rFonts w:ascii="Times New Roman" w:hAnsi="Times New Roman"/>
          <w:color w:val="000000" w:themeColor="text1"/>
          <w:sz w:val="24"/>
          <w:szCs w:val="24"/>
        </w:rPr>
        <w:t xml:space="preserve"> </w:t>
      </w:r>
      <w:r w:rsidR="00582E46">
        <w:rPr>
          <w:rFonts w:ascii="Times New Roman" w:hAnsi="Times New Roman"/>
          <w:color w:val="000000" w:themeColor="text1"/>
          <w:sz w:val="24"/>
          <w:szCs w:val="24"/>
        </w:rPr>
        <w:t>uc</w:t>
      </w:r>
      <w:r w:rsidR="00901BA6" w:rsidRPr="00D86DB5">
        <w:rPr>
          <w:rFonts w:ascii="Times New Roman" w:hAnsi="Times New Roman"/>
          <w:color w:val="000000" w:themeColor="text1"/>
          <w:sz w:val="24"/>
          <w:szCs w:val="24"/>
        </w:rPr>
        <w:t>hwałą nr XXV/179/2020 Rady Gminy Dzikowiec z</w:t>
      </w:r>
      <w:r w:rsidR="00582E46">
        <w:rPr>
          <w:rFonts w:ascii="Times New Roman" w:hAnsi="Times New Roman"/>
          <w:color w:val="000000" w:themeColor="text1"/>
          <w:sz w:val="24"/>
          <w:szCs w:val="24"/>
        </w:rPr>
        <w:t> </w:t>
      </w:r>
      <w:r w:rsidR="00901BA6" w:rsidRPr="00D86DB5">
        <w:rPr>
          <w:rFonts w:ascii="Times New Roman" w:hAnsi="Times New Roman"/>
          <w:color w:val="000000" w:themeColor="text1"/>
          <w:sz w:val="24"/>
          <w:szCs w:val="24"/>
        </w:rPr>
        <w:t>dnia 22.12.2020 r. miejscowy plan zagospodarowania przestrzennego Nr 1/2019 w</w:t>
      </w:r>
      <w:r w:rsidR="00171005">
        <w:rPr>
          <w:rFonts w:ascii="Times New Roman" w:hAnsi="Times New Roman"/>
          <w:color w:val="000000" w:themeColor="text1"/>
          <w:sz w:val="24"/>
          <w:szCs w:val="24"/>
        </w:rPr>
        <w:t> </w:t>
      </w:r>
      <w:r w:rsidR="00901BA6" w:rsidRPr="00D86DB5">
        <w:rPr>
          <w:rFonts w:ascii="Times New Roman" w:hAnsi="Times New Roman"/>
          <w:color w:val="000000" w:themeColor="text1"/>
          <w:sz w:val="24"/>
          <w:szCs w:val="24"/>
        </w:rPr>
        <w:t>miejscowości Wilcza Wola – etap 1 oraz</w:t>
      </w:r>
      <w:r w:rsidR="00582E46">
        <w:rPr>
          <w:rFonts w:ascii="Times New Roman" w:hAnsi="Times New Roman"/>
          <w:color w:val="000000" w:themeColor="text1"/>
          <w:sz w:val="24"/>
          <w:szCs w:val="24"/>
        </w:rPr>
        <w:t xml:space="preserve"> przyjęty</w:t>
      </w:r>
      <w:r w:rsidR="00901BA6" w:rsidRPr="00D86DB5">
        <w:rPr>
          <w:rFonts w:ascii="Times New Roman" w:hAnsi="Times New Roman"/>
          <w:color w:val="000000" w:themeColor="text1"/>
          <w:sz w:val="24"/>
          <w:szCs w:val="24"/>
        </w:rPr>
        <w:t xml:space="preserve"> </w:t>
      </w:r>
      <w:r w:rsidR="00582E46">
        <w:rPr>
          <w:rFonts w:ascii="Times New Roman" w:hAnsi="Times New Roman"/>
          <w:color w:val="000000" w:themeColor="text1"/>
          <w:sz w:val="24"/>
          <w:szCs w:val="24"/>
        </w:rPr>
        <w:t>u</w:t>
      </w:r>
      <w:r w:rsidR="00901BA6" w:rsidRPr="00D86DB5">
        <w:rPr>
          <w:rFonts w:ascii="Times New Roman" w:hAnsi="Times New Roman"/>
          <w:color w:val="000000" w:themeColor="text1"/>
          <w:sz w:val="24"/>
          <w:szCs w:val="24"/>
        </w:rPr>
        <w:t>chwałą nr XXV/180/2020 Rady Gminy Dzikowiec z dnia 22.12.2020 r. miejscowy plan zagospodarowania przestrzennego Nr</w:t>
      </w:r>
      <w:r w:rsidR="00171005">
        <w:rPr>
          <w:rFonts w:ascii="Times New Roman" w:hAnsi="Times New Roman"/>
          <w:color w:val="000000" w:themeColor="text1"/>
          <w:sz w:val="24"/>
          <w:szCs w:val="24"/>
        </w:rPr>
        <w:t> </w:t>
      </w:r>
      <w:r w:rsidR="00901BA6" w:rsidRPr="00D86DB5">
        <w:rPr>
          <w:rFonts w:ascii="Times New Roman" w:hAnsi="Times New Roman"/>
          <w:color w:val="000000" w:themeColor="text1"/>
          <w:sz w:val="24"/>
          <w:szCs w:val="24"/>
        </w:rPr>
        <w:t>2/2019 w miejscowości Dzikowiec.</w:t>
      </w:r>
      <w:r w:rsidR="00171005">
        <w:rPr>
          <w:rFonts w:ascii="Times New Roman" w:hAnsi="Times New Roman"/>
          <w:color w:val="000000" w:themeColor="text1"/>
          <w:sz w:val="24"/>
          <w:szCs w:val="24"/>
        </w:rPr>
        <w:t xml:space="preserve"> </w:t>
      </w:r>
      <w:r w:rsidR="00CF326C" w:rsidRPr="00D86DB5">
        <w:rPr>
          <w:rFonts w:ascii="Times New Roman" w:hAnsi="Times New Roman"/>
          <w:color w:val="000000" w:themeColor="text1"/>
          <w:sz w:val="24"/>
          <w:szCs w:val="24"/>
        </w:rPr>
        <w:t xml:space="preserve">W </w:t>
      </w:r>
      <w:r w:rsidR="00875B08" w:rsidRPr="00D86DB5">
        <w:rPr>
          <w:rFonts w:ascii="Times New Roman" w:hAnsi="Times New Roman"/>
          <w:color w:val="000000" w:themeColor="text1"/>
          <w:sz w:val="24"/>
          <w:szCs w:val="24"/>
        </w:rPr>
        <w:t>Gmin</w:t>
      </w:r>
      <w:r w:rsidR="00CF326C" w:rsidRPr="00D86DB5">
        <w:rPr>
          <w:rFonts w:ascii="Times New Roman" w:hAnsi="Times New Roman"/>
          <w:color w:val="000000" w:themeColor="text1"/>
          <w:sz w:val="24"/>
          <w:szCs w:val="24"/>
        </w:rPr>
        <w:t>ie</w:t>
      </w:r>
      <w:r w:rsidR="00875B08" w:rsidRPr="00D86DB5">
        <w:rPr>
          <w:rFonts w:ascii="Times New Roman" w:hAnsi="Times New Roman"/>
          <w:color w:val="000000" w:themeColor="text1"/>
          <w:sz w:val="24"/>
          <w:szCs w:val="24"/>
        </w:rPr>
        <w:t xml:space="preserve"> Majdan Królewski</w:t>
      </w:r>
      <w:r w:rsidR="00CF326C" w:rsidRPr="00D86DB5">
        <w:rPr>
          <w:rFonts w:ascii="Times New Roman" w:hAnsi="Times New Roman"/>
          <w:color w:val="000000" w:themeColor="text1"/>
          <w:sz w:val="24"/>
          <w:szCs w:val="24"/>
        </w:rPr>
        <w:t xml:space="preserve"> </w:t>
      </w:r>
      <w:r w:rsidR="003C3AA2" w:rsidRPr="00D86DB5">
        <w:rPr>
          <w:rFonts w:ascii="Times New Roman" w:hAnsi="Times New Roman"/>
          <w:color w:val="000000" w:themeColor="text1"/>
          <w:sz w:val="24"/>
          <w:szCs w:val="24"/>
        </w:rPr>
        <w:t>uchwalono 8 miejscowych planów zagospodarowania przestrzenneg</w:t>
      </w:r>
      <w:r w:rsidR="009028F4" w:rsidRPr="00D86DB5">
        <w:rPr>
          <w:rFonts w:ascii="Times New Roman" w:hAnsi="Times New Roman"/>
          <w:color w:val="000000" w:themeColor="text1"/>
          <w:sz w:val="24"/>
          <w:szCs w:val="24"/>
        </w:rPr>
        <w:t>o</w:t>
      </w:r>
      <w:r w:rsidR="00C02562">
        <w:rPr>
          <w:rFonts w:ascii="Times New Roman" w:hAnsi="Times New Roman"/>
          <w:color w:val="000000" w:themeColor="text1"/>
          <w:sz w:val="24"/>
          <w:szCs w:val="24"/>
        </w:rPr>
        <w:t>,</w:t>
      </w:r>
      <w:r w:rsidR="009028F4" w:rsidRPr="00D86DB5">
        <w:rPr>
          <w:rFonts w:ascii="Times New Roman" w:hAnsi="Times New Roman"/>
          <w:color w:val="000000" w:themeColor="text1"/>
          <w:sz w:val="24"/>
          <w:szCs w:val="24"/>
        </w:rPr>
        <w:t xml:space="preserve"> </w:t>
      </w:r>
      <w:r w:rsidR="00CF326C" w:rsidRPr="00D86DB5">
        <w:rPr>
          <w:rFonts w:ascii="Times New Roman" w:hAnsi="Times New Roman"/>
          <w:color w:val="000000" w:themeColor="text1"/>
          <w:sz w:val="24"/>
          <w:szCs w:val="24"/>
        </w:rPr>
        <w:t>w 2020 r. objęte było 198 ha, co stanowi 1,28% powierzchni gminy.</w:t>
      </w:r>
      <w:r w:rsidR="00171005">
        <w:rPr>
          <w:rFonts w:ascii="Times New Roman" w:hAnsi="Times New Roman"/>
          <w:color w:val="000000" w:themeColor="text1"/>
          <w:sz w:val="24"/>
          <w:szCs w:val="24"/>
        </w:rPr>
        <w:t xml:space="preserve"> </w:t>
      </w:r>
      <w:r w:rsidR="009028F4" w:rsidRPr="00D86DB5">
        <w:rPr>
          <w:rFonts w:ascii="Times New Roman" w:hAnsi="Times New Roman"/>
          <w:color w:val="000000" w:themeColor="text1"/>
          <w:sz w:val="24"/>
          <w:szCs w:val="24"/>
        </w:rPr>
        <w:t xml:space="preserve">Gmina Raniżów posiada </w:t>
      </w:r>
      <w:r w:rsidR="008E2967">
        <w:rPr>
          <w:rFonts w:ascii="Times New Roman" w:hAnsi="Times New Roman"/>
          <w:color w:val="000000" w:themeColor="text1"/>
          <w:sz w:val="24"/>
          <w:szCs w:val="24"/>
        </w:rPr>
        <w:t>13</w:t>
      </w:r>
      <w:r w:rsidR="009028F4" w:rsidRPr="00D86DB5">
        <w:rPr>
          <w:rFonts w:ascii="Times New Roman" w:hAnsi="Times New Roman"/>
          <w:color w:val="000000" w:themeColor="text1"/>
          <w:sz w:val="24"/>
          <w:szCs w:val="24"/>
        </w:rPr>
        <w:t xml:space="preserve"> miejscow</w:t>
      </w:r>
      <w:r w:rsidR="008E2967">
        <w:rPr>
          <w:rFonts w:ascii="Times New Roman" w:hAnsi="Times New Roman"/>
          <w:color w:val="000000" w:themeColor="text1"/>
          <w:sz w:val="24"/>
          <w:szCs w:val="24"/>
        </w:rPr>
        <w:t>ych</w:t>
      </w:r>
      <w:r w:rsidR="009028F4" w:rsidRPr="00D86DB5">
        <w:rPr>
          <w:rFonts w:ascii="Times New Roman" w:hAnsi="Times New Roman"/>
          <w:color w:val="000000" w:themeColor="text1"/>
          <w:sz w:val="24"/>
          <w:szCs w:val="24"/>
        </w:rPr>
        <w:t xml:space="preserve"> plan</w:t>
      </w:r>
      <w:r w:rsidR="008E2967">
        <w:rPr>
          <w:rFonts w:ascii="Times New Roman" w:hAnsi="Times New Roman"/>
          <w:color w:val="000000" w:themeColor="text1"/>
          <w:sz w:val="24"/>
          <w:szCs w:val="24"/>
        </w:rPr>
        <w:t>ów</w:t>
      </w:r>
      <w:r w:rsidR="009028F4" w:rsidRPr="00D86DB5">
        <w:rPr>
          <w:rFonts w:ascii="Times New Roman" w:hAnsi="Times New Roman"/>
          <w:color w:val="000000" w:themeColor="text1"/>
          <w:sz w:val="24"/>
          <w:szCs w:val="24"/>
        </w:rPr>
        <w:t xml:space="preserve"> zagospodarowania przestrzennego. </w:t>
      </w:r>
      <w:r w:rsidR="008E2967">
        <w:rPr>
          <w:rFonts w:ascii="Times New Roman" w:hAnsi="Times New Roman"/>
          <w:color w:val="000000" w:themeColor="text1"/>
          <w:sz w:val="24"/>
          <w:szCs w:val="24"/>
        </w:rPr>
        <w:t xml:space="preserve">Plany uchwalone na podstawie ustawy z dnia 27 marca 2003 r. o planowaniu </w:t>
      </w:r>
      <w:r w:rsidR="00C02562">
        <w:rPr>
          <w:rFonts w:ascii="Times New Roman" w:hAnsi="Times New Roman"/>
          <w:color w:val="000000" w:themeColor="text1"/>
          <w:sz w:val="24"/>
          <w:szCs w:val="24"/>
        </w:rPr>
        <w:t>i</w:t>
      </w:r>
      <w:r w:rsidR="00582E46">
        <w:rPr>
          <w:rFonts w:ascii="Times New Roman" w:hAnsi="Times New Roman"/>
          <w:color w:val="000000" w:themeColor="text1"/>
          <w:sz w:val="24"/>
          <w:szCs w:val="24"/>
        </w:rPr>
        <w:t> </w:t>
      </w:r>
      <w:r w:rsidR="00C02562">
        <w:rPr>
          <w:rFonts w:ascii="Times New Roman" w:hAnsi="Times New Roman"/>
          <w:color w:val="000000" w:themeColor="text1"/>
          <w:sz w:val="24"/>
          <w:szCs w:val="24"/>
        </w:rPr>
        <w:t xml:space="preserve">zagospodarowaniu </w:t>
      </w:r>
      <w:r w:rsidR="008E2967">
        <w:rPr>
          <w:rFonts w:ascii="Times New Roman" w:hAnsi="Times New Roman"/>
          <w:color w:val="000000" w:themeColor="text1"/>
          <w:sz w:val="24"/>
          <w:szCs w:val="24"/>
        </w:rPr>
        <w:t>przestrzennym:</w:t>
      </w:r>
    </w:p>
    <w:p w14:paraId="56C30AD8" w14:textId="1D593733" w:rsidR="008E2967" w:rsidRPr="00582E46" w:rsidRDefault="009028F4" w:rsidP="002B6920">
      <w:pPr>
        <w:pStyle w:val="Akapitzlist"/>
        <w:numPr>
          <w:ilvl w:val="0"/>
          <w:numId w:val="41"/>
        </w:numPr>
        <w:autoSpaceDN/>
        <w:spacing w:after="0" w:line="360" w:lineRule="auto"/>
        <w:contextualSpacing/>
        <w:jc w:val="both"/>
        <w:textAlignment w:val="auto"/>
        <w:rPr>
          <w:rFonts w:ascii="Times New Roman" w:hAnsi="Times New Roman"/>
          <w:i/>
          <w:iCs/>
          <w:color w:val="000000" w:themeColor="text1"/>
          <w:sz w:val="24"/>
          <w:szCs w:val="24"/>
        </w:rPr>
      </w:pPr>
      <w:r w:rsidRPr="00582E46">
        <w:rPr>
          <w:rFonts w:ascii="Times New Roman" w:hAnsi="Times New Roman"/>
          <w:i/>
          <w:iCs/>
          <w:color w:val="000000" w:themeColor="text1"/>
          <w:sz w:val="24"/>
          <w:szCs w:val="24"/>
        </w:rPr>
        <w:t>Uchwał</w:t>
      </w:r>
      <w:r w:rsidR="008E2967" w:rsidRPr="00582E46">
        <w:rPr>
          <w:rFonts w:ascii="Times New Roman" w:hAnsi="Times New Roman"/>
          <w:i/>
          <w:iCs/>
          <w:color w:val="000000" w:themeColor="text1"/>
          <w:sz w:val="24"/>
          <w:szCs w:val="24"/>
        </w:rPr>
        <w:t>a</w:t>
      </w:r>
      <w:r w:rsidRPr="00582E46">
        <w:rPr>
          <w:rFonts w:ascii="Times New Roman" w:hAnsi="Times New Roman"/>
          <w:i/>
          <w:iCs/>
          <w:color w:val="000000" w:themeColor="text1"/>
          <w:sz w:val="24"/>
          <w:szCs w:val="24"/>
        </w:rPr>
        <w:t xml:space="preserve"> Nr XXX/166/05 Rady Gminy w Raniżowie z dnia 11 czerwca 2005 </w:t>
      </w:r>
      <w:r w:rsidR="00C02562" w:rsidRPr="00582E46">
        <w:rPr>
          <w:rFonts w:ascii="Times New Roman" w:hAnsi="Times New Roman"/>
          <w:i/>
          <w:iCs/>
          <w:color w:val="000000" w:themeColor="text1"/>
          <w:sz w:val="24"/>
          <w:szCs w:val="24"/>
        </w:rPr>
        <w:t xml:space="preserve">r. </w:t>
      </w:r>
      <w:r w:rsidR="00C02562" w:rsidRPr="00582E46">
        <w:rPr>
          <w:rFonts w:ascii="Times New Roman" w:hAnsi="Times New Roman"/>
          <w:i/>
          <w:iCs/>
          <w:color w:val="000000" w:themeColor="text1"/>
          <w:sz w:val="24"/>
          <w:szCs w:val="24"/>
        </w:rPr>
        <w:br/>
      </w:r>
      <w:r w:rsidR="008E2967" w:rsidRPr="00582E46">
        <w:rPr>
          <w:rFonts w:ascii="Times New Roman" w:hAnsi="Times New Roman"/>
          <w:i/>
          <w:iCs/>
          <w:color w:val="000000" w:themeColor="text1"/>
          <w:sz w:val="24"/>
          <w:szCs w:val="24"/>
        </w:rPr>
        <w:t>w sprawie</w:t>
      </w:r>
      <w:r w:rsidRPr="00582E46">
        <w:rPr>
          <w:rFonts w:ascii="Times New Roman" w:hAnsi="Times New Roman"/>
          <w:i/>
          <w:iCs/>
          <w:color w:val="000000" w:themeColor="text1"/>
          <w:sz w:val="24"/>
          <w:szCs w:val="24"/>
        </w:rPr>
        <w:t xml:space="preserve"> uchwal</w:t>
      </w:r>
      <w:r w:rsidR="008E2967" w:rsidRPr="00582E46">
        <w:rPr>
          <w:rFonts w:ascii="Times New Roman" w:hAnsi="Times New Roman"/>
          <w:i/>
          <w:iCs/>
          <w:color w:val="000000" w:themeColor="text1"/>
          <w:sz w:val="24"/>
          <w:szCs w:val="24"/>
        </w:rPr>
        <w:t>enia</w:t>
      </w:r>
      <w:r w:rsidRPr="00582E46">
        <w:rPr>
          <w:rFonts w:ascii="Times New Roman" w:hAnsi="Times New Roman"/>
          <w:i/>
          <w:iCs/>
          <w:color w:val="000000" w:themeColor="text1"/>
          <w:sz w:val="24"/>
          <w:szCs w:val="24"/>
        </w:rPr>
        <w:t xml:space="preserve"> miejscow</w:t>
      </w:r>
      <w:r w:rsidR="008E2967" w:rsidRPr="00582E46">
        <w:rPr>
          <w:rFonts w:ascii="Times New Roman" w:hAnsi="Times New Roman"/>
          <w:i/>
          <w:iCs/>
          <w:color w:val="000000" w:themeColor="text1"/>
          <w:sz w:val="24"/>
          <w:szCs w:val="24"/>
        </w:rPr>
        <w:t>ego</w:t>
      </w:r>
      <w:r w:rsidRPr="00582E46">
        <w:rPr>
          <w:rFonts w:ascii="Times New Roman" w:hAnsi="Times New Roman"/>
          <w:i/>
          <w:iCs/>
          <w:color w:val="000000" w:themeColor="text1"/>
          <w:sz w:val="24"/>
          <w:szCs w:val="24"/>
        </w:rPr>
        <w:t xml:space="preserve"> plan</w:t>
      </w:r>
      <w:r w:rsidR="008E2967" w:rsidRPr="00582E46">
        <w:rPr>
          <w:rFonts w:ascii="Times New Roman" w:hAnsi="Times New Roman"/>
          <w:i/>
          <w:iCs/>
          <w:color w:val="000000" w:themeColor="text1"/>
          <w:sz w:val="24"/>
          <w:szCs w:val="24"/>
        </w:rPr>
        <w:t>u</w:t>
      </w:r>
      <w:r w:rsidRPr="00582E46">
        <w:rPr>
          <w:rFonts w:ascii="Times New Roman" w:hAnsi="Times New Roman"/>
          <w:i/>
          <w:iCs/>
          <w:color w:val="000000" w:themeColor="text1"/>
          <w:sz w:val="24"/>
          <w:szCs w:val="24"/>
        </w:rPr>
        <w:t xml:space="preserve"> zagospodarowania przestrzennego Nr 1/04 „Zagrody” w</w:t>
      </w:r>
      <w:r w:rsidR="008E2967" w:rsidRPr="00582E46">
        <w:rPr>
          <w:rFonts w:ascii="Times New Roman" w:hAnsi="Times New Roman"/>
          <w:i/>
          <w:iCs/>
          <w:color w:val="000000" w:themeColor="text1"/>
          <w:sz w:val="24"/>
          <w:szCs w:val="24"/>
        </w:rPr>
        <w:t> </w:t>
      </w:r>
      <w:r w:rsidRPr="00582E46">
        <w:rPr>
          <w:rFonts w:ascii="Times New Roman" w:hAnsi="Times New Roman"/>
          <w:i/>
          <w:iCs/>
          <w:color w:val="000000" w:themeColor="text1"/>
          <w:sz w:val="24"/>
          <w:szCs w:val="24"/>
        </w:rPr>
        <w:t>Raniżowie</w:t>
      </w:r>
      <w:r w:rsidR="00C02562" w:rsidRPr="00582E46">
        <w:rPr>
          <w:rFonts w:ascii="Times New Roman" w:hAnsi="Times New Roman"/>
          <w:i/>
          <w:iCs/>
          <w:color w:val="000000" w:themeColor="text1"/>
          <w:sz w:val="24"/>
          <w:szCs w:val="24"/>
        </w:rPr>
        <w:t>,</w:t>
      </w:r>
      <w:r w:rsidRPr="00582E46">
        <w:rPr>
          <w:rFonts w:ascii="Times New Roman" w:hAnsi="Times New Roman"/>
          <w:i/>
          <w:iCs/>
          <w:color w:val="000000" w:themeColor="text1"/>
          <w:sz w:val="24"/>
          <w:szCs w:val="24"/>
        </w:rPr>
        <w:t xml:space="preserve"> obejmując</w:t>
      </w:r>
      <w:r w:rsidR="008E2967" w:rsidRPr="00582E46">
        <w:rPr>
          <w:rFonts w:ascii="Times New Roman" w:hAnsi="Times New Roman"/>
          <w:i/>
          <w:iCs/>
          <w:color w:val="000000" w:themeColor="text1"/>
          <w:sz w:val="24"/>
          <w:szCs w:val="24"/>
        </w:rPr>
        <w:t>ego</w:t>
      </w:r>
      <w:r w:rsidRPr="00582E46">
        <w:rPr>
          <w:rFonts w:ascii="Times New Roman" w:hAnsi="Times New Roman"/>
          <w:i/>
          <w:iCs/>
          <w:color w:val="000000" w:themeColor="text1"/>
          <w:sz w:val="24"/>
          <w:szCs w:val="24"/>
        </w:rPr>
        <w:t xml:space="preserve"> obszar o powierzchni około 62 ha</w:t>
      </w:r>
      <w:r w:rsidR="008E2967" w:rsidRPr="00582E46">
        <w:rPr>
          <w:rFonts w:ascii="Times New Roman" w:hAnsi="Times New Roman"/>
          <w:i/>
          <w:iCs/>
          <w:color w:val="000000" w:themeColor="text1"/>
          <w:sz w:val="24"/>
          <w:szCs w:val="24"/>
        </w:rPr>
        <w:t>;</w:t>
      </w:r>
    </w:p>
    <w:p w14:paraId="371A4999" w14:textId="6CBA0A66" w:rsidR="008E2967" w:rsidRPr="00582E46" w:rsidRDefault="009028F4" w:rsidP="002B6920">
      <w:pPr>
        <w:pStyle w:val="Akapitzlist"/>
        <w:numPr>
          <w:ilvl w:val="0"/>
          <w:numId w:val="41"/>
        </w:numPr>
        <w:autoSpaceDN/>
        <w:spacing w:after="0" w:line="360" w:lineRule="auto"/>
        <w:contextualSpacing/>
        <w:jc w:val="both"/>
        <w:textAlignment w:val="auto"/>
        <w:rPr>
          <w:rFonts w:ascii="Times New Roman" w:hAnsi="Times New Roman"/>
          <w:i/>
          <w:iCs/>
          <w:color w:val="000000" w:themeColor="text1"/>
          <w:sz w:val="24"/>
          <w:szCs w:val="24"/>
        </w:rPr>
      </w:pPr>
      <w:r w:rsidRPr="00582E46">
        <w:rPr>
          <w:rFonts w:ascii="Times New Roman" w:hAnsi="Times New Roman"/>
          <w:i/>
          <w:iCs/>
          <w:color w:val="000000" w:themeColor="text1"/>
          <w:sz w:val="24"/>
          <w:szCs w:val="24"/>
        </w:rPr>
        <w:t>Uchwał</w:t>
      </w:r>
      <w:r w:rsidR="008E2967" w:rsidRPr="00582E46">
        <w:rPr>
          <w:rFonts w:ascii="Times New Roman" w:hAnsi="Times New Roman"/>
          <w:i/>
          <w:iCs/>
          <w:color w:val="000000" w:themeColor="text1"/>
          <w:sz w:val="24"/>
          <w:szCs w:val="24"/>
        </w:rPr>
        <w:t>a</w:t>
      </w:r>
      <w:r w:rsidRPr="00582E46">
        <w:rPr>
          <w:rFonts w:ascii="Times New Roman" w:hAnsi="Times New Roman"/>
          <w:i/>
          <w:iCs/>
          <w:color w:val="000000" w:themeColor="text1"/>
          <w:sz w:val="24"/>
          <w:szCs w:val="24"/>
        </w:rPr>
        <w:t xml:space="preserve"> Nr XXXIV/260/09 Rady Gminy w Raniżowie z dnia 24 marca 200</w:t>
      </w:r>
      <w:r w:rsidR="00B1568F" w:rsidRPr="00582E46">
        <w:rPr>
          <w:rFonts w:ascii="Times New Roman" w:hAnsi="Times New Roman"/>
          <w:i/>
          <w:iCs/>
          <w:color w:val="000000" w:themeColor="text1"/>
          <w:sz w:val="24"/>
          <w:szCs w:val="24"/>
        </w:rPr>
        <w:t>9 r. w</w:t>
      </w:r>
      <w:r w:rsidR="008E2967" w:rsidRPr="00582E46">
        <w:rPr>
          <w:rFonts w:ascii="Times New Roman" w:hAnsi="Times New Roman"/>
          <w:i/>
          <w:iCs/>
          <w:color w:val="000000" w:themeColor="text1"/>
          <w:sz w:val="24"/>
          <w:szCs w:val="24"/>
        </w:rPr>
        <w:t> </w:t>
      </w:r>
      <w:r w:rsidR="00B1568F" w:rsidRPr="00582E46">
        <w:rPr>
          <w:rFonts w:ascii="Times New Roman" w:hAnsi="Times New Roman"/>
          <w:i/>
          <w:iCs/>
          <w:color w:val="000000" w:themeColor="text1"/>
          <w:sz w:val="24"/>
          <w:szCs w:val="24"/>
        </w:rPr>
        <w:t>sprawie uchwalenia miejscowego planu zagospodarowania przestrzennego Nr 1/08 dla terenu położonego w Raniżowie w rejonie „Osiedla Borki”</w:t>
      </w:r>
      <w:r w:rsidR="008E2967" w:rsidRPr="00582E46">
        <w:rPr>
          <w:rFonts w:ascii="Times New Roman" w:hAnsi="Times New Roman"/>
          <w:i/>
          <w:iCs/>
          <w:color w:val="000000" w:themeColor="text1"/>
          <w:sz w:val="24"/>
          <w:szCs w:val="24"/>
        </w:rPr>
        <w:t>;</w:t>
      </w:r>
    </w:p>
    <w:p w14:paraId="36F3FA69" w14:textId="06B5BD28" w:rsidR="009028F4" w:rsidRPr="00582E46" w:rsidRDefault="00B1568F" w:rsidP="002B6920">
      <w:pPr>
        <w:pStyle w:val="Akapitzlist"/>
        <w:numPr>
          <w:ilvl w:val="0"/>
          <w:numId w:val="41"/>
        </w:numPr>
        <w:autoSpaceDN/>
        <w:spacing w:after="0" w:line="360" w:lineRule="auto"/>
        <w:contextualSpacing/>
        <w:jc w:val="both"/>
        <w:textAlignment w:val="auto"/>
        <w:rPr>
          <w:rFonts w:ascii="Times New Roman" w:hAnsi="Times New Roman"/>
          <w:i/>
          <w:iCs/>
          <w:color w:val="000000" w:themeColor="text1"/>
          <w:sz w:val="24"/>
          <w:szCs w:val="24"/>
        </w:rPr>
      </w:pPr>
      <w:r w:rsidRPr="00582E46">
        <w:rPr>
          <w:rFonts w:ascii="Times New Roman" w:hAnsi="Times New Roman"/>
          <w:i/>
          <w:iCs/>
          <w:color w:val="000000" w:themeColor="text1"/>
          <w:sz w:val="24"/>
          <w:szCs w:val="24"/>
        </w:rPr>
        <w:t xml:space="preserve"> Uchwał</w:t>
      </w:r>
      <w:r w:rsidR="008E2967" w:rsidRPr="00582E46">
        <w:rPr>
          <w:rFonts w:ascii="Times New Roman" w:hAnsi="Times New Roman"/>
          <w:i/>
          <w:iCs/>
          <w:color w:val="000000" w:themeColor="text1"/>
          <w:sz w:val="24"/>
          <w:szCs w:val="24"/>
        </w:rPr>
        <w:t>a</w:t>
      </w:r>
      <w:r w:rsidRPr="00582E46">
        <w:rPr>
          <w:rFonts w:ascii="Times New Roman" w:hAnsi="Times New Roman"/>
          <w:i/>
          <w:iCs/>
          <w:color w:val="000000" w:themeColor="text1"/>
          <w:sz w:val="24"/>
          <w:szCs w:val="24"/>
        </w:rPr>
        <w:t xml:space="preserve"> Nr XXXIV/261/09 Rady Gminy w Raniżowie z dnia 24 marca 2009 r. w</w:t>
      </w:r>
      <w:r w:rsidR="008E2967" w:rsidRPr="00582E46">
        <w:rPr>
          <w:rFonts w:ascii="Times New Roman" w:hAnsi="Times New Roman"/>
          <w:i/>
          <w:iCs/>
          <w:color w:val="000000" w:themeColor="text1"/>
          <w:sz w:val="24"/>
          <w:szCs w:val="24"/>
        </w:rPr>
        <w:t> </w:t>
      </w:r>
      <w:r w:rsidRPr="00582E46">
        <w:rPr>
          <w:rFonts w:ascii="Times New Roman" w:hAnsi="Times New Roman"/>
          <w:i/>
          <w:iCs/>
          <w:color w:val="000000" w:themeColor="text1"/>
          <w:sz w:val="24"/>
          <w:szCs w:val="24"/>
        </w:rPr>
        <w:t xml:space="preserve">sprawie uchwalenia miejscowego planu zagospodarowania przestrzennego Nr 2/08 dla terenu położonego w Raniżowie p.n. „Borki”. </w:t>
      </w:r>
    </w:p>
    <w:p w14:paraId="71DF87C0" w14:textId="269003FD" w:rsidR="00661541" w:rsidRPr="00D86DB5" w:rsidRDefault="00661541" w:rsidP="00EA7DC4">
      <w:pPr>
        <w:autoSpaceDN/>
        <w:spacing w:line="360" w:lineRule="auto"/>
        <w:ind w:firstLine="709"/>
        <w:jc w:val="both"/>
        <w:textAlignment w:val="auto"/>
        <w:rPr>
          <w:rFonts w:ascii="Times New Roman" w:hAnsi="Times New Roman"/>
          <w:color w:val="000000" w:themeColor="text1"/>
          <w:sz w:val="24"/>
          <w:szCs w:val="24"/>
        </w:rPr>
      </w:pPr>
      <w:r w:rsidRPr="00D86DB5">
        <w:rPr>
          <w:rFonts w:ascii="Times New Roman" w:hAnsi="Times New Roman"/>
          <w:color w:val="000000" w:themeColor="text1"/>
          <w:sz w:val="24"/>
          <w:szCs w:val="24"/>
        </w:rPr>
        <w:t>W Gminie Niwiska w roku 2020 obowiązywało 1</w:t>
      </w:r>
      <w:r w:rsidR="00463440">
        <w:rPr>
          <w:rFonts w:ascii="Times New Roman" w:hAnsi="Times New Roman"/>
          <w:color w:val="000000" w:themeColor="text1"/>
          <w:sz w:val="24"/>
          <w:szCs w:val="24"/>
        </w:rPr>
        <w:t>7</w:t>
      </w:r>
      <w:r w:rsidRPr="00D86DB5">
        <w:rPr>
          <w:rFonts w:ascii="Times New Roman" w:hAnsi="Times New Roman"/>
          <w:color w:val="000000" w:themeColor="text1"/>
          <w:sz w:val="24"/>
          <w:szCs w:val="24"/>
        </w:rPr>
        <w:t xml:space="preserve"> miejscowych planów zagospodarowania przestrzennego.</w:t>
      </w:r>
    </w:p>
    <w:p w14:paraId="04691318" w14:textId="1D274F45" w:rsidR="00A97A32" w:rsidRDefault="0093292A" w:rsidP="00EA7DC4">
      <w:pPr>
        <w:autoSpaceDN/>
        <w:spacing w:line="360" w:lineRule="auto"/>
        <w:ind w:firstLine="709"/>
        <w:jc w:val="both"/>
        <w:textAlignment w:val="auto"/>
        <w:rPr>
          <w:rFonts w:ascii="Times New Roman" w:eastAsiaTheme="minorHAnsi" w:hAnsi="Times New Roman"/>
          <w:sz w:val="24"/>
          <w:szCs w:val="24"/>
        </w:rPr>
        <w:sectPr w:rsidR="00A97A32" w:rsidSect="00CC3EE5">
          <w:pgSz w:w="11906" w:h="16838"/>
          <w:pgMar w:top="1418" w:right="1418" w:bottom="1418" w:left="1418" w:header="709" w:footer="709" w:gutter="0"/>
          <w:cols w:space="708"/>
        </w:sectPr>
      </w:pPr>
      <w:r w:rsidRPr="0093292A">
        <w:rPr>
          <w:rFonts w:ascii="Times New Roman" w:eastAsiaTheme="minorHAnsi" w:hAnsi="Times New Roman"/>
          <w:sz w:val="24"/>
          <w:szCs w:val="24"/>
        </w:rPr>
        <w:t>Na wykresie 3</w:t>
      </w:r>
      <w:r w:rsidR="00C75110">
        <w:rPr>
          <w:rFonts w:ascii="Times New Roman" w:eastAsiaTheme="minorHAnsi" w:hAnsi="Times New Roman"/>
          <w:sz w:val="24"/>
          <w:szCs w:val="24"/>
        </w:rPr>
        <w:t>3</w:t>
      </w:r>
      <w:r w:rsidR="00E87246">
        <w:rPr>
          <w:rFonts w:ascii="Times New Roman" w:eastAsiaTheme="minorHAnsi" w:hAnsi="Times New Roman"/>
          <w:sz w:val="24"/>
          <w:szCs w:val="24"/>
        </w:rPr>
        <w:t xml:space="preserve"> </w:t>
      </w:r>
      <w:r w:rsidRPr="0093292A">
        <w:rPr>
          <w:rFonts w:ascii="Times New Roman" w:eastAsiaTheme="minorHAnsi" w:hAnsi="Times New Roman"/>
          <w:sz w:val="24"/>
          <w:szCs w:val="24"/>
        </w:rPr>
        <w:t xml:space="preserve">przedstawiono powierzchnię gmin Partnerstwa </w:t>
      </w:r>
      <w:r>
        <w:rPr>
          <w:rFonts w:ascii="Times New Roman" w:eastAsiaTheme="minorHAnsi" w:hAnsi="Times New Roman"/>
          <w:sz w:val="24"/>
          <w:szCs w:val="24"/>
        </w:rPr>
        <w:t>Kolbuszowskiego</w:t>
      </w:r>
      <w:r w:rsidRPr="0093292A">
        <w:rPr>
          <w:rFonts w:ascii="Times New Roman" w:eastAsiaTheme="minorHAnsi" w:hAnsi="Times New Roman"/>
          <w:sz w:val="24"/>
          <w:szCs w:val="24"/>
        </w:rPr>
        <w:t xml:space="preserve"> objętą obowiązującymi miejscowymi planami zagospodarowania przestrzennego (MPZP). Największa powierzchnia, choć nadal niewielka, objęta MPZP jest w Gminie </w:t>
      </w:r>
      <w:r w:rsidR="007F3689">
        <w:rPr>
          <w:rFonts w:ascii="Times New Roman" w:eastAsiaTheme="minorHAnsi" w:hAnsi="Times New Roman"/>
          <w:sz w:val="24"/>
          <w:szCs w:val="24"/>
        </w:rPr>
        <w:t>Kolbuszowa</w:t>
      </w:r>
      <w:r w:rsidR="007F3689">
        <w:rPr>
          <w:rFonts w:ascii="Times New Roman" w:eastAsiaTheme="minorHAnsi" w:hAnsi="Times New Roman"/>
          <w:sz w:val="24"/>
          <w:szCs w:val="24"/>
        </w:rPr>
        <w:br/>
      </w:r>
      <w:r w:rsidRPr="0093292A">
        <w:rPr>
          <w:rFonts w:ascii="Times New Roman" w:eastAsiaTheme="minorHAnsi" w:hAnsi="Times New Roman"/>
          <w:sz w:val="24"/>
          <w:szCs w:val="24"/>
        </w:rPr>
        <w:t xml:space="preserve"> – </w:t>
      </w:r>
      <w:r w:rsidR="00E87246">
        <w:rPr>
          <w:rFonts w:ascii="Times New Roman" w:eastAsiaTheme="minorHAnsi" w:hAnsi="Times New Roman"/>
          <w:sz w:val="24"/>
          <w:szCs w:val="24"/>
        </w:rPr>
        <w:t>2,6</w:t>
      </w:r>
      <w:r w:rsidRPr="0093292A">
        <w:rPr>
          <w:rFonts w:ascii="Times New Roman" w:eastAsiaTheme="minorHAnsi" w:hAnsi="Times New Roman"/>
          <w:sz w:val="24"/>
          <w:szCs w:val="24"/>
        </w:rPr>
        <w:t xml:space="preserve">%, następnie w </w:t>
      </w:r>
      <w:r w:rsidR="008152FC">
        <w:rPr>
          <w:rFonts w:ascii="Times New Roman" w:eastAsiaTheme="minorHAnsi" w:hAnsi="Times New Roman"/>
          <w:sz w:val="24"/>
          <w:szCs w:val="24"/>
        </w:rPr>
        <w:t>Gminie Cmolas</w:t>
      </w:r>
      <w:r w:rsidRPr="0093292A">
        <w:rPr>
          <w:rFonts w:ascii="Times New Roman" w:eastAsiaTheme="minorHAnsi" w:hAnsi="Times New Roman"/>
          <w:sz w:val="24"/>
          <w:szCs w:val="24"/>
        </w:rPr>
        <w:t xml:space="preserve"> </w:t>
      </w:r>
      <w:r w:rsidR="008152FC">
        <w:rPr>
          <w:rFonts w:ascii="Times New Roman" w:eastAsiaTheme="minorHAnsi" w:hAnsi="Times New Roman"/>
          <w:sz w:val="24"/>
          <w:szCs w:val="24"/>
        </w:rPr>
        <w:t>1</w:t>
      </w:r>
      <w:r w:rsidRPr="0093292A">
        <w:rPr>
          <w:rFonts w:ascii="Times New Roman" w:eastAsiaTheme="minorHAnsi" w:hAnsi="Times New Roman"/>
          <w:sz w:val="24"/>
          <w:szCs w:val="24"/>
        </w:rPr>
        <w:t>,</w:t>
      </w:r>
      <w:r w:rsidR="008152FC">
        <w:rPr>
          <w:rFonts w:ascii="Times New Roman" w:eastAsiaTheme="minorHAnsi" w:hAnsi="Times New Roman"/>
          <w:sz w:val="24"/>
          <w:szCs w:val="24"/>
        </w:rPr>
        <w:t>5</w:t>
      </w:r>
      <w:r w:rsidRPr="0093292A">
        <w:rPr>
          <w:rFonts w:ascii="Times New Roman" w:eastAsiaTheme="minorHAnsi" w:hAnsi="Times New Roman"/>
          <w:sz w:val="24"/>
          <w:szCs w:val="24"/>
        </w:rPr>
        <w:t xml:space="preserve">%, </w:t>
      </w:r>
      <w:r w:rsidR="008152FC">
        <w:rPr>
          <w:rFonts w:ascii="Times New Roman" w:eastAsiaTheme="minorHAnsi" w:hAnsi="Times New Roman"/>
          <w:sz w:val="24"/>
          <w:szCs w:val="24"/>
        </w:rPr>
        <w:t>n</w:t>
      </w:r>
      <w:r w:rsidRPr="0093292A">
        <w:rPr>
          <w:rFonts w:ascii="Times New Roman" w:eastAsiaTheme="minorHAnsi" w:hAnsi="Times New Roman"/>
          <w:sz w:val="24"/>
          <w:szCs w:val="24"/>
        </w:rPr>
        <w:t>atomiast w Gminie N</w:t>
      </w:r>
      <w:r w:rsidR="008152FC">
        <w:rPr>
          <w:rFonts w:ascii="Times New Roman" w:eastAsiaTheme="minorHAnsi" w:hAnsi="Times New Roman"/>
          <w:sz w:val="24"/>
          <w:szCs w:val="24"/>
        </w:rPr>
        <w:t>iwiska</w:t>
      </w:r>
      <w:r w:rsidRPr="0093292A">
        <w:rPr>
          <w:rFonts w:ascii="Times New Roman" w:eastAsiaTheme="minorHAnsi" w:hAnsi="Times New Roman"/>
          <w:sz w:val="24"/>
          <w:szCs w:val="24"/>
        </w:rPr>
        <w:t xml:space="preserve"> odnotowano znikome objęcie terenu gminy MPZP, które wynosi </w:t>
      </w:r>
      <w:r w:rsidR="008152FC">
        <w:rPr>
          <w:rFonts w:ascii="Times New Roman" w:eastAsiaTheme="minorHAnsi" w:hAnsi="Times New Roman"/>
          <w:sz w:val="24"/>
          <w:szCs w:val="24"/>
        </w:rPr>
        <w:t>0,</w:t>
      </w:r>
      <w:r w:rsidR="00582E46">
        <w:rPr>
          <w:rFonts w:ascii="Times New Roman" w:eastAsiaTheme="minorHAnsi" w:hAnsi="Times New Roman"/>
          <w:sz w:val="24"/>
          <w:szCs w:val="24"/>
        </w:rPr>
        <w:t>2</w:t>
      </w:r>
      <w:r w:rsidRPr="0093292A">
        <w:rPr>
          <w:rFonts w:ascii="Times New Roman" w:eastAsiaTheme="minorHAnsi" w:hAnsi="Times New Roman"/>
          <w:sz w:val="24"/>
          <w:szCs w:val="24"/>
        </w:rPr>
        <w:t xml:space="preserve">%. </w:t>
      </w:r>
    </w:p>
    <w:p w14:paraId="723C1CFD" w14:textId="1BAD0182" w:rsidR="00E87246" w:rsidRPr="00580E9C" w:rsidRDefault="00E87246" w:rsidP="00EA7DC4">
      <w:pPr>
        <w:pStyle w:val="Legenda"/>
        <w:rPr>
          <w:rFonts w:eastAsiaTheme="minorHAnsi"/>
          <w:bCs/>
          <w:szCs w:val="20"/>
        </w:rPr>
      </w:pPr>
      <w:bookmarkStart w:id="193" w:name="_Toc100299490"/>
      <w:r>
        <w:lastRenderedPageBreak/>
        <w:t xml:space="preserve">Wykres </w:t>
      </w:r>
      <w:fldSimple w:instr=" SEQ Wykres \* ARABIC ">
        <w:r w:rsidR="008F0C76">
          <w:rPr>
            <w:noProof/>
          </w:rPr>
          <w:t>33</w:t>
        </w:r>
      </w:fldSimple>
      <w:r>
        <w:t xml:space="preserve"> </w:t>
      </w:r>
      <w:r w:rsidRPr="00580E9C">
        <w:rPr>
          <w:rFonts w:eastAsiaTheme="minorHAnsi"/>
          <w:bCs/>
          <w:szCs w:val="20"/>
        </w:rPr>
        <w:t xml:space="preserve">Powierzchnia gmin objęta obowiązującymi miejscowymi planami zagospodarowania przestrzennego (%) w gminach </w:t>
      </w:r>
      <w:r w:rsidR="008B0B7A">
        <w:rPr>
          <w:rFonts w:eastAsiaTheme="minorHAnsi"/>
          <w:bCs/>
          <w:szCs w:val="20"/>
        </w:rPr>
        <w:t>Partnerstwa Kolbuszowskiego</w:t>
      </w:r>
      <w:r w:rsidRPr="00580E9C">
        <w:rPr>
          <w:rFonts w:eastAsiaTheme="minorHAnsi"/>
          <w:bCs/>
          <w:szCs w:val="20"/>
        </w:rPr>
        <w:t xml:space="preserve"> w latach 20</w:t>
      </w:r>
      <w:r>
        <w:rPr>
          <w:rFonts w:eastAsiaTheme="minorHAnsi"/>
          <w:bCs/>
          <w:szCs w:val="20"/>
        </w:rPr>
        <w:t>10</w:t>
      </w:r>
      <w:r w:rsidRPr="00580E9C">
        <w:rPr>
          <w:rFonts w:eastAsiaTheme="minorHAnsi"/>
          <w:bCs/>
          <w:szCs w:val="20"/>
        </w:rPr>
        <w:t>–20</w:t>
      </w:r>
      <w:r>
        <w:rPr>
          <w:rFonts w:eastAsiaTheme="minorHAnsi"/>
          <w:bCs/>
          <w:szCs w:val="20"/>
        </w:rPr>
        <w:t>20</w:t>
      </w:r>
      <w:bookmarkEnd w:id="193"/>
    </w:p>
    <w:p w14:paraId="07311451" w14:textId="77777777" w:rsidR="0093292A" w:rsidRDefault="00E87246" w:rsidP="00EA7DC4">
      <w:pPr>
        <w:autoSpaceDN/>
        <w:spacing w:line="360" w:lineRule="auto"/>
        <w:contextualSpacing/>
        <w:jc w:val="both"/>
        <w:textAlignment w:val="auto"/>
        <w:rPr>
          <w:rFonts w:ascii="Times New Roman" w:hAnsi="Times New Roman"/>
          <w:sz w:val="24"/>
          <w:szCs w:val="24"/>
        </w:rPr>
      </w:pPr>
      <w:r>
        <w:rPr>
          <w:rFonts w:ascii="Times New Roman" w:hAnsi="Times New Roman"/>
          <w:noProof/>
          <w:sz w:val="24"/>
          <w:szCs w:val="24"/>
          <w:lang w:eastAsia="pl-PL"/>
        </w:rPr>
        <w:drawing>
          <wp:inline distT="0" distB="0" distL="0" distR="0" wp14:anchorId="7A37EA83" wp14:editId="4E2C9614">
            <wp:extent cx="5759450" cy="1960474"/>
            <wp:effectExtent l="0" t="0" r="0" b="190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pic:cNvPicPr/>
                  </pic:nvPicPr>
                  <pic:blipFill rotWithShape="1">
                    <a:blip r:embed="rId139">
                      <a:extLst>
                        <a:ext uri="{28A0092B-C50C-407E-A947-70E740481C1C}">
                          <a14:useLocalDpi xmlns:a14="http://schemas.microsoft.com/office/drawing/2010/main" val="0"/>
                        </a:ext>
                      </a:extLst>
                    </a:blip>
                    <a:srcRect b="1014"/>
                    <a:stretch/>
                  </pic:blipFill>
                  <pic:spPr bwMode="auto">
                    <a:xfrm>
                      <a:off x="0" y="0"/>
                      <a:ext cx="5759450" cy="1960474"/>
                    </a:xfrm>
                    <a:prstGeom prst="rect">
                      <a:avLst/>
                    </a:prstGeom>
                    <a:ln>
                      <a:noFill/>
                    </a:ln>
                    <a:extLst>
                      <a:ext uri="{53640926-AAD7-44D8-BBD7-CCE9431645EC}">
                        <a14:shadowObscured xmlns:a14="http://schemas.microsoft.com/office/drawing/2010/main"/>
                      </a:ext>
                    </a:extLst>
                  </pic:spPr>
                </pic:pic>
              </a:graphicData>
            </a:graphic>
          </wp:inline>
        </w:drawing>
      </w:r>
    </w:p>
    <w:p w14:paraId="00E52B64" w14:textId="77777777" w:rsidR="00E87246" w:rsidRDefault="00E87246" w:rsidP="00EA7DC4">
      <w:pPr>
        <w:spacing w:after="0" w:line="240" w:lineRule="auto"/>
        <w:jc w:val="center"/>
        <w:rPr>
          <w:rFonts w:ascii="Times New Roman" w:eastAsiaTheme="minorHAnsi" w:hAnsi="Times New Roman" w:cstheme="minorBidi"/>
          <w:i/>
          <w:iCs/>
          <w:sz w:val="20"/>
          <w:szCs w:val="18"/>
        </w:rPr>
      </w:pPr>
      <w:r w:rsidRPr="000A4A26">
        <w:rPr>
          <w:rFonts w:ascii="Times New Roman" w:eastAsiaTheme="minorHAnsi" w:hAnsi="Times New Roman" w:cstheme="minorBidi"/>
          <w:i/>
          <w:iCs/>
          <w:sz w:val="20"/>
          <w:szCs w:val="18"/>
        </w:rPr>
        <w:t xml:space="preserve">Źródło: System Analiz Samorządowych, systemanaliz.pl, inf. z dn. </w:t>
      </w:r>
      <w:r>
        <w:rPr>
          <w:rFonts w:ascii="Times New Roman" w:eastAsiaTheme="minorHAnsi" w:hAnsi="Times New Roman" w:cstheme="minorBidi"/>
          <w:i/>
          <w:iCs/>
          <w:sz w:val="20"/>
          <w:szCs w:val="18"/>
        </w:rPr>
        <w:t>22</w:t>
      </w:r>
      <w:r w:rsidRPr="000A4A26">
        <w:rPr>
          <w:rFonts w:ascii="Times New Roman" w:eastAsiaTheme="minorHAnsi" w:hAnsi="Times New Roman" w:cstheme="minorBidi"/>
          <w:i/>
          <w:iCs/>
          <w:sz w:val="20"/>
          <w:szCs w:val="18"/>
        </w:rPr>
        <w:t>.</w:t>
      </w:r>
      <w:r>
        <w:rPr>
          <w:rFonts w:ascii="Times New Roman" w:eastAsiaTheme="minorHAnsi" w:hAnsi="Times New Roman" w:cstheme="minorBidi"/>
          <w:i/>
          <w:iCs/>
          <w:sz w:val="20"/>
          <w:szCs w:val="18"/>
        </w:rPr>
        <w:t>03</w:t>
      </w:r>
      <w:r w:rsidRPr="000A4A26">
        <w:rPr>
          <w:rFonts w:ascii="Times New Roman" w:eastAsiaTheme="minorHAnsi" w:hAnsi="Times New Roman" w:cstheme="minorBidi"/>
          <w:i/>
          <w:iCs/>
          <w:sz w:val="20"/>
          <w:szCs w:val="18"/>
        </w:rPr>
        <w:t>.202</w:t>
      </w:r>
      <w:r>
        <w:rPr>
          <w:rFonts w:ascii="Times New Roman" w:eastAsiaTheme="minorHAnsi" w:hAnsi="Times New Roman" w:cstheme="minorBidi"/>
          <w:i/>
          <w:iCs/>
          <w:sz w:val="20"/>
          <w:szCs w:val="18"/>
        </w:rPr>
        <w:t>2</w:t>
      </w:r>
      <w:r w:rsidRPr="000A4A26">
        <w:rPr>
          <w:rFonts w:ascii="Times New Roman" w:eastAsiaTheme="minorHAnsi" w:hAnsi="Times New Roman" w:cstheme="minorBidi"/>
          <w:i/>
          <w:iCs/>
          <w:sz w:val="20"/>
          <w:szCs w:val="18"/>
        </w:rPr>
        <w:t xml:space="preserve"> r.</w:t>
      </w:r>
    </w:p>
    <w:p w14:paraId="2C0D6AA0" w14:textId="40305937" w:rsidR="00171005" w:rsidRDefault="00310B49" w:rsidP="00EA7DC4">
      <w:pPr>
        <w:autoSpaceDN/>
        <w:spacing w:before="240" w:after="0" w:line="360" w:lineRule="auto"/>
        <w:ind w:firstLine="709"/>
        <w:jc w:val="both"/>
        <w:textAlignment w:val="auto"/>
        <w:rPr>
          <w:rFonts w:ascii="Times New Roman" w:eastAsiaTheme="minorHAnsi" w:hAnsi="Times New Roman"/>
          <w:sz w:val="24"/>
          <w:szCs w:val="24"/>
        </w:rPr>
      </w:pPr>
      <w:r>
        <w:rPr>
          <w:rFonts w:ascii="Times New Roman" w:eastAsiaTheme="minorHAnsi" w:hAnsi="Times New Roman"/>
          <w:sz w:val="24"/>
          <w:szCs w:val="24"/>
        </w:rPr>
        <w:t>W ramach prac nad Raportem diagnostycznym „Portret partnerstwa kolbuszowskiego”</w:t>
      </w:r>
      <w:r w:rsidR="0033073E">
        <w:rPr>
          <w:rFonts w:ascii="Times New Roman" w:eastAsiaTheme="minorHAnsi" w:hAnsi="Times New Roman"/>
          <w:sz w:val="24"/>
          <w:szCs w:val="24"/>
        </w:rPr>
        <w:t>,</w:t>
      </w:r>
      <w:r>
        <w:rPr>
          <w:rFonts w:ascii="Times New Roman" w:eastAsiaTheme="minorHAnsi" w:hAnsi="Times New Roman"/>
          <w:sz w:val="24"/>
          <w:szCs w:val="24"/>
        </w:rPr>
        <w:t xml:space="preserve"> opracowany</w:t>
      </w:r>
      <w:r w:rsidR="0033073E">
        <w:rPr>
          <w:rFonts w:ascii="Times New Roman" w:eastAsiaTheme="minorHAnsi" w:hAnsi="Times New Roman"/>
          <w:sz w:val="24"/>
          <w:szCs w:val="24"/>
        </w:rPr>
        <w:t>m</w:t>
      </w:r>
      <w:r>
        <w:rPr>
          <w:rFonts w:ascii="Times New Roman" w:eastAsiaTheme="minorHAnsi" w:hAnsi="Times New Roman"/>
          <w:sz w:val="24"/>
          <w:szCs w:val="24"/>
        </w:rPr>
        <w:t xml:space="preserve"> we współpracy samorządów ze Związkiem Miast Polskich w ramach projektu „Pilotaż Centrum Wsparcia Doradczego”</w:t>
      </w:r>
      <w:r w:rsidR="0033073E">
        <w:rPr>
          <w:rFonts w:ascii="Times New Roman" w:eastAsiaTheme="minorHAnsi" w:hAnsi="Times New Roman"/>
          <w:sz w:val="24"/>
          <w:szCs w:val="24"/>
        </w:rPr>
        <w:t>,</w:t>
      </w:r>
      <w:r>
        <w:rPr>
          <w:rFonts w:ascii="Times New Roman" w:eastAsiaTheme="minorHAnsi" w:hAnsi="Times New Roman"/>
          <w:sz w:val="24"/>
          <w:szCs w:val="24"/>
        </w:rPr>
        <w:t xml:space="preserve"> dokonano analiz przestrzennych, których wynikiem było m.in. stwierdzenie, że na obszarze występuje powszechne w skali kraju przeszacowanie potrzeb rozwojowych </w:t>
      </w:r>
      <w:r w:rsidR="00525C44">
        <w:rPr>
          <w:rFonts w:ascii="Times New Roman" w:eastAsiaTheme="minorHAnsi" w:hAnsi="Times New Roman"/>
          <w:sz w:val="24"/>
          <w:szCs w:val="24"/>
        </w:rPr>
        <w:t xml:space="preserve">i wskazywanie zbyt dużych terenów pod zabudowę. </w:t>
      </w:r>
      <w:r w:rsidR="00C221E9">
        <w:rPr>
          <w:rFonts w:ascii="Times New Roman" w:eastAsiaTheme="minorHAnsi" w:hAnsi="Times New Roman"/>
          <w:sz w:val="24"/>
          <w:szCs w:val="24"/>
        </w:rPr>
        <w:t>Wskazano też na problem rozproszenia zabudowy i wysokie koszty obsługi infrastrukturalnej z tym związane</w:t>
      </w:r>
      <w:r w:rsidR="00582E46">
        <w:rPr>
          <w:rStyle w:val="Odwoanieprzypisudolnego"/>
          <w:rFonts w:ascii="Times New Roman" w:eastAsiaTheme="minorHAnsi" w:hAnsi="Times New Roman"/>
          <w:sz w:val="24"/>
          <w:szCs w:val="24"/>
        </w:rPr>
        <w:footnoteReference w:id="25"/>
      </w:r>
      <w:r w:rsidR="00C221E9">
        <w:rPr>
          <w:rFonts w:ascii="Times New Roman" w:eastAsiaTheme="minorHAnsi" w:hAnsi="Times New Roman"/>
          <w:sz w:val="24"/>
          <w:szCs w:val="24"/>
        </w:rPr>
        <w:t xml:space="preserve">. </w:t>
      </w:r>
    </w:p>
    <w:p w14:paraId="72BE4523" w14:textId="3F0132FA" w:rsidR="00E721D6" w:rsidRPr="00E721D6" w:rsidRDefault="00E721D6" w:rsidP="00EA7DC4">
      <w:pPr>
        <w:autoSpaceDN/>
        <w:spacing w:before="240" w:after="0" w:line="360" w:lineRule="auto"/>
        <w:ind w:firstLine="709"/>
        <w:jc w:val="both"/>
        <w:textAlignment w:val="auto"/>
        <w:rPr>
          <w:rFonts w:ascii="Times New Roman" w:eastAsiaTheme="minorHAnsi" w:hAnsi="Times New Roman"/>
          <w:sz w:val="24"/>
          <w:szCs w:val="24"/>
        </w:rPr>
      </w:pPr>
      <w:r w:rsidRPr="00E721D6">
        <w:rPr>
          <w:rFonts w:ascii="Times New Roman" w:eastAsiaTheme="minorHAnsi" w:hAnsi="Times New Roman"/>
          <w:sz w:val="24"/>
          <w:szCs w:val="24"/>
        </w:rPr>
        <w:t xml:space="preserve">Poza Studium oraz MPZP, dokumentem który określa przeznaczenie terenu i charakteryzuje obszar jest program rewitalizacji. Zgodnie z ustawą o rewitalizacji obszar zdegradowany to obszar gminy znajdujący się w stanie kryzysowym z powodu koncentracji negatywnych zjawisk społecznych, w szczególności bezrobocia, ubóstwa, przestępczości, niskiego poziomu edukacji lub kapitału społecznego, a także niewystarczającego poziomu uczestnictwa w życiu publicznym. </w:t>
      </w:r>
    </w:p>
    <w:p w14:paraId="086F3732" w14:textId="32BD102A" w:rsidR="00E721D6" w:rsidRPr="00E721D6" w:rsidRDefault="00E721D6" w:rsidP="00EA7DC4">
      <w:pPr>
        <w:spacing w:after="0" w:line="360" w:lineRule="auto"/>
        <w:ind w:firstLine="708"/>
        <w:jc w:val="both"/>
        <w:rPr>
          <w:rFonts w:ascii="Times New Roman" w:hAnsi="Times New Roman"/>
          <w:sz w:val="24"/>
          <w:szCs w:val="24"/>
        </w:rPr>
      </w:pPr>
      <w:r w:rsidRPr="00E721D6">
        <w:rPr>
          <w:rFonts w:ascii="Times New Roman" w:hAnsi="Times New Roman"/>
          <w:sz w:val="24"/>
          <w:szCs w:val="24"/>
        </w:rPr>
        <w:t>Gmina Kolbuszowa posiada Lokalny Program Rewitalizacji, opracowany na podstawie ustawy o</w:t>
      </w:r>
      <w:r>
        <w:t xml:space="preserve"> </w:t>
      </w:r>
      <w:r w:rsidRPr="00E721D6">
        <w:rPr>
          <w:rFonts w:ascii="Times New Roman" w:hAnsi="Times New Roman"/>
          <w:sz w:val="24"/>
          <w:szCs w:val="24"/>
        </w:rPr>
        <w:t xml:space="preserve">samorządzie gminnym, na co pozwoliły przepisy przejściowe (do 2023 r. programy te nie muszą być opracowywane zgodnie z ustawą o rewitalizacji). Uchwała Nr LVII/1693/18 z dnia 9 sierpnia 2018 r. wyznacza obszar zdegradowany i obszar rewitalizacji na terenie gminy. W </w:t>
      </w:r>
      <w:r w:rsidRPr="00E721D6">
        <w:rPr>
          <w:rFonts w:ascii="Times New Roman" w:hAnsi="Times New Roman"/>
          <w:i/>
          <w:iCs/>
          <w:sz w:val="24"/>
          <w:szCs w:val="24"/>
        </w:rPr>
        <w:t>Lokalnym Programie Rewitalizacji dla Gminy Kolbuszowa na lata 2017–2022,</w:t>
      </w:r>
      <w:r w:rsidRPr="00E721D6">
        <w:rPr>
          <w:rFonts w:ascii="Times New Roman" w:hAnsi="Times New Roman"/>
          <w:sz w:val="24"/>
          <w:szCs w:val="24"/>
        </w:rPr>
        <w:t xml:space="preserve"> przyjętym ww. uchwałą, zostały określone potrzeby rewitalizacyjne spowodowane negatywnymi zjawiskami występującymi w co najmniej jednej z następujących sfer:</w:t>
      </w:r>
    </w:p>
    <w:p w14:paraId="2DA53256" w14:textId="77777777" w:rsidR="00E721D6" w:rsidRPr="00E721D6" w:rsidRDefault="00E721D6" w:rsidP="002B6920">
      <w:pPr>
        <w:pStyle w:val="Akapitzlist"/>
        <w:numPr>
          <w:ilvl w:val="0"/>
          <w:numId w:val="20"/>
        </w:numPr>
        <w:autoSpaceDN/>
        <w:spacing w:after="0" w:line="360" w:lineRule="auto"/>
        <w:contextualSpacing/>
        <w:jc w:val="both"/>
        <w:textAlignment w:val="auto"/>
        <w:rPr>
          <w:rFonts w:ascii="Times New Roman" w:hAnsi="Times New Roman"/>
          <w:sz w:val="24"/>
          <w:szCs w:val="24"/>
        </w:rPr>
      </w:pPr>
      <w:r w:rsidRPr="00E721D6">
        <w:rPr>
          <w:rFonts w:ascii="Times New Roman" w:hAnsi="Times New Roman"/>
          <w:sz w:val="24"/>
          <w:szCs w:val="24"/>
        </w:rPr>
        <w:t xml:space="preserve">gospodarczej – w szczególności niskiego stopnia przedsiębiorczości, słabej kondycji lokalnych przedsiębiorstw; </w:t>
      </w:r>
    </w:p>
    <w:p w14:paraId="3588D76C" w14:textId="77777777" w:rsidR="00E721D6" w:rsidRPr="00E721D6" w:rsidRDefault="00E721D6" w:rsidP="002B6920">
      <w:pPr>
        <w:pStyle w:val="Akapitzlist"/>
        <w:numPr>
          <w:ilvl w:val="0"/>
          <w:numId w:val="20"/>
        </w:numPr>
        <w:autoSpaceDN/>
        <w:spacing w:after="0" w:line="360" w:lineRule="auto"/>
        <w:contextualSpacing/>
        <w:jc w:val="both"/>
        <w:textAlignment w:val="auto"/>
        <w:rPr>
          <w:rFonts w:ascii="Times New Roman" w:hAnsi="Times New Roman"/>
          <w:sz w:val="24"/>
          <w:szCs w:val="24"/>
        </w:rPr>
      </w:pPr>
      <w:r w:rsidRPr="00E721D6">
        <w:rPr>
          <w:rFonts w:ascii="Times New Roman" w:hAnsi="Times New Roman"/>
          <w:sz w:val="24"/>
          <w:szCs w:val="24"/>
        </w:rPr>
        <w:lastRenderedPageBreak/>
        <w:t>środowiskowej – w szczególności w zakresie przekroczenia standardów jakości środowiska, obecności odpadów stwarzających zagrożenie dla życia, zdrowia, ludzi bądź stanu środowiska;</w:t>
      </w:r>
    </w:p>
    <w:p w14:paraId="5DBD1D54" w14:textId="77777777" w:rsidR="00E721D6" w:rsidRPr="00E721D6" w:rsidRDefault="00E721D6" w:rsidP="002B6920">
      <w:pPr>
        <w:pStyle w:val="Akapitzlist"/>
        <w:numPr>
          <w:ilvl w:val="0"/>
          <w:numId w:val="20"/>
        </w:numPr>
        <w:autoSpaceDN/>
        <w:spacing w:after="0" w:line="360" w:lineRule="auto"/>
        <w:contextualSpacing/>
        <w:jc w:val="both"/>
        <w:textAlignment w:val="auto"/>
        <w:rPr>
          <w:rFonts w:ascii="Times New Roman" w:hAnsi="Times New Roman"/>
          <w:sz w:val="24"/>
          <w:szCs w:val="24"/>
        </w:rPr>
      </w:pPr>
      <w:r w:rsidRPr="00E721D6">
        <w:rPr>
          <w:rFonts w:ascii="Times New Roman" w:hAnsi="Times New Roman"/>
          <w:sz w:val="24"/>
          <w:szCs w:val="24"/>
        </w:rPr>
        <w:t xml:space="preserve">przestrzenno-funkcjonalnej – w szczególności niewystarczającego wyposażenia </w:t>
      </w:r>
      <w:r w:rsidRPr="00E721D6">
        <w:rPr>
          <w:rFonts w:ascii="Times New Roman" w:hAnsi="Times New Roman"/>
          <w:sz w:val="24"/>
          <w:szCs w:val="24"/>
        </w:rPr>
        <w:br/>
        <w:t>w infrastrukturę techniczną i społeczną, braku dostępu do podstawowych usług lub ich niskiej jakości, niedostosowania rozwiązań urbanistycznych do zmieniających się funkcji obszaru, niskiego poziomu obsługi komunikacyjnej, deficytu lub niskiej jakości terenów publicznych;</w:t>
      </w:r>
    </w:p>
    <w:p w14:paraId="3B1B0A37" w14:textId="77777777" w:rsidR="00E721D6" w:rsidRPr="00E721D6" w:rsidRDefault="00E721D6" w:rsidP="002B6920">
      <w:pPr>
        <w:pStyle w:val="Akapitzlist"/>
        <w:numPr>
          <w:ilvl w:val="0"/>
          <w:numId w:val="20"/>
        </w:numPr>
        <w:autoSpaceDN/>
        <w:spacing w:after="0" w:line="360" w:lineRule="auto"/>
        <w:contextualSpacing/>
        <w:jc w:val="both"/>
        <w:textAlignment w:val="auto"/>
        <w:rPr>
          <w:rFonts w:ascii="Times New Roman" w:hAnsi="Times New Roman"/>
          <w:sz w:val="24"/>
          <w:szCs w:val="24"/>
        </w:rPr>
      </w:pPr>
      <w:r w:rsidRPr="00E721D6">
        <w:rPr>
          <w:rFonts w:ascii="Times New Roman" w:hAnsi="Times New Roman"/>
          <w:sz w:val="24"/>
          <w:szCs w:val="24"/>
        </w:rPr>
        <w:t xml:space="preserve">technicznej – w szczególności degradacji stanu technicznego obiektów budowlanych, w tym o przeznaczeniu mieszkaniowym oraz braku funkcjonowania rozwiązań technicznych umożliwiających efektywne korzystanie z obiektów budowlanych, </w:t>
      </w:r>
      <w:r w:rsidRPr="00E721D6">
        <w:rPr>
          <w:rFonts w:ascii="Times New Roman" w:hAnsi="Times New Roman"/>
          <w:sz w:val="24"/>
          <w:szCs w:val="24"/>
        </w:rPr>
        <w:br/>
        <w:t>w szczególności w zakresie energooszczędności i ochrony środowiska</w:t>
      </w:r>
      <w:r w:rsidRPr="00E721D6">
        <w:rPr>
          <w:rStyle w:val="Odwoanieprzypisudolnego"/>
          <w:rFonts w:ascii="Times New Roman" w:hAnsi="Times New Roman"/>
          <w:sz w:val="24"/>
          <w:szCs w:val="24"/>
        </w:rPr>
        <w:footnoteReference w:id="26"/>
      </w:r>
      <w:r w:rsidRPr="00E721D6">
        <w:rPr>
          <w:rFonts w:ascii="Times New Roman" w:hAnsi="Times New Roman"/>
          <w:sz w:val="24"/>
          <w:szCs w:val="24"/>
        </w:rPr>
        <w:t>.</w:t>
      </w:r>
    </w:p>
    <w:p w14:paraId="1763ACA3" w14:textId="7A14CD38" w:rsidR="00E721D6" w:rsidRPr="00E721D6" w:rsidRDefault="00E721D6" w:rsidP="001D7667">
      <w:pPr>
        <w:spacing w:after="0" w:line="360" w:lineRule="auto"/>
        <w:ind w:firstLine="708"/>
        <w:jc w:val="both"/>
        <w:rPr>
          <w:rFonts w:ascii="Times New Roman" w:hAnsi="Times New Roman"/>
          <w:sz w:val="24"/>
          <w:szCs w:val="24"/>
        </w:rPr>
      </w:pPr>
      <w:r w:rsidRPr="00E721D6">
        <w:rPr>
          <w:rFonts w:ascii="Times New Roman" w:hAnsi="Times New Roman"/>
          <w:sz w:val="24"/>
          <w:szCs w:val="24"/>
        </w:rPr>
        <w:t xml:space="preserve">Na mapie </w:t>
      </w:r>
      <w:r w:rsidR="001D7667">
        <w:rPr>
          <w:rFonts w:ascii="Times New Roman" w:hAnsi="Times New Roman"/>
          <w:sz w:val="24"/>
          <w:szCs w:val="24"/>
        </w:rPr>
        <w:t xml:space="preserve">20 </w:t>
      </w:r>
      <w:r w:rsidRPr="00E721D6">
        <w:rPr>
          <w:rFonts w:ascii="Times New Roman" w:hAnsi="Times New Roman"/>
          <w:sz w:val="24"/>
          <w:szCs w:val="24"/>
        </w:rPr>
        <w:t>przedstawiono lokalizację obszaru rewitalizacji na tle obszaru zdegradowanego w</w:t>
      </w:r>
      <w:r>
        <w:rPr>
          <w:rFonts w:ascii="Times New Roman" w:hAnsi="Times New Roman"/>
          <w:sz w:val="24"/>
          <w:szCs w:val="24"/>
        </w:rPr>
        <w:t> </w:t>
      </w:r>
      <w:r w:rsidRPr="00E721D6">
        <w:rPr>
          <w:rFonts w:ascii="Times New Roman" w:hAnsi="Times New Roman"/>
          <w:sz w:val="24"/>
          <w:szCs w:val="24"/>
        </w:rPr>
        <w:t xml:space="preserve">Gminie Kolbuszowa. </w:t>
      </w:r>
    </w:p>
    <w:p w14:paraId="65E295B8" w14:textId="028FB07B" w:rsidR="00E721D6" w:rsidRPr="00E721D6" w:rsidRDefault="00E721D6" w:rsidP="00EA7DC4">
      <w:pPr>
        <w:spacing w:after="0" w:line="240" w:lineRule="auto"/>
        <w:jc w:val="center"/>
        <w:rPr>
          <w:rFonts w:ascii="Times New Roman" w:hAnsi="Times New Roman"/>
          <w:b/>
          <w:bCs/>
          <w:sz w:val="24"/>
          <w:szCs w:val="24"/>
        </w:rPr>
      </w:pPr>
      <w:bookmarkStart w:id="194" w:name="_Toc80778620"/>
      <w:bookmarkStart w:id="195" w:name="_Toc88197726"/>
      <w:bookmarkStart w:id="196" w:name="_Toc100299410"/>
      <w:r w:rsidRPr="00B1568F">
        <w:rPr>
          <w:rFonts w:ascii="Times New Roman" w:hAnsi="Times New Roman"/>
          <w:b/>
          <w:bCs/>
          <w:sz w:val="20"/>
          <w:szCs w:val="20"/>
        </w:rPr>
        <w:t xml:space="preserve">Mapa </w:t>
      </w:r>
      <w:r w:rsidRPr="00B1568F">
        <w:rPr>
          <w:rFonts w:ascii="Times New Roman" w:hAnsi="Times New Roman"/>
          <w:b/>
          <w:bCs/>
          <w:sz w:val="20"/>
          <w:szCs w:val="20"/>
        </w:rPr>
        <w:fldChar w:fldCharType="begin"/>
      </w:r>
      <w:r w:rsidRPr="00B1568F">
        <w:rPr>
          <w:rFonts w:ascii="Times New Roman" w:hAnsi="Times New Roman"/>
          <w:b/>
          <w:bCs/>
          <w:sz w:val="20"/>
          <w:szCs w:val="20"/>
        </w:rPr>
        <w:instrText xml:space="preserve"> SEQ Mapa \* ARABIC </w:instrText>
      </w:r>
      <w:r w:rsidRPr="00B1568F">
        <w:rPr>
          <w:rFonts w:ascii="Times New Roman" w:hAnsi="Times New Roman"/>
          <w:b/>
          <w:bCs/>
          <w:sz w:val="20"/>
          <w:szCs w:val="20"/>
        </w:rPr>
        <w:fldChar w:fldCharType="separate"/>
      </w:r>
      <w:r w:rsidR="008F0C76">
        <w:rPr>
          <w:rFonts w:ascii="Times New Roman" w:hAnsi="Times New Roman"/>
          <w:b/>
          <w:bCs/>
          <w:noProof/>
          <w:sz w:val="20"/>
          <w:szCs w:val="20"/>
        </w:rPr>
        <w:t>20</w:t>
      </w:r>
      <w:r w:rsidRPr="00B1568F">
        <w:rPr>
          <w:rFonts w:ascii="Times New Roman" w:hAnsi="Times New Roman"/>
          <w:b/>
          <w:bCs/>
          <w:noProof/>
          <w:sz w:val="20"/>
          <w:szCs w:val="20"/>
        </w:rPr>
        <w:fldChar w:fldCharType="end"/>
      </w:r>
      <w:r w:rsidRPr="00B1568F">
        <w:rPr>
          <w:rFonts w:ascii="Times New Roman" w:hAnsi="Times New Roman"/>
          <w:b/>
          <w:bCs/>
          <w:sz w:val="20"/>
          <w:szCs w:val="20"/>
        </w:rPr>
        <w:t xml:space="preserve"> Lokalizacja</w:t>
      </w:r>
      <w:r w:rsidRPr="00E721D6">
        <w:rPr>
          <w:rFonts w:ascii="Times New Roman" w:hAnsi="Times New Roman"/>
          <w:b/>
          <w:bCs/>
          <w:sz w:val="24"/>
          <w:szCs w:val="24"/>
        </w:rPr>
        <w:t xml:space="preserve"> </w:t>
      </w:r>
      <w:r w:rsidRPr="007301B7">
        <w:rPr>
          <w:rFonts w:ascii="Times New Roman" w:hAnsi="Times New Roman"/>
          <w:b/>
          <w:bCs/>
          <w:sz w:val="20"/>
          <w:szCs w:val="20"/>
        </w:rPr>
        <w:t xml:space="preserve">obszaru rewitalizacji na tle obszaru zdegradowanego </w:t>
      </w:r>
      <w:bookmarkEnd w:id="194"/>
      <w:r w:rsidRPr="007301B7">
        <w:rPr>
          <w:rFonts w:ascii="Times New Roman" w:hAnsi="Times New Roman"/>
          <w:b/>
          <w:bCs/>
          <w:sz w:val="20"/>
          <w:szCs w:val="20"/>
        </w:rPr>
        <w:t>w Gminie Kolbuszowa</w:t>
      </w:r>
      <w:bookmarkEnd w:id="195"/>
      <w:bookmarkEnd w:id="196"/>
    </w:p>
    <w:p w14:paraId="4096B000" w14:textId="77777777" w:rsidR="00E721D6" w:rsidRPr="00E721D6" w:rsidRDefault="00E721D6" w:rsidP="00EA7DC4">
      <w:pPr>
        <w:spacing w:after="0" w:line="240" w:lineRule="auto"/>
        <w:jc w:val="center"/>
        <w:rPr>
          <w:rFonts w:ascii="Times New Roman" w:hAnsi="Times New Roman"/>
          <w:b/>
          <w:bCs/>
          <w:sz w:val="24"/>
          <w:szCs w:val="24"/>
        </w:rPr>
      </w:pPr>
      <w:r w:rsidRPr="00E721D6">
        <w:rPr>
          <w:rFonts w:ascii="Times New Roman" w:hAnsi="Times New Roman"/>
          <w:b/>
          <w:bCs/>
          <w:noProof/>
          <w:sz w:val="24"/>
          <w:szCs w:val="24"/>
          <w:lang w:eastAsia="pl-PL"/>
        </w:rPr>
        <w:drawing>
          <wp:inline distT="0" distB="0" distL="0" distR="0" wp14:anchorId="1F866C16" wp14:editId="4541A91D">
            <wp:extent cx="4362450" cy="3483055"/>
            <wp:effectExtent l="0" t="0" r="0" b="317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413728" cy="3523996"/>
                    </a:xfrm>
                    <a:prstGeom prst="rect">
                      <a:avLst/>
                    </a:prstGeom>
                  </pic:spPr>
                </pic:pic>
              </a:graphicData>
            </a:graphic>
          </wp:inline>
        </w:drawing>
      </w:r>
    </w:p>
    <w:p w14:paraId="6FEAC903" w14:textId="77777777" w:rsidR="00E721D6" w:rsidRPr="00E721D6" w:rsidRDefault="00E721D6" w:rsidP="00EA7DC4">
      <w:pPr>
        <w:spacing w:after="0" w:line="240" w:lineRule="auto"/>
        <w:jc w:val="center"/>
        <w:rPr>
          <w:rFonts w:ascii="Times New Roman" w:hAnsi="Times New Roman"/>
          <w:sz w:val="20"/>
          <w:szCs w:val="20"/>
        </w:rPr>
      </w:pPr>
      <w:r w:rsidRPr="00E721D6">
        <w:rPr>
          <w:rFonts w:ascii="Times New Roman" w:hAnsi="Times New Roman"/>
          <w:i/>
          <w:iCs/>
          <w:sz w:val="20"/>
          <w:szCs w:val="20"/>
        </w:rPr>
        <w:t>Źródło: Lokalny Program Rewitalizacji dla Gminy Kolbuszowa na lata 2017–2022</w:t>
      </w:r>
    </w:p>
    <w:p w14:paraId="1D2E7034" w14:textId="364EC322" w:rsidR="00E721D6" w:rsidRPr="00E721D6" w:rsidRDefault="00BD5C86" w:rsidP="00EA7DC4">
      <w:pPr>
        <w:spacing w:before="240" w:after="0" w:line="360" w:lineRule="auto"/>
        <w:ind w:firstLine="708"/>
        <w:jc w:val="both"/>
        <w:rPr>
          <w:rFonts w:ascii="Times New Roman" w:hAnsi="Times New Roman"/>
          <w:sz w:val="24"/>
          <w:szCs w:val="24"/>
        </w:rPr>
      </w:pPr>
      <w:r>
        <w:rPr>
          <w:rFonts w:ascii="Times New Roman" w:hAnsi="Times New Roman"/>
          <w:sz w:val="24"/>
          <w:szCs w:val="24"/>
        </w:rPr>
        <w:t>O</w:t>
      </w:r>
      <w:r w:rsidR="00E721D6" w:rsidRPr="00E721D6">
        <w:rPr>
          <w:rFonts w:ascii="Times New Roman" w:hAnsi="Times New Roman"/>
          <w:sz w:val="24"/>
          <w:szCs w:val="24"/>
        </w:rPr>
        <w:t>bszar rewitalizacji</w:t>
      </w:r>
      <w:r>
        <w:rPr>
          <w:rFonts w:ascii="Times New Roman" w:hAnsi="Times New Roman"/>
          <w:sz w:val="24"/>
          <w:szCs w:val="24"/>
        </w:rPr>
        <w:t xml:space="preserve"> składa się z dwóch osiedli – Osiedle Nr 2 i Osiedle Nr 3 na obszarze Miasta Kolbuszowa i łącznie</w:t>
      </w:r>
      <w:r w:rsidR="00E721D6" w:rsidRPr="00E721D6">
        <w:rPr>
          <w:rFonts w:ascii="Times New Roman" w:hAnsi="Times New Roman"/>
          <w:sz w:val="24"/>
          <w:szCs w:val="24"/>
        </w:rPr>
        <w:t xml:space="preserve"> zajmuje powierzchnię 2,97 km</w:t>
      </w:r>
      <w:r w:rsidR="00E721D6" w:rsidRPr="00E721D6">
        <w:rPr>
          <w:rFonts w:ascii="Times New Roman" w:hAnsi="Times New Roman"/>
          <w:sz w:val="24"/>
          <w:szCs w:val="24"/>
          <w:vertAlign w:val="superscript"/>
        </w:rPr>
        <w:t>2</w:t>
      </w:r>
      <w:r w:rsidR="00E721D6" w:rsidRPr="00E721D6">
        <w:rPr>
          <w:rFonts w:ascii="Times New Roman" w:hAnsi="Times New Roman"/>
          <w:sz w:val="24"/>
          <w:szCs w:val="24"/>
        </w:rPr>
        <w:t xml:space="preserve"> (1,74% powierzchni ogółem gminy).</w:t>
      </w:r>
    </w:p>
    <w:p w14:paraId="199334F6" w14:textId="7AB0C433" w:rsidR="009951A2" w:rsidRDefault="00E721D6" w:rsidP="00EA7DC4">
      <w:pPr>
        <w:pStyle w:val="NormalnyWeb"/>
        <w:shd w:val="clear" w:color="auto" w:fill="FFFFFF"/>
        <w:suppressAutoHyphens/>
        <w:spacing w:before="0" w:after="0" w:line="360" w:lineRule="auto"/>
        <w:jc w:val="both"/>
      </w:pPr>
      <w:r>
        <w:lastRenderedPageBreak/>
        <w:tab/>
      </w:r>
      <w:r w:rsidRPr="00C423B9">
        <w:rPr>
          <w:color w:val="000000" w:themeColor="text1"/>
        </w:rPr>
        <w:t>Gmina Cmolas posiada</w:t>
      </w:r>
      <w:r w:rsidR="00C423B9" w:rsidRPr="00C423B9">
        <w:rPr>
          <w:color w:val="000000" w:themeColor="text1"/>
        </w:rPr>
        <w:t xml:space="preserve"> </w:t>
      </w:r>
      <w:r w:rsidRPr="00C423B9">
        <w:rPr>
          <w:color w:val="000000" w:themeColor="text1"/>
        </w:rPr>
        <w:t xml:space="preserve">Gminny Program Rewitalizacji </w:t>
      </w:r>
      <w:r w:rsidR="00C423B9" w:rsidRPr="00C423B9">
        <w:rPr>
          <w:color w:val="000000" w:themeColor="text1"/>
        </w:rPr>
        <w:t xml:space="preserve">przyjęty </w:t>
      </w:r>
      <w:r w:rsidR="001D7667">
        <w:rPr>
          <w:color w:val="000000" w:themeColor="text1"/>
        </w:rPr>
        <w:t>uc</w:t>
      </w:r>
      <w:r w:rsidR="00C423B9" w:rsidRPr="00C423B9">
        <w:rPr>
          <w:color w:val="000000" w:themeColor="text1"/>
        </w:rPr>
        <w:t>hwałą Nr XXVII/180/17 Rady Gminy w Cmolasie z dnia 28 marca 2017 roku.</w:t>
      </w:r>
      <w:r w:rsidR="00C423B9">
        <w:rPr>
          <w:color w:val="000000" w:themeColor="text1"/>
        </w:rPr>
        <w:t xml:space="preserve"> W </w:t>
      </w:r>
      <w:r w:rsidR="00C423B9" w:rsidRPr="00C423B9">
        <w:rPr>
          <w:i/>
          <w:iCs/>
          <w:color w:val="000000" w:themeColor="text1"/>
        </w:rPr>
        <w:t xml:space="preserve">Gminnym Programie Rewitalizacji Gminy Cmolas na lata 2016–2022 </w:t>
      </w:r>
      <w:r w:rsidR="00C423B9" w:rsidRPr="00C423B9">
        <w:rPr>
          <w:color w:val="000000" w:themeColor="text1"/>
        </w:rPr>
        <w:t>dokonano delimitacji</w:t>
      </w:r>
      <w:r w:rsidR="00C423B9">
        <w:rPr>
          <w:i/>
          <w:iCs/>
          <w:color w:val="000000" w:themeColor="text1"/>
        </w:rPr>
        <w:t xml:space="preserve"> </w:t>
      </w:r>
      <w:r w:rsidR="00C423B9" w:rsidRPr="00C423B9">
        <w:rPr>
          <w:color w:val="000000" w:themeColor="text1"/>
        </w:rPr>
        <w:t>obszaru zdegradowanego i obszaru rewitalizacji</w:t>
      </w:r>
      <w:r w:rsidR="00C423B9">
        <w:rPr>
          <w:color w:val="000000" w:themeColor="text1"/>
        </w:rPr>
        <w:t xml:space="preserve"> na podstawie pogłębionej analizy wskaźnikowej dotyczącej sfery społecznej, gospodarczej i przestrzennej</w:t>
      </w:r>
      <w:r w:rsidR="00823335">
        <w:t>. W</w:t>
      </w:r>
      <w:r w:rsidR="00DE2AD4">
        <w:t xml:space="preserve">skazano jeden zwarty terytorialnie obszar – wieś Cmolas </w:t>
      </w:r>
      <w:r w:rsidR="00823335">
        <w:t xml:space="preserve">– </w:t>
      </w:r>
      <w:r w:rsidR="00DE2AD4">
        <w:t>jako obszar zdegradowany</w:t>
      </w:r>
      <w:r w:rsidR="00BD4243">
        <w:t>, natomiast o</w:t>
      </w:r>
      <w:r w:rsidR="004A0730">
        <w:t>bszar rewitalizacji to centrum wsi Cmolas. Wskazany obszar rewitalizacji stanowi jedną całość i nie jest podzielony na podobszary. Powierzchnia obszaru rewitalizacji to 2,23 km</w:t>
      </w:r>
      <w:r w:rsidR="004A0730">
        <w:rPr>
          <w:vertAlign w:val="superscript"/>
        </w:rPr>
        <w:t>2</w:t>
      </w:r>
      <w:r w:rsidR="004A0730">
        <w:t xml:space="preserve">. Wyznaczony obszar rewitalizacji na terenie wsi Cmolas ma szeroki zakres oddziaływania, wykraczający zdecydowanie poza granice miejscowości. </w:t>
      </w:r>
      <w:r w:rsidR="00C628E0">
        <w:t xml:space="preserve">Wizja stanu obszaru po rewitalizacji </w:t>
      </w:r>
      <w:r w:rsidR="00823335">
        <w:t>to</w:t>
      </w:r>
      <w:r w:rsidR="00C628E0">
        <w:t xml:space="preserve"> wieś Cmolas jako reprezentacyjne miejsce całej gminy, będąc</w:t>
      </w:r>
      <w:r w:rsidR="00823335">
        <w:t>e</w:t>
      </w:r>
      <w:r w:rsidR="00C628E0">
        <w:t xml:space="preserve"> jednocześnie ośrodkiem rozwoju społeczno</w:t>
      </w:r>
      <w:r w:rsidR="00BD5C86">
        <w:t>-</w:t>
      </w:r>
      <w:r w:rsidR="00C628E0">
        <w:t>gospodarczego, turystycznego i kulturalnego gminy</w:t>
      </w:r>
      <w:r w:rsidR="00C628E0">
        <w:rPr>
          <w:rStyle w:val="Odwoanieprzypisudolnego"/>
        </w:rPr>
        <w:footnoteReference w:id="27"/>
      </w:r>
      <w:r w:rsidR="00C628E0">
        <w:t>.</w:t>
      </w:r>
    </w:p>
    <w:p w14:paraId="596A7AED" w14:textId="1AF28369" w:rsidR="00C86BE7" w:rsidRDefault="004D5756" w:rsidP="00EA7DC4">
      <w:pPr>
        <w:pStyle w:val="NormalnyWeb"/>
        <w:shd w:val="clear" w:color="auto" w:fill="FFFFFF"/>
        <w:suppressAutoHyphens/>
        <w:spacing w:before="0" w:after="0" w:line="360" w:lineRule="auto"/>
        <w:jc w:val="both"/>
      </w:pPr>
      <w:r>
        <w:tab/>
      </w:r>
      <w:r w:rsidRPr="004D5756">
        <w:rPr>
          <w:i/>
          <w:iCs/>
        </w:rPr>
        <w:t>Lokalny Program Rewitalizacji dla Gminy Dzikowiec na lata 2016–2022</w:t>
      </w:r>
      <w:r>
        <w:t xml:space="preserve"> przyjęty został uchwałą Nr XLVIII/257/2018 Rady Gminy Dzikowiec z dnia 10 września 2018 r.</w:t>
      </w:r>
      <w:r w:rsidR="008D75B3">
        <w:t xml:space="preserve"> </w:t>
      </w:r>
      <w:r w:rsidR="00AE7E48">
        <w:t>W wyniku przeprowadzonej delimitacji jako obszar zdegradowany wyznaczono obszary w sołectwach: Dzikowiec oraz Kopcie.</w:t>
      </w:r>
      <w:r w:rsidR="00C86BE7">
        <w:t xml:space="preserve"> </w:t>
      </w:r>
      <w:r w:rsidR="008D75B3">
        <w:t>Program ma na celu</w:t>
      </w:r>
      <w:r w:rsidR="005C5A77">
        <w:rPr>
          <w:rStyle w:val="Odwoanieprzypisudolnego"/>
        </w:rPr>
        <w:footnoteReference w:id="28"/>
      </w:r>
      <w:r w:rsidR="00C86BE7">
        <w:t>:</w:t>
      </w:r>
      <w:r w:rsidR="008D75B3">
        <w:t xml:space="preserve"> </w:t>
      </w:r>
    </w:p>
    <w:p w14:paraId="4975A9D4" w14:textId="5D065CE4" w:rsidR="00C86BE7" w:rsidRDefault="00C86BE7" w:rsidP="002B6920">
      <w:pPr>
        <w:pStyle w:val="NormalnyWeb"/>
        <w:numPr>
          <w:ilvl w:val="0"/>
          <w:numId w:val="27"/>
        </w:numPr>
        <w:shd w:val="clear" w:color="auto" w:fill="FFFFFF"/>
        <w:suppressAutoHyphens/>
        <w:spacing w:before="0" w:after="0" w:line="360" w:lineRule="auto"/>
        <w:jc w:val="both"/>
      </w:pPr>
      <w:r>
        <w:t>pobudzenie aktywności środowisk lokalnych;</w:t>
      </w:r>
    </w:p>
    <w:p w14:paraId="1C0092A4" w14:textId="77777777" w:rsidR="00C86BE7" w:rsidRDefault="00C86BE7" w:rsidP="002B6920">
      <w:pPr>
        <w:pStyle w:val="NormalnyWeb"/>
        <w:numPr>
          <w:ilvl w:val="0"/>
          <w:numId w:val="27"/>
        </w:numPr>
        <w:shd w:val="clear" w:color="auto" w:fill="FFFFFF"/>
        <w:suppressAutoHyphens/>
        <w:spacing w:before="0" w:after="0" w:line="360" w:lineRule="auto"/>
        <w:jc w:val="both"/>
      </w:pPr>
      <w:r>
        <w:t xml:space="preserve"> przeciwdziałanie zjawisku wykluczenia społecznego w zagrożonych dysfunkcjami społecznymi obszarach, zwiększenie szans mieszkańców na zatrudnienie oraz samozatrudnienie;</w:t>
      </w:r>
    </w:p>
    <w:p w14:paraId="238B1EF9" w14:textId="77777777" w:rsidR="005C5A77" w:rsidRDefault="00C86BE7" w:rsidP="002B6920">
      <w:pPr>
        <w:pStyle w:val="NormalnyWeb"/>
        <w:numPr>
          <w:ilvl w:val="0"/>
          <w:numId w:val="27"/>
        </w:numPr>
        <w:shd w:val="clear" w:color="auto" w:fill="FFFFFF"/>
        <w:suppressAutoHyphens/>
        <w:spacing w:before="0" w:after="0" w:line="360" w:lineRule="auto"/>
        <w:jc w:val="both"/>
      </w:pPr>
      <w:r>
        <w:t>polepszenie jakości życia mieszkańców</w:t>
      </w:r>
      <w:r w:rsidR="005C5A77">
        <w:t>;</w:t>
      </w:r>
    </w:p>
    <w:p w14:paraId="1F9D3302" w14:textId="77777777" w:rsidR="005C5A77" w:rsidRDefault="00C86BE7" w:rsidP="002B6920">
      <w:pPr>
        <w:pStyle w:val="NormalnyWeb"/>
        <w:numPr>
          <w:ilvl w:val="0"/>
          <w:numId w:val="27"/>
        </w:numPr>
        <w:shd w:val="clear" w:color="auto" w:fill="FFFFFF"/>
        <w:suppressAutoHyphens/>
        <w:spacing w:before="0" w:after="0" w:line="360" w:lineRule="auto"/>
        <w:jc w:val="both"/>
      </w:pPr>
      <w:r>
        <w:t>stymulowanie współpracy na rzecz rozwoju społeczno-gospodarczego</w:t>
      </w:r>
      <w:r w:rsidR="005C5A77">
        <w:t>;</w:t>
      </w:r>
    </w:p>
    <w:p w14:paraId="2D1E096E" w14:textId="6E9BC967" w:rsidR="00C86BE7" w:rsidRDefault="00C86BE7" w:rsidP="002B6920">
      <w:pPr>
        <w:pStyle w:val="NormalnyWeb"/>
        <w:numPr>
          <w:ilvl w:val="0"/>
          <w:numId w:val="27"/>
        </w:numPr>
        <w:shd w:val="clear" w:color="auto" w:fill="FFFFFF"/>
        <w:suppressAutoHyphens/>
        <w:spacing w:before="0" w:after="0" w:line="360" w:lineRule="auto"/>
        <w:jc w:val="both"/>
      </w:pPr>
      <w:r>
        <w:t>trwał</w:t>
      </w:r>
      <w:r w:rsidR="001D7667">
        <w:t>ą</w:t>
      </w:r>
      <w:r>
        <w:t xml:space="preserve"> odnow</w:t>
      </w:r>
      <w:r w:rsidR="001D7667">
        <w:t>ę</w:t>
      </w:r>
      <w:r>
        <w:t xml:space="preserve"> obszaru</w:t>
      </w:r>
      <w:r w:rsidR="005C5A77">
        <w:t>, popraw</w:t>
      </w:r>
      <w:r w:rsidR="001D7667">
        <w:t>ę</w:t>
      </w:r>
      <w:r w:rsidR="005C5A77">
        <w:t xml:space="preserve"> ładu przestrzennego, stanu środowiska i zabudowy poprzez zastosowanie wysokiej jakości rozwiązań architektonicznych i urbanistycznych;</w:t>
      </w:r>
    </w:p>
    <w:p w14:paraId="12559975" w14:textId="17360E70" w:rsidR="005C5A77" w:rsidRDefault="005C5A77" w:rsidP="002B6920">
      <w:pPr>
        <w:pStyle w:val="NormalnyWeb"/>
        <w:numPr>
          <w:ilvl w:val="0"/>
          <w:numId w:val="27"/>
        </w:numPr>
        <w:shd w:val="clear" w:color="auto" w:fill="FFFFFF"/>
        <w:suppressAutoHyphens/>
        <w:spacing w:before="0" w:after="0" w:line="360" w:lineRule="auto"/>
        <w:jc w:val="both"/>
      </w:pPr>
      <w:r>
        <w:t>odnow</w:t>
      </w:r>
      <w:r w:rsidR="001D7667">
        <w:t xml:space="preserve">ę </w:t>
      </w:r>
      <w:r>
        <w:t>lub wzmocnienie atutów rozwojowych obszarów wiejskich.</w:t>
      </w:r>
    </w:p>
    <w:p w14:paraId="104AF4B6" w14:textId="4DC50641" w:rsidR="004F3733" w:rsidRPr="00EA1683" w:rsidRDefault="00CA7D82" w:rsidP="00EA7DC4">
      <w:pPr>
        <w:autoSpaceDN/>
        <w:spacing w:after="0" w:line="360" w:lineRule="auto"/>
        <w:ind w:firstLine="708"/>
        <w:contextualSpacing/>
        <w:jc w:val="both"/>
        <w:textAlignment w:val="auto"/>
        <w:rPr>
          <w:rFonts w:ascii="Times New Roman" w:hAnsi="Times New Roman"/>
          <w:color w:val="000000" w:themeColor="text1"/>
          <w:sz w:val="24"/>
          <w:szCs w:val="24"/>
        </w:rPr>
      </w:pPr>
      <w:r w:rsidRPr="00CA7D82">
        <w:rPr>
          <w:rFonts w:ascii="Times New Roman" w:hAnsi="Times New Roman"/>
          <w:color w:val="000000" w:themeColor="text1"/>
          <w:sz w:val="24"/>
          <w:szCs w:val="24"/>
        </w:rPr>
        <w:t xml:space="preserve">Gmina Niwiska posiada aktualny Program Rewitalizacji przyjęty </w:t>
      </w:r>
      <w:r w:rsidRPr="001C5C11">
        <w:rPr>
          <w:rFonts w:ascii="Times New Roman" w:hAnsi="Times New Roman"/>
          <w:i/>
          <w:iCs/>
          <w:color w:val="000000" w:themeColor="text1"/>
          <w:sz w:val="24"/>
          <w:szCs w:val="24"/>
        </w:rPr>
        <w:t xml:space="preserve">Uchwałą </w:t>
      </w:r>
      <w:r w:rsidRPr="001C5C11">
        <w:rPr>
          <w:rFonts w:ascii="Times New Roman" w:hAnsi="Times New Roman"/>
          <w:i/>
          <w:iCs/>
          <w:color w:val="000000" w:themeColor="text1"/>
          <w:sz w:val="24"/>
          <w:szCs w:val="24"/>
        </w:rPr>
        <w:br/>
        <w:t>Nr XLVII/285/2018 Rady Gminy Niwiska z dnia 23 maja 2018 r</w:t>
      </w:r>
      <w:r w:rsidR="00A91572">
        <w:rPr>
          <w:rFonts w:ascii="Times New Roman" w:hAnsi="Times New Roman"/>
          <w:i/>
          <w:iCs/>
          <w:color w:val="000000" w:themeColor="text1"/>
          <w:sz w:val="24"/>
          <w:szCs w:val="24"/>
        </w:rPr>
        <w:t>.</w:t>
      </w:r>
      <w:r w:rsidRPr="001C5C11">
        <w:rPr>
          <w:rFonts w:ascii="Times New Roman" w:hAnsi="Times New Roman"/>
          <w:i/>
          <w:iCs/>
          <w:color w:val="000000" w:themeColor="text1"/>
          <w:sz w:val="24"/>
          <w:szCs w:val="24"/>
        </w:rPr>
        <w:t xml:space="preserve"> w sprawie przyjęcia Lokalnego Programu Rewitalizacji Gminy Niwiska na lata 2018–2023</w:t>
      </w:r>
      <w:r>
        <w:rPr>
          <w:rFonts w:ascii="Times New Roman" w:hAnsi="Times New Roman"/>
          <w:color w:val="000000" w:themeColor="text1"/>
          <w:sz w:val="24"/>
          <w:szCs w:val="24"/>
        </w:rPr>
        <w:t>. Metodą</w:t>
      </w:r>
      <w:r w:rsidRPr="00AB4559">
        <w:rPr>
          <w:rFonts w:ascii="Times New Roman" w:hAnsi="Times New Roman"/>
          <w:color w:val="000000" w:themeColor="text1"/>
          <w:sz w:val="24"/>
          <w:szCs w:val="24"/>
        </w:rPr>
        <w:t xml:space="preserve"> </w:t>
      </w:r>
      <w:r w:rsidRPr="00AB4559">
        <w:rPr>
          <w:rFonts w:ascii="Times New Roman" w:hAnsi="Times New Roman"/>
          <w:sz w:val="24"/>
          <w:szCs w:val="24"/>
        </w:rPr>
        <w:t>delimitacji za obszar zdegradowany przyjęto 4 sołectwa: Hucinę, Hucisko, Leszcze i Niwiska</w:t>
      </w:r>
      <w:r w:rsidR="00AB4559">
        <w:rPr>
          <w:rFonts w:ascii="Times New Roman" w:hAnsi="Times New Roman"/>
          <w:sz w:val="24"/>
          <w:szCs w:val="24"/>
        </w:rPr>
        <w:t xml:space="preserve">. </w:t>
      </w:r>
      <w:r w:rsidR="00AB4559" w:rsidRPr="00EA1683">
        <w:rPr>
          <w:rFonts w:ascii="Times New Roman" w:hAnsi="Times New Roman"/>
          <w:color w:val="000000" w:themeColor="text1"/>
          <w:sz w:val="24"/>
          <w:szCs w:val="24"/>
        </w:rPr>
        <w:t xml:space="preserve">Obszar rewitalizacji obejmuje 15,97 km², co stanowi 16,87% powierzchni </w:t>
      </w:r>
      <w:r w:rsidR="00BD5C86">
        <w:rPr>
          <w:rFonts w:ascii="Times New Roman" w:hAnsi="Times New Roman"/>
          <w:color w:val="000000" w:themeColor="text1"/>
          <w:sz w:val="24"/>
          <w:szCs w:val="24"/>
        </w:rPr>
        <w:t>G</w:t>
      </w:r>
      <w:r w:rsidR="00AB4559" w:rsidRPr="00EA1683">
        <w:rPr>
          <w:rFonts w:ascii="Times New Roman" w:hAnsi="Times New Roman"/>
          <w:color w:val="000000" w:themeColor="text1"/>
          <w:sz w:val="24"/>
          <w:szCs w:val="24"/>
        </w:rPr>
        <w:t xml:space="preserve">miny Niwiska. </w:t>
      </w:r>
      <w:r w:rsidR="00EA1683" w:rsidRPr="00EA1683">
        <w:rPr>
          <w:rFonts w:ascii="Times New Roman" w:hAnsi="Times New Roman"/>
          <w:color w:val="000000" w:themeColor="text1"/>
          <w:sz w:val="24"/>
          <w:szCs w:val="24"/>
        </w:rPr>
        <w:t xml:space="preserve">Program określa cele </w:t>
      </w:r>
      <w:r w:rsidR="00EA1683" w:rsidRPr="00EA1683">
        <w:rPr>
          <w:rFonts w:ascii="Times New Roman" w:hAnsi="Times New Roman"/>
          <w:color w:val="000000" w:themeColor="text1"/>
          <w:sz w:val="24"/>
          <w:szCs w:val="24"/>
        </w:rPr>
        <w:lastRenderedPageBreak/>
        <w:t>i</w:t>
      </w:r>
      <w:r w:rsidR="009D52BD">
        <w:rPr>
          <w:rFonts w:ascii="Times New Roman" w:hAnsi="Times New Roman"/>
          <w:color w:val="000000" w:themeColor="text1"/>
          <w:sz w:val="24"/>
          <w:szCs w:val="24"/>
        </w:rPr>
        <w:t> </w:t>
      </w:r>
      <w:r w:rsidR="00EA1683" w:rsidRPr="00EA1683">
        <w:rPr>
          <w:rFonts w:ascii="Times New Roman" w:hAnsi="Times New Roman"/>
          <w:color w:val="000000" w:themeColor="text1"/>
          <w:sz w:val="24"/>
          <w:szCs w:val="24"/>
        </w:rPr>
        <w:t>odpowiadające im kierunki działań mające na celu eliminację lub ograniczenie negatywnych zjawisk</w:t>
      </w:r>
      <w:r w:rsidR="00EA1683" w:rsidRPr="00EA1683">
        <w:rPr>
          <w:rStyle w:val="Odwoanieprzypisudolnego"/>
          <w:rFonts w:ascii="Times New Roman" w:hAnsi="Times New Roman"/>
          <w:color w:val="000000" w:themeColor="text1"/>
          <w:sz w:val="24"/>
          <w:szCs w:val="24"/>
        </w:rPr>
        <w:footnoteReference w:id="29"/>
      </w:r>
      <w:r w:rsidR="00EA1683" w:rsidRPr="00EA1683">
        <w:rPr>
          <w:rFonts w:ascii="Times New Roman" w:hAnsi="Times New Roman"/>
          <w:color w:val="000000" w:themeColor="text1"/>
          <w:sz w:val="24"/>
          <w:szCs w:val="24"/>
        </w:rPr>
        <w:t>:</w:t>
      </w:r>
    </w:p>
    <w:p w14:paraId="36847905" w14:textId="2D3A0231" w:rsidR="00F20A5D" w:rsidRDefault="00EA1683" w:rsidP="002B6920">
      <w:pPr>
        <w:pStyle w:val="Akapitzlist"/>
        <w:numPr>
          <w:ilvl w:val="0"/>
          <w:numId w:val="29"/>
        </w:numPr>
        <w:autoSpaceDN/>
        <w:spacing w:after="0" w:line="360" w:lineRule="auto"/>
        <w:contextualSpacing/>
        <w:jc w:val="both"/>
        <w:textAlignment w:val="auto"/>
        <w:rPr>
          <w:rFonts w:ascii="Times New Roman" w:hAnsi="Times New Roman"/>
          <w:color w:val="000000" w:themeColor="text1"/>
          <w:sz w:val="24"/>
          <w:szCs w:val="24"/>
        </w:rPr>
      </w:pPr>
      <w:r w:rsidRPr="00EA1683">
        <w:rPr>
          <w:rFonts w:ascii="Times New Roman" w:hAnsi="Times New Roman"/>
          <w:color w:val="000000" w:themeColor="text1"/>
          <w:sz w:val="24"/>
          <w:szCs w:val="24"/>
        </w:rPr>
        <w:t xml:space="preserve">Cel rewitalizacji: </w:t>
      </w:r>
      <w:r w:rsidRPr="00F20A5D">
        <w:rPr>
          <w:rFonts w:ascii="Times New Roman" w:hAnsi="Times New Roman"/>
          <w:i/>
          <w:iCs/>
          <w:color w:val="000000" w:themeColor="text1"/>
          <w:sz w:val="24"/>
          <w:szCs w:val="24"/>
        </w:rPr>
        <w:t>Wysoki poziom aktywności i zaan</w:t>
      </w:r>
      <w:r w:rsidR="00F20A5D" w:rsidRPr="00F20A5D">
        <w:rPr>
          <w:rFonts w:ascii="Times New Roman" w:hAnsi="Times New Roman"/>
          <w:i/>
          <w:iCs/>
          <w:color w:val="000000" w:themeColor="text1"/>
          <w:sz w:val="24"/>
          <w:szCs w:val="24"/>
        </w:rPr>
        <w:t>g</w:t>
      </w:r>
      <w:r w:rsidRPr="00F20A5D">
        <w:rPr>
          <w:rFonts w:ascii="Times New Roman" w:hAnsi="Times New Roman"/>
          <w:i/>
          <w:iCs/>
          <w:color w:val="000000" w:themeColor="text1"/>
          <w:sz w:val="24"/>
          <w:szCs w:val="24"/>
        </w:rPr>
        <w:t>ażowania społeczności w</w:t>
      </w:r>
      <w:r w:rsidR="00F20A5D" w:rsidRPr="00F20A5D">
        <w:rPr>
          <w:rFonts w:ascii="Times New Roman" w:hAnsi="Times New Roman"/>
          <w:i/>
          <w:iCs/>
          <w:color w:val="000000" w:themeColor="text1"/>
          <w:sz w:val="24"/>
          <w:szCs w:val="24"/>
        </w:rPr>
        <w:t> </w:t>
      </w:r>
      <w:r w:rsidRPr="00F20A5D">
        <w:rPr>
          <w:rFonts w:ascii="Times New Roman" w:hAnsi="Times New Roman"/>
          <w:i/>
          <w:iCs/>
          <w:color w:val="000000" w:themeColor="text1"/>
          <w:sz w:val="24"/>
          <w:szCs w:val="24"/>
        </w:rPr>
        <w:t>funkcjonowanie obszaru</w:t>
      </w:r>
      <w:r w:rsidR="00F20A5D">
        <w:rPr>
          <w:rFonts w:ascii="Times New Roman" w:hAnsi="Times New Roman"/>
          <w:color w:val="000000" w:themeColor="text1"/>
          <w:sz w:val="24"/>
          <w:szCs w:val="24"/>
        </w:rPr>
        <w:t xml:space="preserve">, któremu zostały przypisane następujące kierunki działań: aktywizacja społeczności lokalnej, włączenie w życie lokalne osób narażonych na wykluczenie społeczne, zwiększenie w życiu społecznym udziału osób starczych, przeciwdziałanie bezrobociu oraz jego skutkom, zmniejszenie skutków dysproporcji społecznej oraz pobudzanie integracji międzyludzkiej, w tym integracji międzypokoleniowej; </w:t>
      </w:r>
    </w:p>
    <w:p w14:paraId="25F37DF3" w14:textId="1A8DBE56" w:rsidR="00EA1683" w:rsidRDefault="00F20A5D" w:rsidP="002B6920">
      <w:pPr>
        <w:pStyle w:val="Akapitzlist"/>
        <w:numPr>
          <w:ilvl w:val="0"/>
          <w:numId w:val="29"/>
        </w:numPr>
        <w:autoSpaceDN/>
        <w:spacing w:after="0" w:line="360" w:lineRule="auto"/>
        <w:contextualSpacing/>
        <w:jc w:val="both"/>
        <w:textAlignment w:val="auto"/>
        <w:rPr>
          <w:rFonts w:ascii="Times New Roman" w:hAnsi="Times New Roman"/>
          <w:color w:val="000000" w:themeColor="text1"/>
          <w:sz w:val="24"/>
          <w:szCs w:val="24"/>
        </w:rPr>
      </w:pPr>
      <w:r>
        <w:rPr>
          <w:rFonts w:ascii="Times New Roman" w:hAnsi="Times New Roman"/>
          <w:color w:val="000000" w:themeColor="text1"/>
          <w:sz w:val="24"/>
          <w:szCs w:val="24"/>
        </w:rPr>
        <w:t xml:space="preserve">Cel rewitalizacji: </w:t>
      </w:r>
      <w:r w:rsidRPr="00F20A5D">
        <w:rPr>
          <w:rFonts w:ascii="Times New Roman" w:hAnsi="Times New Roman"/>
          <w:i/>
          <w:iCs/>
          <w:color w:val="000000" w:themeColor="text1"/>
          <w:sz w:val="24"/>
          <w:szCs w:val="24"/>
        </w:rPr>
        <w:t>Wysoki poziom spójności i funkcjonalności przestrzeni publicznej na obszarze rewitalizacji</w:t>
      </w:r>
      <w:r>
        <w:rPr>
          <w:rFonts w:ascii="Times New Roman" w:hAnsi="Times New Roman"/>
          <w:i/>
          <w:iCs/>
          <w:color w:val="000000" w:themeColor="text1"/>
          <w:sz w:val="24"/>
          <w:szCs w:val="24"/>
        </w:rPr>
        <w:t xml:space="preserve"> </w:t>
      </w:r>
      <w:r w:rsidRPr="00F20A5D">
        <w:rPr>
          <w:rFonts w:ascii="Times New Roman" w:hAnsi="Times New Roman"/>
          <w:color w:val="000000" w:themeColor="text1"/>
          <w:sz w:val="24"/>
          <w:szCs w:val="24"/>
        </w:rPr>
        <w:t>oraz następujące kierunki działań</w:t>
      </w:r>
      <w:r w:rsidR="00D90144">
        <w:rPr>
          <w:rFonts w:ascii="Times New Roman" w:hAnsi="Times New Roman"/>
          <w:color w:val="000000" w:themeColor="text1"/>
          <w:sz w:val="24"/>
          <w:szCs w:val="24"/>
        </w:rPr>
        <w:t>: uporządkowanie przestrzeni publicznej i zwiększenie poziomu ładu przestrzennego oraz wykreowanie przestrzeni publicznej, która będzie pełniła centrum życia społeczno-kulturalnego gminy.</w:t>
      </w:r>
    </w:p>
    <w:p w14:paraId="3F639271" w14:textId="4AF77FA3" w:rsidR="00D90144" w:rsidRPr="00F20A5D" w:rsidRDefault="00D90144" w:rsidP="009D52BD">
      <w:pPr>
        <w:autoSpaceDN/>
        <w:spacing w:after="0" w:line="360" w:lineRule="auto"/>
        <w:ind w:firstLine="708"/>
        <w:contextualSpacing/>
        <w:jc w:val="both"/>
        <w:textAlignment w:val="auto"/>
        <w:rPr>
          <w:rFonts w:ascii="Times New Roman" w:hAnsi="Times New Roman"/>
          <w:color w:val="000000" w:themeColor="text1"/>
          <w:sz w:val="24"/>
          <w:szCs w:val="24"/>
        </w:rPr>
        <w:sectPr w:rsidR="00D90144" w:rsidRPr="00F20A5D" w:rsidSect="00CC3EE5">
          <w:pgSz w:w="11906" w:h="16838"/>
          <w:pgMar w:top="1418" w:right="1418" w:bottom="1418" w:left="1418" w:header="709" w:footer="709" w:gutter="0"/>
          <w:cols w:space="708"/>
        </w:sectPr>
      </w:pPr>
      <w:r>
        <w:rPr>
          <w:rFonts w:ascii="Times New Roman" w:hAnsi="Times New Roman"/>
          <w:color w:val="000000" w:themeColor="text1"/>
          <w:sz w:val="24"/>
          <w:szCs w:val="24"/>
        </w:rPr>
        <w:t xml:space="preserve">Gminy </w:t>
      </w:r>
      <w:r>
        <w:rPr>
          <w:rFonts w:ascii="Times New Roman" w:eastAsiaTheme="minorHAnsi" w:hAnsi="Times New Roman"/>
          <w:sz w:val="24"/>
          <w:szCs w:val="24"/>
        </w:rPr>
        <w:t>Raniżów oraz Majdan Królewski nie posiadają aktualnego Programu Rewitalizacji</w:t>
      </w:r>
      <w:r w:rsidR="00017B6D">
        <w:rPr>
          <w:rFonts w:ascii="Times New Roman" w:eastAsiaTheme="minorHAnsi" w:hAnsi="Times New Roman"/>
          <w:sz w:val="24"/>
          <w:szCs w:val="24"/>
        </w:rPr>
        <w:t>.</w:t>
      </w:r>
    </w:p>
    <w:p w14:paraId="69F5C10E" w14:textId="77777777" w:rsidR="004F3733" w:rsidRPr="004F3733" w:rsidRDefault="004F3733" w:rsidP="00EA7DC4">
      <w:pPr>
        <w:pStyle w:val="Nagwek1"/>
        <w:numPr>
          <w:ilvl w:val="0"/>
          <w:numId w:val="3"/>
        </w:numPr>
        <w:rPr>
          <w:rFonts w:ascii="Times New Roman" w:hAnsi="Times New Roman"/>
          <w:b/>
          <w:bCs/>
          <w:color w:val="000000" w:themeColor="text1"/>
          <w:sz w:val="28"/>
          <w:szCs w:val="28"/>
        </w:rPr>
      </w:pPr>
      <w:bookmarkStart w:id="197" w:name="_Toc103665870"/>
      <w:r w:rsidRPr="004F3733">
        <w:rPr>
          <w:rFonts w:ascii="Times New Roman" w:hAnsi="Times New Roman"/>
          <w:b/>
          <w:bCs/>
          <w:color w:val="000000" w:themeColor="text1"/>
          <w:sz w:val="28"/>
          <w:szCs w:val="28"/>
        </w:rPr>
        <w:lastRenderedPageBreak/>
        <w:t>Bezpieczeństwo publiczne</w:t>
      </w:r>
      <w:bookmarkEnd w:id="197"/>
    </w:p>
    <w:p w14:paraId="13FC2548" w14:textId="77777777" w:rsidR="004F3733" w:rsidRDefault="004F3733" w:rsidP="001C5C11">
      <w:pPr>
        <w:spacing w:before="240" w:after="0" w:line="360" w:lineRule="auto"/>
        <w:ind w:firstLine="708"/>
        <w:jc w:val="both"/>
        <w:rPr>
          <w:rFonts w:ascii="Times New Roman" w:hAnsi="Times New Roman"/>
          <w:sz w:val="24"/>
        </w:rPr>
      </w:pPr>
      <w:r w:rsidRPr="00A46267">
        <w:rPr>
          <w:rFonts w:ascii="Times New Roman" w:hAnsi="Times New Roman"/>
          <w:sz w:val="24"/>
        </w:rPr>
        <w:t>Bezpieczeństwo publiczne to ogół warunków i instytucji chroniących obywateli oraz majątek ogólnonarodow</w:t>
      </w:r>
      <w:r>
        <w:rPr>
          <w:rFonts w:ascii="Times New Roman" w:hAnsi="Times New Roman"/>
          <w:sz w:val="24"/>
        </w:rPr>
        <w:t>y</w:t>
      </w:r>
      <w:r w:rsidRPr="00A46267">
        <w:rPr>
          <w:rFonts w:ascii="Times New Roman" w:hAnsi="Times New Roman"/>
          <w:sz w:val="24"/>
        </w:rPr>
        <w:t>, ustrój i suwerenność państwa przed zjawiskami groźnymi dla ładu prawnego, głównie w stanach nadzwyczajnych</w:t>
      </w:r>
      <w:r w:rsidRPr="00A46267">
        <w:rPr>
          <w:rFonts w:ascii="Times New Roman" w:hAnsi="Times New Roman"/>
          <w:sz w:val="24"/>
          <w:vertAlign w:val="superscript"/>
        </w:rPr>
        <w:footnoteReference w:id="30"/>
      </w:r>
      <w:r w:rsidRPr="00A46267">
        <w:rPr>
          <w:rFonts w:ascii="Times New Roman" w:hAnsi="Times New Roman"/>
          <w:sz w:val="24"/>
        </w:rPr>
        <w:t>. Bezpieczeństwo publiczne jest także stanem w społeczeństwie, który umożliwia jego sprawne funkcjonowanie. Innym podejściem do bezpieczeństwa publicznego jest zapewnienie bezpieczeństwa niezwiązanego z</w:t>
      </w:r>
      <w:r>
        <w:rPr>
          <w:rFonts w:ascii="Times New Roman" w:hAnsi="Times New Roman"/>
          <w:sz w:val="24"/>
        </w:rPr>
        <w:t xml:space="preserve"> </w:t>
      </w:r>
      <w:r w:rsidRPr="00A46267">
        <w:rPr>
          <w:rFonts w:ascii="Times New Roman" w:hAnsi="Times New Roman"/>
          <w:sz w:val="24"/>
        </w:rPr>
        <w:t>czynnikiem ludzkim, ale zagrożeniami płynącymi z natury, takimi jak np. powodzie</w:t>
      </w:r>
      <w:r>
        <w:rPr>
          <w:rFonts w:ascii="Times New Roman" w:hAnsi="Times New Roman"/>
          <w:sz w:val="24"/>
        </w:rPr>
        <w:t>, które opisano w rozdziale dotyczącym środowiska</w:t>
      </w:r>
      <w:r w:rsidRPr="00A46267">
        <w:rPr>
          <w:rFonts w:ascii="Times New Roman" w:hAnsi="Times New Roman"/>
          <w:sz w:val="24"/>
        </w:rPr>
        <w:t>.</w:t>
      </w:r>
    </w:p>
    <w:p w14:paraId="4B2F03E9" w14:textId="77777777" w:rsidR="00275B88" w:rsidRPr="00275B88" w:rsidRDefault="00275B88" w:rsidP="001C5C11">
      <w:pPr>
        <w:spacing w:after="0" w:line="360" w:lineRule="auto"/>
        <w:ind w:firstLine="708"/>
        <w:jc w:val="both"/>
        <w:rPr>
          <w:rFonts w:ascii="Times New Roman" w:hAnsi="Times New Roman"/>
          <w:sz w:val="24"/>
        </w:rPr>
      </w:pPr>
      <w:r w:rsidRPr="00275B88">
        <w:rPr>
          <w:rFonts w:ascii="Times New Roman" w:hAnsi="Times New Roman"/>
          <w:sz w:val="24"/>
        </w:rPr>
        <w:t xml:space="preserve">Na terenie Partnerstwa </w:t>
      </w:r>
      <w:r>
        <w:rPr>
          <w:rFonts w:ascii="Times New Roman" w:hAnsi="Times New Roman"/>
          <w:sz w:val="24"/>
        </w:rPr>
        <w:t>Kolbuszowskiego</w:t>
      </w:r>
      <w:r w:rsidRPr="00275B88">
        <w:rPr>
          <w:rFonts w:ascii="Times New Roman" w:hAnsi="Times New Roman"/>
          <w:sz w:val="24"/>
        </w:rPr>
        <w:t xml:space="preserve"> działają następujące jednostki zaangażowane w bezpieczeństwo publiczne: </w:t>
      </w:r>
    </w:p>
    <w:p w14:paraId="65B5E9CB" w14:textId="77777777" w:rsidR="00763455" w:rsidRPr="00763455" w:rsidRDefault="00763455" w:rsidP="002B6920">
      <w:pPr>
        <w:numPr>
          <w:ilvl w:val="0"/>
          <w:numId w:val="23"/>
        </w:numPr>
        <w:autoSpaceDN/>
        <w:spacing w:after="0" w:line="360" w:lineRule="auto"/>
        <w:contextualSpacing/>
        <w:jc w:val="both"/>
        <w:textAlignment w:val="auto"/>
        <w:rPr>
          <w:rFonts w:ascii="Times New Roman" w:eastAsiaTheme="minorHAnsi" w:hAnsi="Times New Roman" w:cstheme="minorBidi"/>
          <w:sz w:val="24"/>
        </w:rPr>
      </w:pPr>
      <w:r w:rsidRPr="00763455">
        <w:rPr>
          <w:rFonts w:ascii="Times New Roman" w:eastAsiaTheme="minorHAnsi" w:hAnsi="Times New Roman" w:cstheme="minorBidi"/>
          <w:sz w:val="24"/>
        </w:rPr>
        <w:t>Komenda Powiatowa Policji w Kolbuszowej;</w:t>
      </w:r>
    </w:p>
    <w:p w14:paraId="0ED6FD05" w14:textId="77777777" w:rsidR="00763455" w:rsidRPr="00763455" w:rsidRDefault="00763455" w:rsidP="002B6920">
      <w:pPr>
        <w:numPr>
          <w:ilvl w:val="0"/>
          <w:numId w:val="23"/>
        </w:numPr>
        <w:autoSpaceDN/>
        <w:spacing w:line="360" w:lineRule="auto"/>
        <w:contextualSpacing/>
        <w:jc w:val="both"/>
        <w:textAlignment w:val="auto"/>
        <w:rPr>
          <w:rFonts w:ascii="Times New Roman" w:eastAsiaTheme="minorHAnsi" w:hAnsi="Times New Roman" w:cstheme="minorBidi"/>
          <w:sz w:val="24"/>
        </w:rPr>
      </w:pPr>
      <w:r w:rsidRPr="00763455">
        <w:rPr>
          <w:rFonts w:ascii="Times New Roman" w:eastAsiaTheme="minorHAnsi" w:hAnsi="Times New Roman" w:cstheme="minorBidi"/>
          <w:sz w:val="24"/>
        </w:rPr>
        <w:t>Komenda Powiatowa Państwowej Straży Pożarnej w Kolbuszowej;</w:t>
      </w:r>
    </w:p>
    <w:p w14:paraId="68B56E59" w14:textId="77777777" w:rsidR="00275B88" w:rsidRPr="007A593C" w:rsidRDefault="00763455" w:rsidP="002B6920">
      <w:pPr>
        <w:numPr>
          <w:ilvl w:val="0"/>
          <w:numId w:val="23"/>
        </w:numPr>
        <w:autoSpaceDN/>
        <w:spacing w:line="360" w:lineRule="auto"/>
        <w:contextualSpacing/>
        <w:jc w:val="both"/>
        <w:textAlignment w:val="auto"/>
        <w:rPr>
          <w:rFonts w:ascii="Times New Roman" w:eastAsiaTheme="minorHAnsi" w:hAnsi="Times New Roman" w:cstheme="minorBidi"/>
          <w:sz w:val="24"/>
        </w:rPr>
      </w:pPr>
      <w:r w:rsidRPr="00763455">
        <w:rPr>
          <w:rFonts w:ascii="Times New Roman" w:eastAsiaTheme="minorHAnsi" w:hAnsi="Times New Roman" w:cstheme="minorBidi"/>
          <w:sz w:val="24"/>
        </w:rPr>
        <w:t>Straż Miejska w Kolbuszowej.</w:t>
      </w:r>
    </w:p>
    <w:p w14:paraId="3A8DAF2D" w14:textId="1930D534" w:rsidR="00763455" w:rsidRPr="00F84F40" w:rsidRDefault="00763455" w:rsidP="009D52BD">
      <w:pPr>
        <w:spacing w:after="0" w:line="360" w:lineRule="auto"/>
        <w:ind w:firstLine="708"/>
        <w:jc w:val="both"/>
        <w:rPr>
          <w:rFonts w:ascii="Times New Roman" w:hAnsi="Times New Roman"/>
          <w:color w:val="000000" w:themeColor="text1"/>
          <w:sz w:val="24"/>
          <w:szCs w:val="24"/>
        </w:rPr>
      </w:pPr>
      <w:r w:rsidRPr="00763455">
        <w:rPr>
          <w:rFonts w:ascii="Times New Roman" w:hAnsi="Times New Roman"/>
          <w:color w:val="000000" w:themeColor="text1"/>
          <w:sz w:val="24"/>
          <w:szCs w:val="24"/>
        </w:rPr>
        <w:t xml:space="preserve">Na obszarze Partnerstwa funkcjonuje łącznie </w:t>
      </w:r>
      <w:r w:rsidR="007A593C" w:rsidRPr="007A593C">
        <w:rPr>
          <w:rFonts w:ascii="Times New Roman" w:hAnsi="Times New Roman"/>
          <w:color w:val="000000" w:themeColor="text1"/>
          <w:sz w:val="24"/>
          <w:szCs w:val="24"/>
        </w:rPr>
        <w:t>56</w:t>
      </w:r>
      <w:r w:rsidRPr="00763455">
        <w:rPr>
          <w:rFonts w:ascii="Times New Roman" w:hAnsi="Times New Roman"/>
          <w:color w:val="000000" w:themeColor="text1"/>
          <w:sz w:val="24"/>
          <w:szCs w:val="24"/>
        </w:rPr>
        <w:t xml:space="preserve"> jednostek Ochotniczej Straży Pożarnej, w tym</w:t>
      </w:r>
      <w:r w:rsidR="00444340">
        <w:rPr>
          <w:rFonts w:ascii="Times New Roman" w:hAnsi="Times New Roman"/>
          <w:color w:val="000000" w:themeColor="text1"/>
          <w:sz w:val="24"/>
          <w:szCs w:val="24"/>
        </w:rPr>
        <w:t xml:space="preserve"> 1</w:t>
      </w:r>
      <w:r w:rsidR="009D52BD">
        <w:rPr>
          <w:rFonts w:ascii="Times New Roman" w:hAnsi="Times New Roman"/>
          <w:color w:val="000000" w:themeColor="text1"/>
          <w:sz w:val="24"/>
          <w:szCs w:val="24"/>
        </w:rPr>
        <w:t>7</w:t>
      </w:r>
      <w:r w:rsidR="00444340">
        <w:rPr>
          <w:rFonts w:ascii="Times New Roman" w:hAnsi="Times New Roman"/>
          <w:color w:val="000000" w:themeColor="text1"/>
          <w:sz w:val="24"/>
          <w:szCs w:val="24"/>
        </w:rPr>
        <w:t xml:space="preserve"> włączonych do </w:t>
      </w:r>
      <w:r w:rsidR="00444340" w:rsidRPr="009D52BD">
        <w:rPr>
          <w:rFonts w:ascii="Times New Roman" w:hAnsi="Times New Roman"/>
          <w:sz w:val="24"/>
          <w:szCs w:val="24"/>
        </w:rPr>
        <w:t>Krajowego Systemu Ratowniczo-Gaśniczego</w:t>
      </w:r>
      <w:r w:rsidRPr="00763455">
        <w:rPr>
          <w:rFonts w:ascii="Times New Roman" w:hAnsi="Times New Roman"/>
          <w:color w:val="000000" w:themeColor="text1"/>
          <w:sz w:val="24"/>
          <w:szCs w:val="24"/>
          <w:vertAlign w:val="superscript"/>
        </w:rPr>
        <w:footnoteReference w:id="31"/>
      </w:r>
      <w:r w:rsidRPr="00763455">
        <w:rPr>
          <w:rFonts w:ascii="Times New Roman" w:hAnsi="Times New Roman"/>
          <w:color w:val="000000" w:themeColor="text1"/>
          <w:sz w:val="24"/>
          <w:szCs w:val="24"/>
        </w:rPr>
        <w:t>:</w:t>
      </w:r>
      <w:bookmarkStart w:id="198" w:name="_Hlk92203403"/>
      <w:r w:rsidR="00F84F40">
        <w:rPr>
          <w:rFonts w:ascii="Times New Roman" w:hAnsi="Times New Roman"/>
          <w:color w:val="000000" w:themeColor="text1"/>
          <w:sz w:val="24"/>
          <w:szCs w:val="24"/>
        </w:rPr>
        <w:t xml:space="preserve"> </w:t>
      </w:r>
      <w:r w:rsidR="00DB168C" w:rsidRPr="00F84F40">
        <w:rPr>
          <w:rFonts w:ascii="Times New Roman" w:eastAsiaTheme="minorHAnsi" w:hAnsi="Times New Roman" w:cstheme="minorBidi"/>
          <w:color w:val="000000" w:themeColor="text1"/>
          <w:sz w:val="24"/>
        </w:rPr>
        <w:t>OSP Kolbuszowa Dolna</w:t>
      </w:r>
      <w:r w:rsidR="00F84F40" w:rsidRPr="00F84F40">
        <w:rPr>
          <w:rFonts w:ascii="Times New Roman" w:hAnsi="Times New Roman"/>
          <w:color w:val="000000" w:themeColor="text1"/>
          <w:sz w:val="24"/>
          <w:szCs w:val="24"/>
        </w:rPr>
        <w:t xml:space="preserve">, </w:t>
      </w:r>
      <w:r w:rsidR="00DB168C" w:rsidRPr="00F84F40">
        <w:rPr>
          <w:rFonts w:ascii="Times New Roman" w:eastAsiaTheme="minorHAnsi" w:hAnsi="Times New Roman" w:cstheme="minorBidi"/>
          <w:color w:val="000000" w:themeColor="text1"/>
          <w:sz w:val="24"/>
        </w:rPr>
        <w:t>OSP Kolbuszowa Górna</w:t>
      </w:r>
      <w:r w:rsidR="00F84F40" w:rsidRPr="00F84F40">
        <w:rPr>
          <w:rFonts w:ascii="Times New Roman" w:eastAsiaTheme="minorHAnsi" w:hAnsi="Times New Roman" w:cstheme="minorBidi"/>
          <w:color w:val="000000" w:themeColor="text1"/>
          <w:sz w:val="24"/>
        </w:rPr>
        <w:t xml:space="preserve">, </w:t>
      </w:r>
      <w:r w:rsidR="00DB168C" w:rsidRPr="00F84F40">
        <w:rPr>
          <w:rFonts w:ascii="Times New Roman" w:eastAsiaTheme="minorHAnsi" w:hAnsi="Times New Roman" w:cstheme="minorBidi"/>
          <w:color w:val="000000" w:themeColor="text1"/>
          <w:sz w:val="24"/>
        </w:rPr>
        <w:t>OSP Nowa Wieś</w:t>
      </w:r>
      <w:r w:rsidR="00F84F40" w:rsidRPr="00F84F40">
        <w:rPr>
          <w:rFonts w:ascii="Times New Roman" w:eastAsiaTheme="minorHAnsi" w:hAnsi="Times New Roman" w:cstheme="minorBidi"/>
          <w:color w:val="000000" w:themeColor="text1"/>
          <w:sz w:val="24"/>
        </w:rPr>
        <w:t xml:space="preserve">, </w:t>
      </w:r>
      <w:r w:rsidR="00DB168C" w:rsidRPr="00F84F40">
        <w:rPr>
          <w:rFonts w:ascii="Times New Roman" w:eastAsiaTheme="minorHAnsi" w:hAnsi="Times New Roman" w:cstheme="minorBidi"/>
          <w:color w:val="000000" w:themeColor="text1"/>
          <w:sz w:val="24"/>
        </w:rPr>
        <w:t>OSP Widełka</w:t>
      </w:r>
      <w:r w:rsidR="00F84F40" w:rsidRPr="00F84F40">
        <w:rPr>
          <w:rFonts w:ascii="Times New Roman" w:eastAsiaTheme="minorHAnsi" w:hAnsi="Times New Roman" w:cstheme="minorBidi"/>
          <w:color w:val="000000" w:themeColor="text1"/>
          <w:sz w:val="24"/>
        </w:rPr>
        <w:t xml:space="preserve">, </w:t>
      </w:r>
      <w:r w:rsidR="009D52BD">
        <w:rPr>
          <w:rFonts w:ascii="Times New Roman" w:eastAsiaTheme="minorHAnsi" w:hAnsi="Times New Roman" w:cstheme="minorBidi"/>
          <w:color w:val="000000" w:themeColor="text1"/>
          <w:sz w:val="24"/>
        </w:rPr>
        <w:t xml:space="preserve">OSP Kupno, </w:t>
      </w:r>
      <w:r w:rsidR="004C48F4" w:rsidRPr="00F84F40">
        <w:rPr>
          <w:rFonts w:ascii="Times New Roman" w:hAnsi="Times New Roman"/>
          <w:color w:val="000000" w:themeColor="text1"/>
          <w:sz w:val="24"/>
          <w:szCs w:val="24"/>
        </w:rPr>
        <w:t>OSP Cmolas</w:t>
      </w:r>
      <w:r w:rsidR="00F84F40" w:rsidRPr="00F84F40">
        <w:rPr>
          <w:rFonts w:ascii="Times New Roman" w:hAnsi="Times New Roman"/>
          <w:color w:val="000000" w:themeColor="text1"/>
          <w:sz w:val="24"/>
          <w:szCs w:val="24"/>
        </w:rPr>
        <w:t xml:space="preserve">, </w:t>
      </w:r>
      <w:r w:rsidR="004C48F4" w:rsidRPr="00F84F40">
        <w:rPr>
          <w:rFonts w:ascii="Times New Roman" w:hAnsi="Times New Roman"/>
          <w:color w:val="000000" w:themeColor="text1"/>
          <w:sz w:val="24"/>
          <w:szCs w:val="24"/>
        </w:rPr>
        <w:t>OSP Ostrowy Tuszowskie</w:t>
      </w:r>
      <w:r w:rsidR="00F84F40" w:rsidRPr="00F84F40">
        <w:rPr>
          <w:rFonts w:ascii="Times New Roman" w:hAnsi="Times New Roman"/>
          <w:color w:val="000000" w:themeColor="text1"/>
          <w:sz w:val="24"/>
          <w:szCs w:val="24"/>
        </w:rPr>
        <w:t xml:space="preserve">, </w:t>
      </w:r>
      <w:r w:rsidR="004C48F4" w:rsidRPr="00F84F40">
        <w:rPr>
          <w:rFonts w:ascii="Times New Roman" w:hAnsi="Times New Roman"/>
          <w:color w:val="000000" w:themeColor="text1"/>
          <w:sz w:val="24"/>
          <w:szCs w:val="24"/>
        </w:rPr>
        <w:t>OSP Dzikowiec</w:t>
      </w:r>
      <w:r w:rsidR="00F84F40" w:rsidRPr="00F84F40">
        <w:rPr>
          <w:rFonts w:ascii="Times New Roman" w:hAnsi="Times New Roman"/>
          <w:color w:val="000000" w:themeColor="text1"/>
          <w:sz w:val="24"/>
          <w:szCs w:val="24"/>
        </w:rPr>
        <w:t xml:space="preserve">, </w:t>
      </w:r>
      <w:r w:rsidR="004C48F4" w:rsidRPr="00F84F40">
        <w:rPr>
          <w:rFonts w:ascii="Times New Roman" w:hAnsi="Times New Roman"/>
          <w:color w:val="000000" w:themeColor="text1"/>
          <w:sz w:val="24"/>
          <w:szCs w:val="24"/>
        </w:rPr>
        <w:t>OSP Lipnica</w:t>
      </w:r>
      <w:r w:rsidR="00F84F40" w:rsidRPr="00F84F40">
        <w:rPr>
          <w:rFonts w:ascii="Times New Roman" w:hAnsi="Times New Roman"/>
          <w:color w:val="000000" w:themeColor="text1"/>
          <w:sz w:val="24"/>
          <w:szCs w:val="24"/>
        </w:rPr>
        <w:t>,</w:t>
      </w:r>
      <w:r w:rsidR="004C48F4" w:rsidRPr="00F84F40">
        <w:rPr>
          <w:rFonts w:ascii="Times New Roman" w:hAnsi="Times New Roman"/>
          <w:color w:val="000000" w:themeColor="text1"/>
          <w:sz w:val="24"/>
          <w:szCs w:val="24"/>
        </w:rPr>
        <w:t xml:space="preserve"> OSP Wilcza Wola</w:t>
      </w:r>
      <w:r w:rsidR="00F84F40" w:rsidRPr="00F84F40">
        <w:rPr>
          <w:rFonts w:ascii="Times New Roman" w:hAnsi="Times New Roman"/>
          <w:color w:val="000000" w:themeColor="text1"/>
          <w:sz w:val="24"/>
          <w:szCs w:val="24"/>
        </w:rPr>
        <w:t xml:space="preserve">, </w:t>
      </w:r>
      <w:r w:rsidR="00235909" w:rsidRPr="00F84F40">
        <w:rPr>
          <w:rFonts w:ascii="Times New Roman" w:hAnsi="Times New Roman"/>
          <w:color w:val="000000" w:themeColor="text1"/>
          <w:sz w:val="24"/>
          <w:szCs w:val="24"/>
        </w:rPr>
        <w:t>OSP Huta Komorowska</w:t>
      </w:r>
      <w:r w:rsidR="00F84F40" w:rsidRPr="00F84F40">
        <w:rPr>
          <w:rFonts w:ascii="Times New Roman" w:hAnsi="Times New Roman"/>
          <w:color w:val="000000" w:themeColor="text1"/>
          <w:sz w:val="24"/>
          <w:szCs w:val="24"/>
        </w:rPr>
        <w:t>,</w:t>
      </w:r>
      <w:r w:rsidR="00235909" w:rsidRPr="00F84F40">
        <w:rPr>
          <w:rFonts w:ascii="Times New Roman" w:hAnsi="Times New Roman"/>
          <w:color w:val="000000" w:themeColor="text1"/>
          <w:sz w:val="24"/>
          <w:szCs w:val="24"/>
        </w:rPr>
        <w:t xml:space="preserve"> OSP Majdan Królewski</w:t>
      </w:r>
      <w:r w:rsidR="00F84F40" w:rsidRPr="00F84F40">
        <w:rPr>
          <w:rFonts w:ascii="Times New Roman" w:hAnsi="Times New Roman"/>
          <w:color w:val="000000" w:themeColor="text1"/>
          <w:sz w:val="24"/>
          <w:szCs w:val="24"/>
        </w:rPr>
        <w:t xml:space="preserve">, </w:t>
      </w:r>
      <w:r w:rsidR="00235909" w:rsidRPr="00F84F40">
        <w:rPr>
          <w:rFonts w:ascii="Times New Roman" w:hAnsi="Times New Roman"/>
          <w:color w:val="000000" w:themeColor="text1"/>
          <w:sz w:val="24"/>
          <w:szCs w:val="24"/>
        </w:rPr>
        <w:t>OSP Niwiska</w:t>
      </w:r>
      <w:r w:rsidR="00F84F40" w:rsidRPr="00F84F40">
        <w:rPr>
          <w:rFonts w:ascii="Times New Roman" w:hAnsi="Times New Roman"/>
          <w:color w:val="000000" w:themeColor="text1"/>
          <w:sz w:val="24"/>
          <w:szCs w:val="24"/>
        </w:rPr>
        <w:t>,</w:t>
      </w:r>
      <w:r w:rsidR="00235909" w:rsidRPr="00F84F40">
        <w:rPr>
          <w:rFonts w:ascii="Times New Roman" w:hAnsi="Times New Roman"/>
          <w:color w:val="000000" w:themeColor="text1"/>
          <w:sz w:val="24"/>
          <w:szCs w:val="24"/>
        </w:rPr>
        <w:t xml:space="preserve"> OSP Siedlanka</w:t>
      </w:r>
      <w:r w:rsidR="00F84F40" w:rsidRPr="00F84F40">
        <w:rPr>
          <w:rFonts w:ascii="Times New Roman" w:hAnsi="Times New Roman"/>
          <w:color w:val="000000" w:themeColor="text1"/>
          <w:sz w:val="24"/>
          <w:szCs w:val="24"/>
        </w:rPr>
        <w:t>,</w:t>
      </w:r>
      <w:bookmarkEnd w:id="198"/>
      <w:r w:rsidR="00F84F40" w:rsidRPr="00F84F40">
        <w:rPr>
          <w:rFonts w:ascii="Times New Roman" w:hAnsi="Times New Roman"/>
          <w:color w:val="000000" w:themeColor="text1"/>
          <w:sz w:val="24"/>
          <w:szCs w:val="24"/>
        </w:rPr>
        <w:t xml:space="preserve"> </w:t>
      </w:r>
      <w:r w:rsidR="00235909" w:rsidRPr="00F84F40">
        <w:rPr>
          <w:rFonts w:ascii="Times New Roman" w:hAnsi="Times New Roman"/>
          <w:color w:val="000000" w:themeColor="text1"/>
          <w:sz w:val="24"/>
          <w:szCs w:val="24"/>
        </w:rPr>
        <w:t>OSP Raniżów</w:t>
      </w:r>
      <w:r w:rsidR="00F84F40" w:rsidRPr="00F84F40">
        <w:rPr>
          <w:rFonts w:ascii="Times New Roman" w:hAnsi="Times New Roman"/>
          <w:color w:val="000000" w:themeColor="text1"/>
          <w:sz w:val="24"/>
          <w:szCs w:val="24"/>
        </w:rPr>
        <w:t xml:space="preserve">, </w:t>
      </w:r>
      <w:r w:rsidR="00235909" w:rsidRPr="00F84F40">
        <w:rPr>
          <w:rFonts w:ascii="Times New Roman" w:hAnsi="Times New Roman"/>
          <w:color w:val="000000" w:themeColor="text1"/>
          <w:sz w:val="24"/>
          <w:szCs w:val="24"/>
        </w:rPr>
        <w:t>OSP Staniszewskie</w:t>
      </w:r>
      <w:r w:rsidR="00F84F40" w:rsidRPr="00F84F40">
        <w:rPr>
          <w:rFonts w:ascii="Times New Roman" w:hAnsi="Times New Roman"/>
          <w:color w:val="000000" w:themeColor="text1"/>
          <w:sz w:val="24"/>
          <w:szCs w:val="24"/>
        </w:rPr>
        <w:t xml:space="preserve">, </w:t>
      </w:r>
      <w:r w:rsidR="00235909" w:rsidRPr="00F84F40">
        <w:rPr>
          <w:rFonts w:ascii="Times New Roman" w:hAnsi="Times New Roman"/>
          <w:color w:val="000000" w:themeColor="text1"/>
          <w:sz w:val="24"/>
          <w:szCs w:val="24"/>
        </w:rPr>
        <w:t>OSP Wola Raniżowska</w:t>
      </w:r>
      <w:r w:rsidR="00F84F40" w:rsidRPr="00F84F40">
        <w:rPr>
          <w:rFonts w:ascii="Times New Roman" w:hAnsi="Times New Roman"/>
          <w:color w:val="000000" w:themeColor="text1"/>
          <w:sz w:val="24"/>
          <w:szCs w:val="24"/>
        </w:rPr>
        <w:t>.</w:t>
      </w:r>
    </w:p>
    <w:p w14:paraId="488BF63A" w14:textId="77777777" w:rsidR="00F84F40" w:rsidRDefault="00763455" w:rsidP="00EA7DC4">
      <w:pPr>
        <w:spacing w:line="360" w:lineRule="auto"/>
        <w:ind w:firstLine="708"/>
        <w:jc w:val="both"/>
        <w:rPr>
          <w:rFonts w:ascii="Times New Roman" w:eastAsiaTheme="minorHAnsi" w:hAnsi="Times New Roman"/>
          <w:color w:val="111111"/>
          <w:sz w:val="24"/>
          <w:szCs w:val="24"/>
          <w:shd w:val="clear" w:color="auto" w:fill="FFFFFF"/>
        </w:rPr>
        <w:sectPr w:rsidR="00F84F40" w:rsidSect="00CC3EE5">
          <w:pgSz w:w="11906" w:h="16838"/>
          <w:pgMar w:top="1418" w:right="1418" w:bottom="1418" w:left="1418" w:header="709" w:footer="709" w:gutter="0"/>
          <w:cols w:space="708"/>
        </w:sectPr>
      </w:pPr>
      <w:r w:rsidRPr="00763455">
        <w:rPr>
          <w:rFonts w:ascii="Times New Roman" w:eastAsiaTheme="minorHAnsi" w:hAnsi="Times New Roman" w:cstheme="minorBidi"/>
          <w:sz w:val="24"/>
        </w:rPr>
        <w:t xml:space="preserve">Głównym celem OSP jest działanie na rzecz ochrony życia, zdrowia i mienia przed pożarami, </w:t>
      </w:r>
      <w:r w:rsidRPr="00763455">
        <w:rPr>
          <w:rFonts w:ascii="Times New Roman" w:eastAsiaTheme="minorHAnsi" w:hAnsi="Times New Roman"/>
          <w:sz w:val="24"/>
          <w:szCs w:val="24"/>
        </w:rPr>
        <w:t>klęskami żywiołowymi i zagrożeniami ekologicznymi lub innymi miejscowymi zagrożeniami</w:t>
      </w:r>
      <w:r w:rsidRPr="00763455">
        <w:rPr>
          <w:rFonts w:ascii="Times New Roman" w:eastAsiaTheme="minorHAnsi" w:hAnsi="Times New Roman"/>
          <w:sz w:val="24"/>
          <w:szCs w:val="24"/>
          <w:vertAlign w:val="superscript"/>
        </w:rPr>
        <w:footnoteReference w:id="32"/>
      </w:r>
      <w:r w:rsidRPr="00763455">
        <w:rPr>
          <w:rFonts w:ascii="Times New Roman" w:eastAsiaTheme="minorHAnsi" w:hAnsi="Times New Roman"/>
          <w:sz w:val="24"/>
          <w:szCs w:val="24"/>
        </w:rPr>
        <w:t xml:space="preserve">. Natomiast Policja to </w:t>
      </w:r>
      <w:r w:rsidRPr="00763455">
        <w:rPr>
          <w:rFonts w:ascii="Times New Roman" w:eastAsiaTheme="minorHAnsi" w:hAnsi="Times New Roman"/>
          <w:color w:val="111111"/>
          <w:sz w:val="24"/>
          <w:szCs w:val="24"/>
          <w:shd w:val="clear" w:color="auto" w:fill="FFFFFF"/>
        </w:rPr>
        <w:t>zbrojona formacja służąca społeczeństwu i przeznaczona do ochrony bezpieczeństwa ludzi oraz do utrzymywania bezpieczeństwa publicznego i porządku publicznego; jeden z organów ścigania</w:t>
      </w:r>
      <w:r w:rsidRPr="00763455">
        <w:rPr>
          <w:rFonts w:ascii="Times New Roman" w:eastAsiaTheme="minorHAnsi" w:hAnsi="Times New Roman"/>
          <w:color w:val="111111"/>
          <w:sz w:val="24"/>
          <w:szCs w:val="24"/>
          <w:shd w:val="clear" w:color="auto" w:fill="FFFFFF"/>
          <w:vertAlign w:val="superscript"/>
        </w:rPr>
        <w:footnoteReference w:id="33"/>
      </w:r>
      <w:r w:rsidRPr="00763455">
        <w:rPr>
          <w:rFonts w:ascii="Times New Roman" w:eastAsiaTheme="minorHAnsi" w:hAnsi="Times New Roman"/>
          <w:color w:val="111111"/>
          <w:sz w:val="24"/>
          <w:szCs w:val="24"/>
          <w:shd w:val="clear" w:color="auto" w:fill="FFFFFF"/>
        </w:rPr>
        <w:t>.</w:t>
      </w:r>
    </w:p>
    <w:p w14:paraId="4D18C17C" w14:textId="653F3D00" w:rsidR="004F3733" w:rsidRDefault="000937E8" w:rsidP="00EA7DC4">
      <w:pPr>
        <w:pStyle w:val="Nagwek1"/>
        <w:numPr>
          <w:ilvl w:val="0"/>
          <w:numId w:val="3"/>
        </w:numPr>
        <w:jc w:val="both"/>
        <w:rPr>
          <w:rFonts w:ascii="Times New Roman" w:hAnsi="Times New Roman"/>
          <w:b/>
          <w:bCs/>
          <w:color w:val="000000" w:themeColor="text1"/>
          <w:sz w:val="28"/>
          <w:szCs w:val="28"/>
        </w:rPr>
      </w:pPr>
      <w:r>
        <w:rPr>
          <w:rFonts w:ascii="Times New Roman" w:hAnsi="Times New Roman"/>
          <w:b/>
          <w:bCs/>
          <w:color w:val="000000" w:themeColor="text1"/>
          <w:sz w:val="28"/>
          <w:szCs w:val="28"/>
        </w:rPr>
        <w:lastRenderedPageBreak/>
        <w:t xml:space="preserve"> </w:t>
      </w:r>
      <w:bookmarkStart w:id="199" w:name="_Toc103665871"/>
      <w:r w:rsidR="007A593C" w:rsidRPr="0022434F">
        <w:rPr>
          <w:rFonts w:ascii="Times New Roman" w:hAnsi="Times New Roman"/>
          <w:b/>
          <w:bCs/>
          <w:color w:val="000000" w:themeColor="text1"/>
          <w:sz w:val="28"/>
          <w:szCs w:val="28"/>
        </w:rPr>
        <w:t>Polityka społeczna</w:t>
      </w:r>
      <w:bookmarkEnd w:id="199"/>
    </w:p>
    <w:p w14:paraId="49C38764" w14:textId="2CCB2C50" w:rsidR="0022434F" w:rsidRDefault="0022434F" w:rsidP="00EA7DC4">
      <w:pPr>
        <w:spacing w:before="240" w:after="0" w:line="360" w:lineRule="auto"/>
        <w:ind w:firstLine="708"/>
        <w:jc w:val="both"/>
        <w:rPr>
          <w:rFonts w:ascii="Times New Roman" w:hAnsi="Times New Roman"/>
          <w:sz w:val="24"/>
          <w:szCs w:val="24"/>
        </w:rPr>
      </w:pPr>
      <w:r w:rsidRPr="004E0697">
        <w:rPr>
          <w:rFonts w:ascii="Times New Roman" w:hAnsi="Times New Roman"/>
          <w:sz w:val="24"/>
          <w:szCs w:val="24"/>
        </w:rPr>
        <w:t>Pomoc społeczna polega na działaniu zmierzającym do zaspokojenia niezbędnych potrzeb życiowych osób i rodzin. Obowiązek wykonywania zadań pomocy społecznej z mocy ustawy spoczywa na gminie oraz na administracji rządowej. Z tego obowiązku wynika podział na zadania zlecone finansowane z budżetu centralnego i zadania własne, na które środki pochodzą z budżetu gminy. Bezpośrednio realizacją zobowiązań wobec ludności na</w:t>
      </w:r>
      <w:r>
        <w:rPr>
          <w:rFonts w:ascii="Times New Roman" w:hAnsi="Times New Roman"/>
          <w:sz w:val="24"/>
          <w:szCs w:val="24"/>
        </w:rPr>
        <w:t xml:space="preserve"> terenie Partnerstwa </w:t>
      </w:r>
      <w:r w:rsidR="008B0B7A">
        <w:rPr>
          <w:rFonts w:ascii="Times New Roman" w:hAnsi="Times New Roman"/>
          <w:sz w:val="24"/>
          <w:szCs w:val="24"/>
        </w:rPr>
        <w:t>Kolbuszowskiego</w:t>
      </w:r>
      <w:r>
        <w:rPr>
          <w:rFonts w:ascii="Times New Roman" w:hAnsi="Times New Roman"/>
          <w:sz w:val="24"/>
          <w:szCs w:val="24"/>
        </w:rPr>
        <w:t xml:space="preserve"> zajmują się m.in.:</w:t>
      </w:r>
    </w:p>
    <w:p w14:paraId="6D2DDCE5" w14:textId="26459E24" w:rsidR="0022434F" w:rsidRDefault="0022434F"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sidRPr="0022434F">
        <w:rPr>
          <w:rFonts w:ascii="Times New Roman" w:eastAsiaTheme="minorHAnsi" w:hAnsi="Times New Roman" w:cstheme="minorBidi"/>
          <w:sz w:val="24"/>
        </w:rPr>
        <w:t>Miejsko-Gminny Ośrodek Pomocy Społecznej w Kolbuszowej (M-GOPS);</w:t>
      </w:r>
    </w:p>
    <w:p w14:paraId="772341C5" w14:textId="77777777" w:rsidR="00A71CB8" w:rsidRDefault="00A71CB8"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Gminny Ośrodek Pomocy Społecznej w Cmolasie;</w:t>
      </w:r>
    </w:p>
    <w:p w14:paraId="572012AE" w14:textId="77777777" w:rsidR="00A71CB8" w:rsidRDefault="00A71CB8"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Gminny Ośrodek Pomocy Społecznej w Dzikowcu;</w:t>
      </w:r>
    </w:p>
    <w:p w14:paraId="2F903788" w14:textId="77777777" w:rsidR="00A71CB8" w:rsidRDefault="00A71CB8"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Ośrodek Pomocy Społecznej w Majdanie Królewskim;</w:t>
      </w:r>
    </w:p>
    <w:p w14:paraId="4AAF3AE4" w14:textId="77777777" w:rsidR="00A71CB8" w:rsidRDefault="00A71CB8"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Gminny Ośrodek Pomocy Społecznej w Raniżowie;</w:t>
      </w:r>
    </w:p>
    <w:p w14:paraId="57D08FA3" w14:textId="0900604A" w:rsidR="00A71CB8" w:rsidRPr="00FD04C4" w:rsidRDefault="00FD04C4"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Gminny Ośrodek Pomocy Społecznej w Niwiskach;</w:t>
      </w:r>
    </w:p>
    <w:p w14:paraId="138027AB" w14:textId="77777777" w:rsidR="0022434F" w:rsidRPr="0022434F" w:rsidRDefault="0022434F"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sidRPr="0022434F">
        <w:rPr>
          <w:rFonts w:ascii="Times New Roman" w:eastAsiaTheme="minorHAnsi" w:hAnsi="Times New Roman" w:cstheme="minorBidi"/>
          <w:sz w:val="24"/>
        </w:rPr>
        <w:t>Gminna Komisja Rozwiązywania Problemów Alkoholowych w Kolbuszowej (GKRPA);</w:t>
      </w:r>
    </w:p>
    <w:p w14:paraId="367E82F2" w14:textId="77777777" w:rsidR="0022434F" w:rsidRPr="0022434F" w:rsidRDefault="0022434F"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sidRPr="0022434F">
        <w:rPr>
          <w:rFonts w:ascii="Times New Roman" w:eastAsiaTheme="minorHAnsi" w:hAnsi="Times New Roman" w:cstheme="minorBidi"/>
          <w:sz w:val="24"/>
        </w:rPr>
        <w:t>Zespół Interdyscyplinarny ds. Przeciwdziałania Przemocy w Rodzinie w Gminie Kolbuszowa;</w:t>
      </w:r>
    </w:p>
    <w:p w14:paraId="2E723DC1" w14:textId="77777777" w:rsidR="0022434F" w:rsidRPr="0022434F" w:rsidRDefault="0022434F"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sidRPr="0022434F">
        <w:rPr>
          <w:rFonts w:ascii="Times New Roman" w:eastAsiaTheme="minorHAnsi" w:hAnsi="Times New Roman" w:cstheme="minorBidi"/>
          <w:sz w:val="24"/>
        </w:rPr>
        <w:t>Powiatowe Centrum Pomocy Rodzinie w Kolbuszowej (PCPR);</w:t>
      </w:r>
    </w:p>
    <w:p w14:paraId="6FB7E5A9" w14:textId="77777777" w:rsidR="0022434F" w:rsidRPr="0022434F" w:rsidRDefault="0022434F"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sidRPr="0022434F">
        <w:rPr>
          <w:rFonts w:ascii="Times New Roman" w:eastAsiaTheme="minorHAnsi" w:hAnsi="Times New Roman" w:cstheme="minorBidi"/>
          <w:sz w:val="24"/>
        </w:rPr>
        <w:t>Poradnia Psychologiczno-Pedagogiczna w Kolbuszowej (PP-P);</w:t>
      </w:r>
    </w:p>
    <w:p w14:paraId="7CF26858" w14:textId="77777777" w:rsidR="0022434F" w:rsidRPr="0022434F" w:rsidRDefault="0022434F"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sidRPr="0022434F">
        <w:rPr>
          <w:rFonts w:ascii="Times New Roman" w:eastAsiaTheme="minorHAnsi" w:hAnsi="Times New Roman" w:cstheme="minorBidi"/>
          <w:sz w:val="24"/>
        </w:rPr>
        <w:t>Poradnia Zdrowia Psychicznego – NZOZ ANIMA Centrum Psychiatrii;</w:t>
      </w:r>
    </w:p>
    <w:p w14:paraId="49A2350B" w14:textId="339148E4" w:rsidR="00711774" w:rsidRDefault="00711774"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 xml:space="preserve">Dom Pomocy Społecznej im. </w:t>
      </w:r>
      <w:r w:rsidR="00261967">
        <w:rPr>
          <w:rFonts w:ascii="Times New Roman" w:eastAsiaTheme="minorHAnsi" w:hAnsi="Times New Roman" w:cstheme="minorBidi"/>
          <w:sz w:val="24"/>
        </w:rPr>
        <w:t>k</w:t>
      </w:r>
      <w:r>
        <w:rPr>
          <w:rFonts w:ascii="Times New Roman" w:eastAsiaTheme="minorHAnsi" w:hAnsi="Times New Roman" w:cstheme="minorBidi"/>
          <w:sz w:val="24"/>
        </w:rPr>
        <w:t>s. Wojciecha</w:t>
      </w:r>
      <w:r w:rsidR="00261967">
        <w:rPr>
          <w:rFonts w:ascii="Times New Roman" w:eastAsiaTheme="minorHAnsi" w:hAnsi="Times New Roman" w:cstheme="minorBidi"/>
          <w:sz w:val="24"/>
        </w:rPr>
        <w:t xml:space="preserve"> Borowiusza w Cmolasie;</w:t>
      </w:r>
    </w:p>
    <w:p w14:paraId="02AEF16A" w14:textId="43B19752" w:rsidR="00BC3445" w:rsidRDefault="00BC3445" w:rsidP="002B6920">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Środowiskowy Dom Samopomocy w Woli Raniżowskiej;</w:t>
      </w:r>
    </w:p>
    <w:p w14:paraId="0F06EF0C" w14:textId="12674C5C" w:rsidR="001573FB" w:rsidRPr="00BD1FC0" w:rsidRDefault="001573FB" w:rsidP="00BD1FC0">
      <w:pPr>
        <w:pStyle w:val="Tekstkomentarza"/>
        <w:numPr>
          <w:ilvl w:val="0"/>
          <w:numId w:val="24"/>
        </w:numPr>
        <w:spacing w:after="0" w:line="360" w:lineRule="auto"/>
        <w:jc w:val="both"/>
        <w:rPr>
          <w:rFonts w:ascii="Times New Roman" w:hAnsi="Times New Roman"/>
          <w:sz w:val="24"/>
          <w:szCs w:val="24"/>
        </w:rPr>
      </w:pPr>
      <w:r w:rsidRPr="00BD1FC0">
        <w:rPr>
          <w:rFonts w:ascii="Times New Roman" w:hAnsi="Times New Roman"/>
          <w:sz w:val="24"/>
          <w:szCs w:val="24"/>
        </w:rPr>
        <w:t>Środowiskowy Dom Samopomocy w Spiach</w:t>
      </w:r>
      <w:r>
        <w:rPr>
          <w:rFonts w:ascii="Times New Roman" w:hAnsi="Times New Roman"/>
          <w:sz w:val="24"/>
          <w:szCs w:val="24"/>
        </w:rPr>
        <w:t>;</w:t>
      </w:r>
    </w:p>
    <w:p w14:paraId="6E5F56AF" w14:textId="36D9F9D7" w:rsidR="00A71CB8" w:rsidRDefault="00A71CB8" w:rsidP="001573FB">
      <w:pPr>
        <w:numPr>
          <w:ilvl w:val="0"/>
          <w:numId w:val="24"/>
        </w:numPr>
        <w:autoSpaceDN/>
        <w:spacing w:after="0" w:line="360" w:lineRule="auto"/>
        <w:ind w:hanging="361"/>
        <w:contextualSpacing/>
        <w:jc w:val="both"/>
        <w:textAlignment w:val="auto"/>
        <w:rPr>
          <w:rFonts w:ascii="Times New Roman" w:eastAsiaTheme="minorHAnsi" w:hAnsi="Times New Roman" w:cstheme="minorBidi"/>
          <w:sz w:val="24"/>
        </w:rPr>
      </w:pPr>
      <w:r w:rsidRPr="0022434F">
        <w:rPr>
          <w:rFonts w:ascii="Times New Roman" w:eastAsiaTheme="minorHAnsi" w:hAnsi="Times New Roman" w:cstheme="minorBidi"/>
          <w:sz w:val="24"/>
        </w:rPr>
        <w:t>Organizacje pozarządowe, stowarzyszenia i inne placówki oraz instytucje, które swoimi działaniami wspierają dziecko i rodzinę, m.in.: Polski Komitet Pomocy Społecznej w Kolbuszowej (PKPS), Regionalna Fundacja Rozwoju „Serce”, Stowarzyszenie Na Rzecz Rozwoju Powiatu Kolbuszowskiego „NIL” w Kolbuszowej, Caritas</w:t>
      </w:r>
      <w:r>
        <w:rPr>
          <w:rFonts w:ascii="Times New Roman" w:eastAsiaTheme="minorHAnsi" w:hAnsi="Times New Roman" w:cstheme="minorBidi"/>
          <w:sz w:val="24"/>
        </w:rPr>
        <w:t>.</w:t>
      </w:r>
    </w:p>
    <w:p w14:paraId="635275A2" w14:textId="06B79A6B" w:rsidR="00A71CB8" w:rsidRDefault="00FD04C4" w:rsidP="00EA7DC4">
      <w:pPr>
        <w:autoSpaceDN/>
        <w:spacing w:before="240" w:line="360" w:lineRule="auto"/>
        <w:ind w:firstLine="708"/>
        <w:contextualSpacing/>
        <w:jc w:val="both"/>
        <w:textAlignment w:val="auto"/>
        <w:rPr>
          <w:rFonts w:ascii="Times New Roman" w:eastAsiaTheme="minorHAnsi" w:hAnsi="Times New Roman" w:cstheme="minorBidi"/>
          <w:sz w:val="24"/>
        </w:rPr>
      </w:pPr>
      <w:r w:rsidRPr="00FD04C4">
        <w:rPr>
          <w:rFonts w:ascii="Times New Roman" w:eastAsiaTheme="minorHAnsi" w:hAnsi="Times New Roman" w:cstheme="minorBidi"/>
          <w:sz w:val="24"/>
        </w:rPr>
        <w:t xml:space="preserve">Sytuację panującą na terenie Partnerstwa </w:t>
      </w:r>
      <w:r>
        <w:rPr>
          <w:rFonts w:ascii="Times New Roman" w:eastAsiaTheme="minorHAnsi" w:hAnsi="Times New Roman" w:cstheme="minorBidi"/>
          <w:sz w:val="24"/>
        </w:rPr>
        <w:t>Kolbuszowskiego</w:t>
      </w:r>
      <w:r w:rsidRPr="00FD04C4">
        <w:rPr>
          <w:rFonts w:ascii="Times New Roman" w:eastAsiaTheme="minorHAnsi" w:hAnsi="Times New Roman" w:cstheme="minorBidi"/>
          <w:sz w:val="24"/>
        </w:rPr>
        <w:t xml:space="preserve"> w zakresie polityki społecznej obrazują następujące wskaźniki: gospodarstwa domowe korzystające ze środowiskowej pomocy społecznej wg kryterium dochodowego ogółem na 10 tys. mieszkańców, rodziny otrzymujące zasiłki rodzinne na dzieci ogółem, rodziny otrzymujące zasiłki rodzinne na dzieci w przeliczeniu na 1 000 mieszkańców.</w:t>
      </w:r>
    </w:p>
    <w:p w14:paraId="6F2756B4" w14:textId="5D554255" w:rsidR="00FD04C4" w:rsidRPr="00FD04C4" w:rsidRDefault="00FD04C4" w:rsidP="00EA7DC4">
      <w:pPr>
        <w:spacing w:line="360" w:lineRule="auto"/>
        <w:ind w:firstLine="567"/>
        <w:jc w:val="both"/>
        <w:rPr>
          <w:rFonts w:ascii="Times New Roman" w:hAnsi="Times New Roman"/>
          <w:sz w:val="28"/>
          <w:szCs w:val="28"/>
        </w:rPr>
      </w:pPr>
      <w:r w:rsidRPr="00FD04C4">
        <w:rPr>
          <w:rFonts w:ascii="Times New Roman" w:hAnsi="Times New Roman"/>
          <w:sz w:val="24"/>
          <w:szCs w:val="24"/>
        </w:rPr>
        <w:lastRenderedPageBreak/>
        <w:t>Ważny jest wskaźnik liczby gospodarstw domowych korzystających ze środowiskowej pomocy społecznej wg kryterium dochodowego – w celu porównania wskaźnika między różnymi jednostkami terytorialnymi wartości podano w przeliczeniu na 10 tys. mieszkańców. Jak wynika z danych przedstawionych w tabeli 1</w:t>
      </w:r>
      <w:r w:rsidR="00032D40">
        <w:rPr>
          <w:rFonts w:ascii="Times New Roman" w:hAnsi="Times New Roman"/>
          <w:sz w:val="24"/>
          <w:szCs w:val="24"/>
        </w:rPr>
        <w:t>1</w:t>
      </w:r>
      <w:r w:rsidRPr="00FD04C4">
        <w:rPr>
          <w:rFonts w:ascii="Times New Roman" w:hAnsi="Times New Roman"/>
          <w:sz w:val="24"/>
          <w:szCs w:val="24"/>
        </w:rPr>
        <w:t xml:space="preserve">, wartość wskaźnika </w:t>
      </w:r>
      <w:r w:rsidRPr="00FD04C4">
        <w:rPr>
          <w:rFonts w:ascii="Times New Roman" w:hAnsi="Times New Roman"/>
          <w:i/>
          <w:iCs/>
          <w:sz w:val="24"/>
          <w:szCs w:val="24"/>
        </w:rPr>
        <w:t>gospodarstwa domowe korzystające ze środowiskowej pomocy społecznej ogółem</w:t>
      </w:r>
      <w:r w:rsidR="00F953EA">
        <w:rPr>
          <w:rFonts w:ascii="Times New Roman" w:hAnsi="Times New Roman"/>
          <w:i/>
          <w:iCs/>
          <w:sz w:val="24"/>
          <w:szCs w:val="24"/>
        </w:rPr>
        <w:t>, poniżej</w:t>
      </w:r>
      <w:r w:rsidR="00032D40">
        <w:rPr>
          <w:rFonts w:ascii="Times New Roman" w:hAnsi="Times New Roman"/>
          <w:i/>
          <w:iCs/>
          <w:sz w:val="24"/>
          <w:szCs w:val="24"/>
        </w:rPr>
        <w:t xml:space="preserve"> </w:t>
      </w:r>
      <w:r w:rsidRPr="00FD04C4">
        <w:rPr>
          <w:rFonts w:ascii="Times New Roman" w:hAnsi="Times New Roman"/>
          <w:sz w:val="24"/>
          <w:szCs w:val="24"/>
        </w:rPr>
        <w:t>oraz</w:t>
      </w:r>
      <w:r w:rsidR="00F953EA">
        <w:rPr>
          <w:rFonts w:ascii="Times New Roman" w:hAnsi="Times New Roman"/>
          <w:sz w:val="24"/>
          <w:szCs w:val="24"/>
        </w:rPr>
        <w:t xml:space="preserve"> </w:t>
      </w:r>
      <w:r w:rsidR="00F953EA">
        <w:rPr>
          <w:rFonts w:ascii="Times New Roman" w:hAnsi="Times New Roman"/>
          <w:i/>
          <w:iCs/>
          <w:sz w:val="24"/>
          <w:szCs w:val="24"/>
        </w:rPr>
        <w:t>powyżej</w:t>
      </w:r>
      <w:r w:rsidRPr="00FD04C4">
        <w:rPr>
          <w:rFonts w:ascii="Times New Roman" w:hAnsi="Times New Roman"/>
          <w:i/>
          <w:iCs/>
          <w:sz w:val="24"/>
          <w:szCs w:val="24"/>
        </w:rPr>
        <w:t xml:space="preserve"> kryterium dochodowego</w:t>
      </w:r>
      <w:r w:rsidRPr="00FD04C4">
        <w:rPr>
          <w:rFonts w:ascii="Times New Roman" w:hAnsi="Times New Roman"/>
          <w:sz w:val="24"/>
          <w:szCs w:val="24"/>
        </w:rPr>
        <w:t xml:space="preserve"> utrzymywała wyraźny trend spadkowy w badanych latach 201</w:t>
      </w:r>
      <w:r w:rsidR="00032D40">
        <w:rPr>
          <w:rFonts w:ascii="Times New Roman" w:hAnsi="Times New Roman"/>
          <w:sz w:val="24"/>
          <w:szCs w:val="24"/>
        </w:rPr>
        <w:t>6</w:t>
      </w:r>
      <w:r w:rsidRPr="00FD04C4">
        <w:rPr>
          <w:rFonts w:ascii="Times New Roman" w:hAnsi="Times New Roman"/>
          <w:sz w:val="24"/>
          <w:szCs w:val="24"/>
        </w:rPr>
        <w:t>–20</w:t>
      </w:r>
      <w:r w:rsidR="00032D40">
        <w:rPr>
          <w:rFonts w:ascii="Times New Roman" w:hAnsi="Times New Roman"/>
          <w:sz w:val="24"/>
          <w:szCs w:val="24"/>
        </w:rPr>
        <w:t>20</w:t>
      </w:r>
      <w:r w:rsidRPr="00FD04C4">
        <w:rPr>
          <w:rFonts w:ascii="Times New Roman" w:hAnsi="Times New Roman"/>
          <w:sz w:val="24"/>
          <w:szCs w:val="24"/>
        </w:rPr>
        <w:t xml:space="preserve">. </w:t>
      </w:r>
      <w:r w:rsidR="00F953EA">
        <w:rPr>
          <w:rFonts w:ascii="Times New Roman" w:hAnsi="Times New Roman"/>
          <w:sz w:val="24"/>
          <w:szCs w:val="24"/>
        </w:rPr>
        <w:t>W</w:t>
      </w:r>
      <w:r w:rsidRPr="00FD04C4">
        <w:rPr>
          <w:rFonts w:ascii="Times New Roman" w:hAnsi="Times New Roman"/>
          <w:sz w:val="24"/>
          <w:szCs w:val="24"/>
        </w:rPr>
        <w:t>artości wskaźnika poniżej kryterium dochodowego dla gmin Partnerstwa</w:t>
      </w:r>
      <w:r w:rsidR="00032D40">
        <w:rPr>
          <w:rFonts w:ascii="Times New Roman" w:hAnsi="Times New Roman"/>
          <w:sz w:val="24"/>
          <w:szCs w:val="24"/>
        </w:rPr>
        <w:t xml:space="preserve"> Kolbuszowskiego</w:t>
      </w:r>
      <w:r w:rsidRPr="00FD04C4">
        <w:rPr>
          <w:rFonts w:ascii="Times New Roman" w:hAnsi="Times New Roman"/>
          <w:sz w:val="24"/>
          <w:szCs w:val="24"/>
        </w:rPr>
        <w:t xml:space="preserve"> były w</w:t>
      </w:r>
      <w:r w:rsidR="00C91514">
        <w:rPr>
          <w:rFonts w:ascii="Times New Roman" w:hAnsi="Times New Roman"/>
          <w:sz w:val="24"/>
          <w:szCs w:val="24"/>
        </w:rPr>
        <w:t> </w:t>
      </w:r>
      <w:r w:rsidRPr="00FD04C4">
        <w:rPr>
          <w:rFonts w:ascii="Times New Roman" w:hAnsi="Times New Roman"/>
          <w:sz w:val="24"/>
          <w:szCs w:val="24"/>
        </w:rPr>
        <w:t>20</w:t>
      </w:r>
      <w:r w:rsidR="00F953EA">
        <w:rPr>
          <w:rFonts w:ascii="Times New Roman" w:hAnsi="Times New Roman"/>
          <w:sz w:val="24"/>
          <w:szCs w:val="24"/>
        </w:rPr>
        <w:t>20</w:t>
      </w:r>
      <w:r w:rsidRPr="00FD04C4">
        <w:rPr>
          <w:rFonts w:ascii="Times New Roman" w:hAnsi="Times New Roman"/>
          <w:sz w:val="24"/>
          <w:szCs w:val="24"/>
        </w:rPr>
        <w:t xml:space="preserve"> r. </w:t>
      </w:r>
      <w:r w:rsidR="00F953EA">
        <w:rPr>
          <w:rFonts w:ascii="Times New Roman" w:hAnsi="Times New Roman"/>
          <w:sz w:val="24"/>
          <w:szCs w:val="24"/>
        </w:rPr>
        <w:t>niższe</w:t>
      </w:r>
      <w:r w:rsidRPr="00FD04C4">
        <w:rPr>
          <w:rFonts w:ascii="Times New Roman" w:hAnsi="Times New Roman"/>
          <w:sz w:val="24"/>
          <w:szCs w:val="24"/>
        </w:rPr>
        <w:t xml:space="preserve"> niż dla </w:t>
      </w:r>
      <w:r w:rsidR="00F953EA">
        <w:rPr>
          <w:rFonts w:ascii="Times New Roman" w:hAnsi="Times New Roman"/>
          <w:sz w:val="24"/>
          <w:szCs w:val="24"/>
        </w:rPr>
        <w:t>Partnerstwa Roztocze</w:t>
      </w:r>
      <w:r w:rsidR="004E34CF">
        <w:rPr>
          <w:rFonts w:ascii="Times New Roman" w:hAnsi="Times New Roman"/>
          <w:sz w:val="24"/>
          <w:szCs w:val="24"/>
        </w:rPr>
        <w:t>,</w:t>
      </w:r>
      <w:r w:rsidR="00F953EA">
        <w:rPr>
          <w:rFonts w:ascii="Times New Roman" w:hAnsi="Times New Roman"/>
          <w:sz w:val="24"/>
          <w:szCs w:val="24"/>
        </w:rPr>
        <w:t xml:space="preserve"> MOF Staszów</w:t>
      </w:r>
      <w:r w:rsidR="004E34CF">
        <w:rPr>
          <w:rFonts w:ascii="Times New Roman" w:hAnsi="Times New Roman"/>
          <w:sz w:val="24"/>
          <w:szCs w:val="24"/>
        </w:rPr>
        <w:t xml:space="preserve"> i województwa podkarpackiego</w:t>
      </w:r>
      <w:r w:rsidR="00145C68">
        <w:rPr>
          <w:rFonts w:ascii="Times New Roman" w:hAnsi="Times New Roman"/>
          <w:sz w:val="24"/>
          <w:szCs w:val="24"/>
        </w:rPr>
        <w:t>, jednak wyższe od średniej dla</w:t>
      </w:r>
      <w:r w:rsidRPr="00FD04C4">
        <w:rPr>
          <w:rFonts w:ascii="Times New Roman" w:hAnsi="Times New Roman"/>
          <w:sz w:val="24"/>
          <w:szCs w:val="24"/>
        </w:rPr>
        <w:t xml:space="preserve"> Polski. Największa liczba gospodarstw domowych korzystających z pomocy społecznej ogółem na 10 tys. mieszkańców w 20</w:t>
      </w:r>
      <w:r w:rsidR="00145C68">
        <w:rPr>
          <w:rFonts w:ascii="Times New Roman" w:hAnsi="Times New Roman"/>
          <w:sz w:val="24"/>
          <w:szCs w:val="24"/>
        </w:rPr>
        <w:t>20</w:t>
      </w:r>
      <w:r w:rsidRPr="00FD04C4">
        <w:rPr>
          <w:rFonts w:ascii="Times New Roman" w:hAnsi="Times New Roman"/>
          <w:sz w:val="24"/>
          <w:szCs w:val="24"/>
        </w:rPr>
        <w:t xml:space="preserve"> r. wystąpiła na terenie gmin: </w:t>
      </w:r>
      <w:r w:rsidR="00145C68">
        <w:rPr>
          <w:rFonts w:ascii="Times New Roman" w:hAnsi="Times New Roman"/>
          <w:sz w:val="24"/>
          <w:szCs w:val="24"/>
        </w:rPr>
        <w:t>Raniżów</w:t>
      </w:r>
      <w:r w:rsidRPr="00FD04C4">
        <w:rPr>
          <w:rFonts w:ascii="Times New Roman" w:hAnsi="Times New Roman"/>
          <w:sz w:val="24"/>
          <w:szCs w:val="24"/>
        </w:rPr>
        <w:t xml:space="preserve"> (3</w:t>
      </w:r>
      <w:r w:rsidR="00145C68">
        <w:rPr>
          <w:rFonts w:ascii="Times New Roman" w:hAnsi="Times New Roman"/>
          <w:sz w:val="24"/>
          <w:szCs w:val="24"/>
        </w:rPr>
        <w:t>57</w:t>
      </w:r>
      <w:r w:rsidRPr="00FD04C4">
        <w:rPr>
          <w:rFonts w:ascii="Times New Roman" w:hAnsi="Times New Roman"/>
          <w:sz w:val="24"/>
          <w:szCs w:val="24"/>
        </w:rPr>
        <w:t>) i N</w:t>
      </w:r>
      <w:r w:rsidR="00145C68">
        <w:rPr>
          <w:rFonts w:ascii="Times New Roman" w:hAnsi="Times New Roman"/>
          <w:sz w:val="24"/>
          <w:szCs w:val="24"/>
        </w:rPr>
        <w:t>iwiska</w:t>
      </w:r>
      <w:r w:rsidRPr="00FD04C4">
        <w:rPr>
          <w:rFonts w:ascii="Times New Roman" w:hAnsi="Times New Roman"/>
          <w:sz w:val="24"/>
          <w:szCs w:val="24"/>
        </w:rPr>
        <w:t xml:space="preserve"> (</w:t>
      </w:r>
      <w:r w:rsidR="00145C68">
        <w:rPr>
          <w:rFonts w:ascii="Times New Roman" w:hAnsi="Times New Roman"/>
          <w:sz w:val="24"/>
          <w:szCs w:val="24"/>
        </w:rPr>
        <w:t>285</w:t>
      </w:r>
      <w:r w:rsidRPr="00FD04C4">
        <w:rPr>
          <w:rFonts w:ascii="Times New Roman" w:hAnsi="Times New Roman"/>
          <w:sz w:val="24"/>
          <w:szCs w:val="24"/>
        </w:rPr>
        <w:t xml:space="preserve">), zaś najlepsza sytuacja pod względem tego wskaźnika była w </w:t>
      </w:r>
      <w:r w:rsidR="00145C68">
        <w:rPr>
          <w:rFonts w:ascii="Times New Roman" w:hAnsi="Times New Roman"/>
          <w:sz w:val="24"/>
          <w:szCs w:val="24"/>
        </w:rPr>
        <w:t>Gminie Kolbuszowa</w:t>
      </w:r>
      <w:r w:rsidRPr="00FD04C4">
        <w:rPr>
          <w:rFonts w:ascii="Times New Roman" w:hAnsi="Times New Roman"/>
          <w:sz w:val="24"/>
          <w:szCs w:val="24"/>
        </w:rPr>
        <w:t xml:space="preserve"> (17</w:t>
      </w:r>
      <w:r w:rsidR="00145C68">
        <w:rPr>
          <w:rFonts w:ascii="Times New Roman" w:hAnsi="Times New Roman"/>
          <w:sz w:val="24"/>
          <w:szCs w:val="24"/>
        </w:rPr>
        <w:t>3</w:t>
      </w:r>
      <w:r w:rsidRPr="00FD04C4">
        <w:rPr>
          <w:rFonts w:ascii="Times New Roman" w:hAnsi="Times New Roman"/>
          <w:sz w:val="24"/>
          <w:szCs w:val="24"/>
        </w:rPr>
        <w:t xml:space="preserve">). W przypadku wskaźnika powyżej kryterium dochodowego, </w:t>
      </w:r>
      <w:r w:rsidR="004E34CF">
        <w:rPr>
          <w:rFonts w:ascii="Times New Roman" w:hAnsi="Times New Roman"/>
          <w:sz w:val="24"/>
          <w:szCs w:val="24"/>
        </w:rPr>
        <w:t xml:space="preserve">2 </w:t>
      </w:r>
      <w:r w:rsidRPr="00FD04C4">
        <w:rPr>
          <w:rFonts w:ascii="Times New Roman" w:hAnsi="Times New Roman"/>
          <w:sz w:val="24"/>
          <w:szCs w:val="24"/>
        </w:rPr>
        <w:t xml:space="preserve">z </w:t>
      </w:r>
      <w:r w:rsidR="004E34CF">
        <w:rPr>
          <w:rFonts w:ascii="Times New Roman" w:hAnsi="Times New Roman"/>
          <w:sz w:val="24"/>
          <w:szCs w:val="24"/>
        </w:rPr>
        <w:t xml:space="preserve">6 </w:t>
      </w:r>
      <w:r w:rsidRPr="00FD04C4">
        <w:rPr>
          <w:rFonts w:ascii="Times New Roman" w:hAnsi="Times New Roman"/>
          <w:sz w:val="24"/>
          <w:szCs w:val="24"/>
        </w:rPr>
        <w:t>gmin Partnerstwa cechowały się wzrostem ilości gospodarstw domowych korzystających ze środowiskowej pomocy społecznej na przestrzeni lat 201</w:t>
      </w:r>
      <w:r w:rsidR="00145C68">
        <w:rPr>
          <w:rFonts w:ascii="Times New Roman" w:hAnsi="Times New Roman"/>
          <w:sz w:val="24"/>
          <w:szCs w:val="24"/>
        </w:rPr>
        <w:t>6</w:t>
      </w:r>
      <w:r w:rsidRPr="00FD04C4">
        <w:rPr>
          <w:rFonts w:ascii="Times New Roman" w:hAnsi="Times New Roman"/>
          <w:sz w:val="24"/>
          <w:szCs w:val="24"/>
        </w:rPr>
        <w:t>–20</w:t>
      </w:r>
      <w:r w:rsidR="00145C68">
        <w:rPr>
          <w:rFonts w:ascii="Times New Roman" w:hAnsi="Times New Roman"/>
          <w:sz w:val="24"/>
          <w:szCs w:val="24"/>
        </w:rPr>
        <w:t>20</w:t>
      </w:r>
      <w:r w:rsidRPr="00FD04C4">
        <w:rPr>
          <w:rFonts w:ascii="Times New Roman" w:hAnsi="Times New Roman"/>
          <w:sz w:val="24"/>
          <w:szCs w:val="24"/>
        </w:rPr>
        <w:t>. Rozpatrując średnią wartość tego wskaźnika ogółem (wykres 3</w:t>
      </w:r>
      <w:r w:rsidR="00810A8D">
        <w:rPr>
          <w:rFonts w:ascii="Times New Roman" w:hAnsi="Times New Roman"/>
          <w:sz w:val="24"/>
          <w:szCs w:val="24"/>
        </w:rPr>
        <w:t>4</w:t>
      </w:r>
      <w:r w:rsidRPr="00FD04C4">
        <w:rPr>
          <w:rFonts w:ascii="Times New Roman" w:hAnsi="Times New Roman"/>
          <w:sz w:val="24"/>
          <w:szCs w:val="24"/>
        </w:rPr>
        <w:t xml:space="preserve">) dla Partnerstwa </w:t>
      </w:r>
      <w:r w:rsidR="00145C68">
        <w:rPr>
          <w:rFonts w:ascii="Times New Roman" w:hAnsi="Times New Roman"/>
          <w:sz w:val="24"/>
          <w:szCs w:val="24"/>
        </w:rPr>
        <w:t>Kolbuszowskiego</w:t>
      </w:r>
      <w:r w:rsidR="009D7C66">
        <w:rPr>
          <w:rFonts w:ascii="Times New Roman" w:hAnsi="Times New Roman"/>
          <w:sz w:val="24"/>
          <w:szCs w:val="24"/>
        </w:rPr>
        <w:t xml:space="preserve">, </w:t>
      </w:r>
      <w:r w:rsidRPr="00FD04C4">
        <w:rPr>
          <w:rFonts w:ascii="Times New Roman" w:hAnsi="Times New Roman"/>
          <w:sz w:val="24"/>
          <w:szCs w:val="24"/>
        </w:rPr>
        <w:t>w 20</w:t>
      </w:r>
      <w:r w:rsidR="00145C68">
        <w:rPr>
          <w:rFonts w:ascii="Times New Roman" w:hAnsi="Times New Roman"/>
          <w:sz w:val="24"/>
          <w:szCs w:val="24"/>
        </w:rPr>
        <w:t>20</w:t>
      </w:r>
      <w:r w:rsidR="000449D2">
        <w:rPr>
          <w:rFonts w:ascii="Times New Roman" w:hAnsi="Times New Roman"/>
          <w:sz w:val="24"/>
          <w:szCs w:val="24"/>
        </w:rPr>
        <w:t xml:space="preserve"> </w:t>
      </w:r>
      <w:r w:rsidRPr="00FD04C4">
        <w:rPr>
          <w:rFonts w:ascii="Times New Roman" w:hAnsi="Times New Roman"/>
          <w:sz w:val="24"/>
          <w:szCs w:val="24"/>
        </w:rPr>
        <w:t xml:space="preserve">r. była </w:t>
      </w:r>
      <w:r w:rsidR="00145C68">
        <w:rPr>
          <w:rFonts w:ascii="Times New Roman" w:hAnsi="Times New Roman"/>
          <w:sz w:val="24"/>
          <w:szCs w:val="24"/>
        </w:rPr>
        <w:t>niższa</w:t>
      </w:r>
      <w:r w:rsidRPr="00FD04C4">
        <w:rPr>
          <w:rFonts w:ascii="Times New Roman" w:hAnsi="Times New Roman"/>
          <w:sz w:val="24"/>
          <w:szCs w:val="24"/>
        </w:rPr>
        <w:t xml:space="preserve"> od </w:t>
      </w:r>
      <w:r w:rsidR="00145C68">
        <w:rPr>
          <w:rFonts w:ascii="Times New Roman" w:hAnsi="Times New Roman"/>
          <w:sz w:val="24"/>
          <w:szCs w:val="24"/>
        </w:rPr>
        <w:t>średniej dla Partnerstwa Roztocze i MOF Staszów, jednak nadal wyższa niż średni</w:t>
      </w:r>
      <w:r w:rsidR="004E34CF">
        <w:rPr>
          <w:rFonts w:ascii="Times New Roman" w:hAnsi="Times New Roman"/>
          <w:sz w:val="24"/>
          <w:szCs w:val="24"/>
        </w:rPr>
        <w:t xml:space="preserve">a </w:t>
      </w:r>
      <w:r w:rsidR="00145C68">
        <w:rPr>
          <w:rFonts w:ascii="Times New Roman" w:hAnsi="Times New Roman"/>
          <w:sz w:val="24"/>
          <w:szCs w:val="24"/>
        </w:rPr>
        <w:t>w kraju i</w:t>
      </w:r>
      <w:r w:rsidR="00EB467A">
        <w:rPr>
          <w:rFonts w:ascii="Times New Roman" w:hAnsi="Times New Roman"/>
          <w:sz w:val="24"/>
          <w:szCs w:val="24"/>
        </w:rPr>
        <w:t> </w:t>
      </w:r>
      <w:r w:rsidR="00145C68">
        <w:rPr>
          <w:rFonts w:ascii="Times New Roman" w:hAnsi="Times New Roman"/>
          <w:sz w:val="24"/>
          <w:szCs w:val="24"/>
        </w:rPr>
        <w:t>województwie.</w:t>
      </w:r>
      <w:r w:rsidRPr="00FD04C4">
        <w:rPr>
          <w:rFonts w:ascii="Times New Roman" w:hAnsi="Times New Roman"/>
          <w:sz w:val="24"/>
          <w:szCs w:val="24"/>
        </w:rPr>
        <w:t xml:space="preserve"> </w:t>
      </w:r>
    </w:p>
    <w:p w14:paraId="18E29C22" w14:textId="48CE6609" w:rsidR="00FD04C4" w:rsidRDefault="00FD04C4" w:rsidP="00EA7DC4">
      <w:pPr>
        <w:pStyle w:val="Legenda"/>
        <w:rPr>
          <w:rFonts w:eastAsia="Times New Roman"/>
          <w:bCs/>
          <w:color w:val="000000" w:themeColor="text1"/>
          <w:szCs w:val="20"/>
          <w:lang w:eastAsia="pl-PL"/>
        </w:rPr>
      </w:pPr>
      <w:bookmarkStart w:id="200" w:name="_Toc100299491"/>
      <w:r>
        <w:t xml:space="preserve">Wykres </w:t>
      </w:r>
      <w:fldSimple w:instr=" SEQ Wykres \* ARABIC ">
        <w:r w:rsidR="008F0C76">
          <w:rPr>
            <w:noProof/>
          </w:rPr>
          <w:t>34</w:t>
        </w:r>
      </w:fldSimple>
      <w:r>
        <w:rPr>
          <w:rFonts w:eastAsia="Times New Roman"/>
          <w:b w:val="0"/>
          <w:bCs/>
          <w:color w:val="000000" w:themeColor="text1"/>
          <w:szCs w:val="20"/>
          <w:lang w:eastAsia="pl-PL"/>
        </w:rPr>
        <w:t xml:space="preserve"> </w:t>
      </w:r>
      <w:r w:rsidRPr="005C6032">
        <w:rPr>
          <w:rFonts w:eastAsia="Times New Roman"/>
          <w:bCs/>
          <w:color w:val="000000" w:themeColor="text1"/>
          <w:szCs w:val="20"/>
          <w:lang w:eastAsia="pl-PL"/>
        </w:rPr>
        <w:t xml:space="preserve">Gospodarstwa domowe korzystające ze środowiskowej pomocy społecznej wg kryterium dochodowego </w:t>
      </w:r>
      <w:r>
        <w:rPr>
          <w:rFonts w:eastAsia="Times New Roman"/>
          <w:bCs/>
          <w:color w:val="000000" w:themeColor="text1"/>
          <w:szCs w:val="20"/>
          <w:lang w:eastAsia="pl-PL"/>
        </w:rPr>
        <w:t xml:space="preserve">ogółem </w:t>
      </w:r>
      <w:r w:rsidRPr="005C6032">
        <w:rPr>
          <w:rFonts w:eastAsia="Times New Roman"/>
          <w:bCs/>
          <w:color w:val="000000" w:themeColor="text1"/>
          <w:szCs w:val="20"/>
          <w:lang w:eastAsia="pl-PL"/>
        </w:rPr>
        <w:t>na 10 </w:t>
      </w:r>
      <w:r>
        <w:rPr>
          <w:rFonts w:eastAsia="Times New Roman"/>
          <w:bCs/>
          <w:color w:val="000000" w:themeColor="text1"/>
          <w:szCs w:val="20"/>
          <w:lang w:eastAsia="pl-PL"/>
        </w:rPr>
        <w:t>tys.</w:t>
      </w:r>
      <w:r w:rsidRPr="005C6032">
        <w:rPr>
          <w:rFonts w:eastAsia="Times New Roman"/>
          <w:bCs/>
          <w:color w:val="000000" w:themeColor="text1"/>
          <w:szCs w:val="20"/>
          <w:lang w:eastAsia="pl-PL"/>
        </w:rPr>
        <w:t xml:space="preserve"> mieszkańców dla </w:t>
      </w:r>
      <w:r>
        <w:rPr>
          <w:rFonts w:eastAsia="Times New Roman"/>
          <w:bCs/>
          <w:color w:val="000000" w:themeColor="text1"/>
          <w:szCs w:val="20"/>
          <w:lang w:eastAsia="pl-PL"/>
        </w:rPr>
        <w:t>Partnerstwa Kolbuszowskiego</w:t>
      </w:r>
      <w:r w:rsidRPr="005C6032">
        <w:rPr>
          <w:rFonts w:eastAsia="Times New Roman"/>
          <w:bCs/>
          <w:color w:val="000000" w:themeColor="text1"/>
          <w:szCs w:val="20"/>
          <w:lang w:eastAsia="pl-PL"/>
        </w:rPr>
        <w:t xml:space="preserve"> </w:t>
      </w:r>
      <w:r>
        <w:rPr>
          <w:rFonts w:eastAsia="Times New Roman"/>
          <w:bCs/>
          <w:color w:val="000000" w:themeColor="text1"/>
          <w:szCs w:val="20"/>
          <w:lang w:eastAsia="pl-PL"/>
        </w:rPr>
        <w:t>w porównaniu do obszarów podobnych</w:t>
      </w:r>
      <w:r w:rsidRPr="005C6032">
        <w:rPr>
          <w:rFonts w:eastAsia="Times New Roman"/>
          <w:bCs/>
          <w:color w:val="000000" w:themeColor="text1"/>
          <w:szCs w:val="20"/>
          <w:lang w:eastAsia="pl-PL"/>
        </w:rPr>
        <w:t xml:space="preserve">, województwa </w:t>
      </w:r>
      <w:r>
        <w:rPr>
          <w:rFonts w:eastAsia="Times New Roman"/>
          <w:bCs/>
          <w:color w:val="000000" w:themeColor="text1"/>
          <w:szCs w:val="20"/>
          <w:lang w:eastAsia="pl-PL"/>
        </w:rPr>
        <w:t>podkarpackieg</w:t>
      </w:r>
      <w:r w:rsidRPr="005C6032">
        <w:rPr>
          <w:rFonts w:eastAsia="Times New Roman"/>
          <w:bCs/>
          <w:color w:val="000000" w:themeColor="text1"/>
          <w:szCs w:val="20"/>
          <w:lang w:eastAsia="pl-PL"/>
        </w:rPr>
        <w:t>o i Polski w 20</w:t>
      </w:r>
      <w:r>
        <w:rPr>
          <w:rFonts w:eastAsia="Times New Roman"/>
          <w:bCs/>
          <w:color w:val="000000" w:themeColor="text1"/>
          <w:szCs w:val="20"/>
          <w:lang w:eastAsia="pl-PL"/>
        </w:rPr>
        <w:t>20</w:t>
      </w:r>
      <w:r w:rsidRPr="005C6032">
        <w:rPr>
          <w:rFonts w:eastAsia="Times New Roman"/>
          <w:bCs/>
          <w:color w:val="000000" w:themeColor="text1"/>
          <w:szCs w:val="20"/>
          <w:lang w:eastAsia="pl-PL"/>
        </w:rPr>
        <w:t xml:space="preserve"> r.</w:t>
      </w:r>
      <w:bookmarkEnd w:id="200"/>
    </w:p>
    <w:p w14:paraId="4CABA009" w14:textId="2996B8BF" w:rsidR="00FD04C4" w:rsidRDefault="00FD04C4" w:rsidP="00EA7DC4">
      <w:pPr>
        <w:autoSpaceDN/>
        <w:spacing w:before="240" w:line="240" w:lineRule="auto"/>
        <w:contextualSpacing/>
        <w:jc w:val="center"/>
        <w:textAlignment w:val="auto"/>
        <w:rPr>
          <w:rFonts w:ascii="Times New Roman" w:eastAsiaTheme="minorHAnsi" w:hAnsi="Times New Roman" w:cstheme="minorBidi"/>
          <w:sz w:val="24"/>
        </w:rPr>
      </w:pPr>
      <w:r>
        <w:rPr>
          <w:noProof/>
          <w:lang w:eastAsia="pl-PL"/>
        </w:rPr>
        <w:drawing>
          <wp:inline distT="0" distB="0" distL="0" distR="0" wp14:anchorId="4D197FBD" wp14:editId="79D476AF">
            <wp:extent cx="5688418" cy="3051544"/>
            <wp:effectExtent l="0" t="0" r="7620" b="0"/>
            <wp:docPr id="83" name="Wykres 8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9E4773-9545-4C90-B0DA-E8C3307271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1BE27271" w14:textId="14D0A121" w:rsidR="00FD04C4" w:rsidRDefault="00FD04C4" w:rsidP="00EA7DC4">
      <w:pPr>
        <w:autoSpaceDN/>
        <w:spacing w:after="0" w:line="240" w:lineRule="auto"/>
        <w:jc w:val="center"/>
        <w:textAlignment w:val="auto"/>
        <w:rPr>
          <w:rFonts w:ascii="Times New Roman" w:eastAsiaTheme="minorHAnsi" w:hAnsi="Times New Roman"/>
          <w:i/>
          <w:iCs/>
          <w:sz w:val="20"/>
          <w:szCs w:val="18"/>
        </w:rPr>
      </w:pPr>
      <w:r w:rsidRPr="00FD04C4">
        <w:rPr>
          <w:rFonts w:ascii="Times New Roman" w:eastAsiaTheme="minorHAnsi" w:hAnsi="Times New Roman"/>
          <w:i/>
          <w:iCs/>
          <w:sz w:val="20"/>
          <w:szCs w:val="18"/>
        </w:rPr>
        <w:t>Źródło: Opracowanie własne na podstawie danych z GUS</w:t>
      </w:r>
    </w:p>
    <w:p w14:paraId="22C21A39" w14:textId="77777777" w:rsidR="009D7C66" w:rsidRPr="00FD04C4" w:rsidRDefault="009D7C66" w:rsidP="00EA7DC4">
      <w:pPr>
        <w:autoSpaceDN/>
        <w:spacing w:after="0" w:line="240" w:lineRule="auto"/>
        <w:jc w:val="center"/>
        <w:textAlignment w:val="auto"/>
        <w:rPr>
          <w:rFonts w:ascii="Times New Roman" w:eastAsiaTheme="minorHAnsi" w:hAnsi="Times New Roman"/>
          <w:i/>
          <w:iCs/>
          <w:sz w:val="20"/>
          <w:szCs w:val="18"/>
        </w:rPr>
      </w:pPr>
    </w:p>
    <w:p w14:paraId="2833FF26" w14:textId="4BE5BCA9" w:rsidR="00255D39" w:rsidRDefault="00255D39" w:rsidP="00255D39">
      <w:pPr>
        <w:pStyle w:val="Legenda"/>
        <w:rPr>
          <w:rFonts w:eastAsiaTheme="minorHAnsi"/>
          <w:bCs/>
        </w:rPr>
      </w:pPr>
      <w:bookmarkStart w:id="201" w:name="_Toc100299261"/>
      <w:r>
        <w:lastRenderedPageBreak/>
        <w:t xml:space="preserve">Tabela </w:t>
      </w:r>
      <w:fldSimple w:instr=" SEQ Tabela \* ARABIC ">
        <w:r w:rsidR="008F0C76">
          <w:rPr>
            <w:noProof/>
          </w:rPr>
          <w:t>11</w:t>
        </w:r>
      </w:fldSimple>
      <w:r>
        <w:rPr>
          <w:rFonts w:eastAsia="Times New Roman"/>
          <w:b w:val="0"/>
          <w:bCs/>
          <w:lang w:eastAsia="pl-PL"/>
        </w:rPr>
        <w:t xml:space="preserve"> </w:t>
      </w:r>
      <w:r w:rsidRPr="002231E9">
        <w:rPr>
          <w:rFonts w:eastAsia="Times New Roman"/>
          <w:bCs/>
          <w:lang w:eastAsia="pl-PL"/>
        </w:rPr>
        <w:t>Gospodarstwa domowe korzystające ze środowiskowej pomocy społecznej wg kryterium dochodowego na 10 </w:t>
      </w:r>
      <w:r>
        <w:rPr>
          <w:rFonts w:eastAsia="Times New Roman"/>
          <w:bCs/>
          <w:lang w:eastAsia="pl-PL"/>
        </w:rPr>
        <w:t>tys.</w:t>
      </w:r>
      <w:r w:rsidRPr="002231E9">
        <w:rPr>
          <w:rFonts w:eastAsia="Times New Roman"/>
          <w:bCs/>
          <w:lang w:eastAsia="pl-PL"/>
        </w:rPr>
        <w:t xml:space="preserve"> mieszkańców </w:t>
      </w:r>
      <w:r w:rsidRPr="002231E9">
        <w:rPr>
          <w:rFonts w:eastAsiaTheme="minorHAnsi"/>
          <w:bCs/>
        </w:rPr>
        <w:t>w gminach wchodzących w skład</w:t>
      </w:r>
      <w:r>
        <w:rPr>
          <w:rFonts w:eastAsiaTheme="minorHAnsi"/>
          <w:bCs/>
        </w:rPr>
        <w:t xml:space="preserve"> Partnerstwa</w:t>
      </w:r>
      <w:r w:rsidRPr="002231E9">
        <w:rPr>
          <w:rFonts w:eastAsiaTheme="minorHAnsi"/>
          <w:bCs/>
        </w:rPr>
        <w:t xml:space="preserve"> </w:t>
      </w:r>
      <w:r>
        <w:rPr>
          <w:rFonts w:eastAsiaTheme="minorHAnsi"/>
          <w:bCs/>
        </w:rPr>
        <w:t>Kolbuszowskiego</w:t>
      </w:r>
      <w:r w:rsidRPr="002231E9">
        <w:rPr>
          <w:rFonts w:eastAsiaTheme="minorHAnsi"/>
          <w:bCs/>
        </w:rPr>
        <w:t xml:space="preserve"> </w:t>
      </w:r>
      <w:r>
        <w:rPr>
          <w:rFonts w:eastAsiaTheme="minorHAnsi"/>
          <w:bCs/>
        </w:rPr>
        <w:br/>
      </w:r>
      <w:r w:rsidRPr="002231E9">
        <w:rPr>
          <w:rFonts w:eastAsiaTheme="minorHAnsi"/>
          <w:bCs/>
        </w:rPr>
        <w:t xml:space="preserve">w porównaniu do województwa </w:t>
      </w:r>
      <w:r>
        <w:rPr>
          <w:rFonts w:eastAsiaTheme="minorHAnsi"/>
          <w:bCs/>
        </w:rPr>
        <w:t>podkarpackiego</w:t>
      </w:r>
      <w:r w:rsidRPr="002231E9">
        <w:rPr>
          <w:rFonts w:eastAsiaTheme="minorHAnsi"/>
          <w:bCs/>
        </w:rPr>
        <w:t xml:space="preserve"> i Polski w latach 201</w:t>
      </w:r>
      <w:r>
        <w:rPr>
          <w:rFonts w:eastAsiaTheme="minorHAnsi"/>
          <w:bCs/>
        </w:rPr>
        <w:t>6</w:t>
      </w:r>
      <w:r w:rsidRPr="002231E9">
        <w:rPr>
          <w:rFonts w:eastAsiaTheme="minorHAnsi"/>
          <w:bCs/>
        </w:rPr>
        <w:t>–20</w:t>
      </w:r>
      <w:r>
        <w:rPr>
          <w:rFonts w:eastAsiaTheme="minorHAnsi"/>
          <w:bCs/>
        </w:rPr>
        <w:t>20</w:t>
      </w:r>
      <w:bookmarkEnd w:id="2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93"/>
        <w:gridCol w:w="508"/>
        <w:gridCol w:w="510"/>
        <w:gridCol w:w="507"/>
        <w:gridCol w:w="507"/>
        <w:gridCol w:w="511"/>
        <w:gridCol w:w="497"/>
        <w:gridCol w:w="495"/>
        <w:gridCol w:w="495"/>
        <w:gridCol w:w="494"/>
        <w:gridCol w:w="501"/>
        <w:gridCol w:w="486"/>
        <w:gridCol w:w="486"/>
        <w:gridCol w:w="483"/>
        <w:gridCol w:w="486"/>
        <w:gridCol w:w="501"/>
      </w:tblGrid>
      <w:tr w:rsidR="00255D39" w:rsidRPr="00032D40" w14:paraId="6EB08361" w14:textId="77777777" w:rsidTr="00CA6562">
        <w:trPr>
          <w:trHeight w:val="454"/>
        </w:trPr>
        <w:tc>
          <w:tcPr>
            <w:tcW w:w="879" w:type="pct"/>
            <w:vMerge w:val="restart"/>
            <w:shd w:val="clear" w:color="auto" w:fill="auto"/>
            <w:noWrap/>
            <w:vAlign w:val="center"/>
            <w:hideMark/>
          </w:tcPr>
          <w:p w14:paraId="6DD01B89" w14:textId="77777777" w:rsidR="00255D39" w:rsidRPr="00032D40" w:rsidRDefault="00255D39" w:rsidP="00CA6562">
            <w:pPr>
              <w:autoSpaceDN/>
              <w:spacing w:after="0" w:line="240" w:lineRule="auto"/>
              <w:jc w:val="center"/>
              <w:textAlignment w:val="auto"/>
              <w:rPr>
                <w:rFonts w:ascii="Times New Roman" w:eastAsia="Times New Roman" w:hAnsi="Times New Roman"/>
                <w:b/>
                <w:bCs/>
                <w:sz w:val="20"/>
                <w:szCs w:val="20"/>
                <w:lang w:eastAsia="pl-PL"/>
              </w:rPr>
            </w:pPr>
            <w:r w:rsidRPr="00032D40">
              <w:rPr>
                <w:rFonts w:ascii="Times New Roman" w:eastAsia="Times New Roman" w:hAnsi="Times New Roman"/>
                <w:b/>
                <w:bCs/>
                <w:sz w:val="20"/>
                <w:szCs w:val="20"/>
                <w:lang w:eastAsia="pl-PL"/>
              </w:rPr>
              <w:t>Jednostka terytorialna</w:t>
            </w:r>
          </w:p>
        </w:tc>
        <w:tc>
          <w:tcPr>
            <w:tcW w:w="4121" w:type="pct"/>
            <w:gridSpan w:val="15"/>
            <w:shd w:val="clear" w:color="auto" w:fill="auto"/>
            <w:noWrap/>
            <w:vAlign w:val="center"/>
            <w:hideMark/>
          </w:tcPr>
          <w:p w14:paraId="63BD4297"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 xml:space="preserve">Gospodarstwa domowe korzystające ze środowiskowej pomocy społecznej wg kryterium dochodowego na 10 tys. mieszkańców </w:t>
            </w:r>
          </w:p>
        </w:tc>
      </w:tr>
      <w:tr w:rsidR="00255D39" w:rsidRPr="00032D40" w14:paraId="64504F9A" w14:textId="77777777" w:rsidTr="00CA6562">
        <w:trPr>
          <w:trHeight w:val="454"/>
        </w:trPr>
        <w:tc>
          <w:tcPr>
            <w:tcW w:w="879" w:type="pct"/>
            <w:vMerge/>
            <w:shd w:val="clear" w:color="auto" w:fill="auto"/>
            <w:noWrap/>
            <w:vAlign w:val="bottom"/>
            <w:hideMark/>
          </w:tcPr>
          <w:p w14:paraId="04AD08FE"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20"/>
                <w:szCs w:val="20"/>
                <w:lang w:eastAsia="pl-PL"/>
              </w:rPr>
            </w:pPr>
          </w:p>
        </w:tc>
        <w:tc>
          <w:tcPr>
            <w:tcW w:w="1406" w:type="pct"/>
            <w:gridSpan w:val="5"/>
            <w:shd w:val="clear" w:color="auto" w:fill="auto"/>
            <w:vAlign w:val="center"/>
            <w:hideMark/>
          </w:tcPr>
          <w:p w14:paraId="7D3EA959"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ogółem</w:t>
            </w:r>
          </w:p>
        </w:tc>
        <w:tc>
          <w:tcPr>
            <w:tcW w:w="1369" w:type="pct"/>
            <w:gridSpan w:val="5"/>
            <w:shd w:val="clear" w:color="auto" w:fill="auto"/>
            <w:vAlign w:val="center"/>
            <w:hideMark/>
          </w:tcPr>
          <w:p w14:paraId="67F3BA8F"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poniżej kryterium dochodowego</w:t>
            </w:r>
          </w:p>
        </w:tc>
        <w:tc>
          <w:tcPr>
            <w:tcW w:w="1347" w:type="pct"/>
            <w:gridSpan w:val="5"/>
            <w:shd w:val="clear" w:color="auto" w:fill="auto"/>
            <w:vAlign w:val="center"/>
            <w:hideMark/>
          </w:tcPr>
          <w:p w14:paraId="0C48EA47"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powyżej kryterium dochodowego</w:t>
            </w:r>
          </w:p>
        </w:tc>
      </w:tr>
      <w:tr w:rsidR="00255D39" w:rsidRPr="00032D40" w14:paraId="670E50F3" w14:textId="77777777" w:rsidTr="00CA6562">
        <w:trPr>
          <w:trHeight w:val="454"/>
        </w:trPr>
        <w:tc>
          <w:tcPr>
            <w:tcW w:w="879" w:type="pct"/>
            <w:vMerge/>
            <w:shd w:val="clear" w:color="auto" w:fill="auto"/>
            <w:noWrap/>
            <w:vAlign w:val="bottom"/>
            <w:hideMark/>
          </w:tcPr>
          <w:p w14:paraId="780AAE6B"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20"/>
                <w:szCs w:val="20"/>
                <w:lang w:eastAsia="pl-PL"/>
              </w:rPr>
            </w:pPr>
          </w:p>
        </w:tc>
        <w:tc>
          <w:tcPr>
            <w:tcW w:w="281" w:type="pct"/>
            <w:shd w:val="clear" w:color="auto" w:fill="auto"/>
            <w:vAlign w:val="center"/>
            <w:hideMark/>
          </w:tcPr>
          <w:p w14:paraId="4CD23927"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6</w:t>
            </w:r>
          </w:p>
        </w:tc>
        <w:tc>
          <w:tcPr>
            <w:tcW w:w="282" w:type="pct"/>
            <w:shd w:val="clear" w:color="auto" w:fill="auto"/>
            <w:vAlign w:val="center"/>
            <w:hideMark/>
          </w:tcPr>
          <w:p w14:paraId="37E777CB"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7</w:t>
            </w:r>
          </w:p>
        </w:tc>
        <w:tc>
          <w:tcPr>
            <w:tcW w:w="280" w:type="pct"/>
            <w:shd w:val="clear" w:color="auto" w:fill="auto"/>
            <w:vAlign w:val="center"/>
            <w:hideMark/>
          </w:tcPr>
          <w:p w14:paraId="45EB6C6E"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8</w:t>
            </w:r>
          </w:p>
        </w:tc>
        <w:tc>
          <w:tcPr>
            <w:tcW w:w="280" w:type="pct"/>
            <w:shd w:val="clear" w:color="auto" w:fill="auto"/>
            <w:vAlign w:val="center"/>
            <w:hideMark/>
          </w:tcPr>
          <w:p w14:paraId="73AB8EF3"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9</w:t>
            </w:r>
          </w:p>
        </w:tc>
        <w:tc>
          <w:tcPr>
            <w:tcW w:w="283" w:type="pct"/>
            <w:shd w:val="clear" w:color="auto" w:fill="auto"/>
            <w:vAlign w:val="center"/>
            <w:hideMark/>
          </w:tcPr>
          <w:p w14:paraId="1797FC10"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w:t>
            </w:r>
            <w:r>
              <w:rPr>
                <w:rFonts w:ascii="Times New Roman" w:eastAsia="Times New Roman" w:hAnsi="Times New Roman"/>
                <w:b/>
                <w:bCs/>
                <w:color w:val="000000"/>
                <w:sz w:val="16"/>
                <w:szCs w:val="16"/>
                <w:lang w:eastAsia="pl-PL"/>
              </w:rPr>
              <w:t>20</w:t>
            </w:r>
          </w:p>
        </w:tc>
        <w:tc>
          <w:tcPr>
            <w:tcW w:w="274" w:type="pct"/>
            <w:shd w:val="clear" w:color="auto" w:fill="auto"/>
            <w:vAlign w:val="center"/>
            <w:hideMark/>
          </w:tcPr>
          <w:p w14:paraId="3CADA7FC"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6</w:t>
            </w:r>
          </w:p>
        </w:tc>
        <w:tc>
          <w:tcPr>
            <w:tcW w:w="273" w:type="pct"/>
            <w:shd w:val="clear" w:color="auto" w:fill="auto"/>
            <w:vAlign w:val="center"/>
            <w:hideMark/>
          </w:tcPr>
          <w:p w14:paraId="6D1254E6"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7</w:t>
            </w:r>
          </w:p>
        </w:tc>
        <w:tc>
          <w:tcPr>
            <w:tcW w:w="273" w:type="pct"/>
            <w:shd w:val="clear" w:color="auto" w:fill="auto"/>
            <w:vAlign w:val="center"/>
            <w:hideMark/>
          </w:tcPr>
          <w:p w14:paraId="734FDA09"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8</w:t>
            </w:r>
          </w:p>
        </w:tc>
        <w:tc>
          <w:tcPr>
            <w:tcW w:w="273" w:type="pct"/>
            <w:shd w:val="clear" w:color="auto" w:fill="auto"/>
            <w:vAlign w:val="center"/>
            <w:hideMark/>
          </w:tcPr>
          <w:p w14:paraId="596C8D6B"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9</w:t>
            </w:r>
          </w:p>
        </w:tc>
        <w:tc>
          <w:tcPr>
            <w:tcW w:w="277" w:type="pct"/>
            <w:shd w:val="clear" w:color="auto" w:fill="auto"/>
            <w:vAlign w:val="center"/>
            <w:hideMark/>
          </w:tcPr>
          <w:p w14:paraId="347A2F58"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w:t>
            </w:r>
            <w:r>
              <w:rPr>
                <w:rFonts w:ascii="Times New Roman" w:eastAsia="Times New Roman" w:hAnsi="Times New Roman"/>
                <w:b/>
                <w:bCs/>
                <w:color w:val="000000"/>
                <w:sz w:val="16"/>
                <w:szCs w:val="16"/>
                <w:lang w:eastAsia="pl-PL"/>
              </w:rPr>
              <w:t>20</w:t>
            </w:r>
          </w:p>
        </w:tc>
        <w:tc>
          <w:tcPr>
            <w:tcW w:w="268" w:type="pct"/>
            <w:shd w:val="clear" w:color="auto" w:fill="auto"/>
            <w:vAlign w:val="center"/>
            <w:hideMark/>
          </w:tcPr>
          <w:p w14:paraId="4E7704E8" w14:textId="5C072CD8"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6</w:t>
            </w:r>
          </w:p>
        </w:tc>
        <w:tc>
          <w:tcPr>
            <w:tcW w:w="268" w:type="pct"/>
            <w:shd w:val="clear" w:color="auto" w:fill="auto"/>
            <w:vAlign w:val="center"/>
            <w:hideMark/>
          </w:tcPr>
          <w:p w14:paraId="47040C20"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7</w:t>
            </w:r>
          </w:p>
        </w:tc>
        <w:tc>
          <w:tcPr>
            <w:tcW w:w="266" w:type="pct"/>
            <w:shd w:val="clear" w:color="auto" w:fill="auto"/>
            <w:vAlign w:val="center"/>
            <w:hideMark/>
          </w:tcPr>
          <w:p w14:paraId="01520B49"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8</w:t>
            </w:r>
          </w:p>
        </w:tc>
        <w:tc>
          <w:tcPr>
            <w:tcW w:w="268" w:type="pct"/>
            <w:shd w:val="clear" w:color="auto" w:fill="auto"/>
            <w:vAlign w:val="center"/>
            <w:hideMark/>
          </w:tcPr>
          <w:p w14:paraId="438792F6"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201</w:t>
            </w:r>
            <w:r>
              <w:rPr>
                <w:rFonts w:ascii="Times New Roman" w:eastAsia="Times New Roman" w:hAnsi="Times New Roman"/>
                <w:b/>
                <w:bCs/>
                <w:color w:val="000000"/>
                <w:sz w:val="16"/>
                <w:szCs w:val="16"/>
                <w:lang w:eastAsia="pl-PL"/>
              </w:rPr>
              <w:t>9</w:t>
            </w:r>
          </w:p>
        </w:tc>
        <w:tc>
          <w:tcPr>
            <w:tcW w:w="276" w:type="pct"/>
            <w:shd w:val="clear" w:color="auto" w:fill="auto"/>
            <w:vAlign w:val="center"/>
            <w:hideMark/>
          </w:tcPr>
          <w:p w14:paraId="431DBDFC" w14:textId="77777777" w:rsidR="00255D39" w:rsidRPr="00032D40" w:rsidRDefault="00255D39" w:rsidP="00CA6562">
            <w:pPr>
              <w:autoSpaceDN/>
              <w:spacing w:after="0" w:line="240" w:lineRule="auto"/>
              <w:jc w:val="center"/>
              <w:textAlignment w:val="auto"/>
              <w:rPr>
                <w:rFonts w:ascii="Times New Roman" w:eastAsia="Times New Roman" w:hAnsi="Times New Roman"/>
                <w:b/>
                <w:bCs/>
                <w:color w:val="000000"/>
                <w:sz w:val="16"/>
                <w:szCs w:val="16"/>
                <w:lang w:eastAsia="pl-PL"/>
              </w:rPr>
            </w:pPr>
            <w:r w:rsidRPr="00032D40">
              <w:rPr>
                <w:rFonts w:ascii="Times New Roman" w:eastAsia="Times New Roman" w:hAnsi="Times New Roman"/>
                <w:b/>
                <w:bCs/>
                <w:color w:val="000000"/>
                <w:sz w:val="16"/>
                <w:szCs w:val="16"/>
                <w:lang w:eastAsia="pl-PL"/>
              </w:rPr>
              <w:t>20</w:t>
            </w:r>
            <w:r>
              <w:rPr>
                <w:rFonts w:ascii="Times New Roman" w:eastAsia="Times New Roman" w:hAnsi="Times New Roman"/>
                <w:b/>
                <w:bCs/>
                <w:color w:val="000000"/>
                <w:sz w:val="16"/>
                <w:szCs w:val="16"/>
                <w:lang w:eastAsia="pl-PL"/>
              </w:rPr>
              <w:t>20</w:t>
            </w:r>
          </w:p>
        </w:tc>
      </w:tr>
      <w:tr w:rsidR="00255D39" w:rsidRPr="00032D40" w14:paraId="2FAB4240"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446367" w14:textId="77777777" w:rsidR="00255D39" w:rsidRPr="00032D40" w:rsidRDefault="00255D39" w:rsidP="00CA6562">
            <w:pPr>
              <w:autoSpaceDN/>
              <w:spacing w:after="0" w:line="240" w:lineRule="auto"/>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 xml:space="preserve">Cmolas </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A63A2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412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13201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357</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C4399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327</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38C6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274</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8E778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255</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8C58A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297</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31B3A5"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244</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C58486"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201</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7A02B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164</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C7E261"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152</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44754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116</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54476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114</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4380F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126</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B6B7E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110</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B9F9A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103</w:t>
            </w:r>
          </w:p>
        </w:tc>
      </w:tr>
      <w:tr w:rsidR="00255D39" w:rsidRPr="00032D40" w14:paraId="77ADD903"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196F22" w14:textId="77777777" w:rsidR="00255D39" w:rsidRPr="00032D40" w:rsidRDefault="00255D39" w:rsidP="00CA6562">
            <w:pPr>
              <w:autoSpaceDN/>
              <w:spacing w:after="0" w:line="240" w:lineRule="auto"/>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 xml:space="preserve">Kolbuszowa </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C95C0B"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276</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DCF30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253</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6435F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237</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786B6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224</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BD1A51"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173</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A795B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150</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26F30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123</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464F2C"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107</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583FF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98</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9A1596"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84</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3AD9E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126</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C67EE3"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130</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FE89A1"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130</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F2C40B"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127</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57E30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89</w:t>
            </w:r>
          </w:p>
        </w:tc>
      </w:tr>
      <w:tr w:rsidR="00255D39" w:rsidRPr="00032D40" w14:paraId="178AEE1E"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6B34E2" w14:textId="77777777" w:rsidR="00255D39" w:rsidRPr="00032D40" w:rsidRDefault="00255D39" w:rsidP="00CA6562">
            <w:pPr>
              <w:autoSpaceDN/>
              <w:spacing w:after="0" w:line="240" w:lineRule="auto"/>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 xml:space="preserve">Majdan Królewski </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D8B86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312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278D1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289</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5C188C"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259</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269C6E"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251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4C258B"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208</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490975"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216</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FC9DA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172</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39DD5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142</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EC8D1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123</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ECD62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111</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E0CF05"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96</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72AA6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117</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0075C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117</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B43CD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127</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8E2E1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97</w:t>
            </w:r>
          </w:p>
        </w:tc>
      </w:tr>
      <w:tr w:rsidR="00255D39" w:rsidRPr="00032D40" w14:paraId="4DE5E5C8"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DDAC7F" w14:textId="77777777" w:rsidR="00255D39" w:rsidRPr="00032D40" w:rsidRDefault="00255D39" w:rsidP="00CA6562">
            <w:pPr>
              <w:autoSpaceDN/>
              <w:spacing w:after="0" w:line="240" w:lineRule="auto"/>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 xml:space="preserve">Niwiska </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2F5570"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422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ED603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372</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91C0A0"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372</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97AA5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335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6FB5B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285</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9BC21E"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313</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72C40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232</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D807A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216</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AB79B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181</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68998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134</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D781A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109</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96A05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141</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910E6E"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155</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E364FC"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154</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A5D4E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152</w:t>
            </w:r>
          </w:p>
        </w:tc>
      </w:tr>
      <w:tr w:rsidR="00255D39" w:rsidRPr="00032D40" w14:paraId="05C1A4D9"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ACFC28" w14:textId="77777777" w:rsidR="00255D39" w:rsidRPr="00032D40" w:rsidRDefault="00255D39" w:rsidP="00CA6562">
            <w:pPr>
              <w:autoSpaceDN/>
              <w:spacing w:after="0" w:line="240" w:lineRule="auto"/>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 xml:space="preserve">Raniżów </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523D7C"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450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0D854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407</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BFD136"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397</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C9D05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391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4B987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357</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25D44B"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256</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4E15D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204</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A8B5B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206</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501ACC"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209</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2104D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179</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C361FB"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194</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92A4A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204</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C3D65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191</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038813"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182</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881605"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179</w:t>
            </w:r>
          </w:p>
        </w:tc>
      </w:tr>
      <w:tr w:rsidR="00255D39" w:rsidRPr="00032D40" w14:paraId="0A8475E0"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DDC2F0" w14:textId="77777777" w:rsidR="00255D39" w:rsidRPr="00032D40" w:rsidRDefault="00255D39" w:rsidP="00CA6562">
            <w:pPr>
              <w:autoSpaceDN/>
              <w:spacing w:after="0" w:line="240" w:lineRule="auto"/>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 xml:space="preserve">Dzikowiec </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8C748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347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5F95A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315</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CA7AB"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306</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B924F6"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281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CBC30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215</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063005"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213</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6D246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158</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1A758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146</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1BD4D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140</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C06423"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108</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CE897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134</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7CE36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157</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D280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160</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65A28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140</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191D4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106</w:t>
            </w:r>
          </w:p>
        </w:tc>
      </w:tr>
      <w:tr w:rsidR="00255D39" w:rsidRPr="00032D40" w14:paraId="1F714862"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AAC062" w14:textId="77777777" w:rsidR="00255D39" w:rsidRPr="00032D40" w:rsidRDefault="00255D39" w:rsidP="00CA6562">
            <w:pPr>
              <w:autoSpaceDN/>
              <w:spacing w:after="0" w:line="240" w:lineRule="auto"/>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Partnerstwo Kolbuszowskie</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A3374F"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341</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8DA506"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308</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008A0F"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291</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BD21BE"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271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C423A7"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225</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98AF43"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214</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885EE7"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170</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AD9B4A"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150</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2B116A"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136</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47FDCD"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115</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E0A0B4"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127</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81DD34"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138</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0FD621"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140</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967958"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135</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B9F823" w14:textId="77777777" w:rsidR="00255D39" w:rsidRPr="00032D40" w:rsidRDefault="00255D39" w:rsidP="00CA6562">
            <w:pPr>
              <w:autoSpaceDN/>
              <w:spacing w:after="0" w:line="240" w:lineRule="auto"/>
              <w:jc w:val="right"/>
              <w:textAlignment w:val="auto"/>
              <w:rPr>
                <w:rFonts w:ascii="Times New Roman" w:eastAsia="Times New Roman" w:hAnsi="Times New Roman"/>
                <w:b/>
                <w:bCs/>
                <w:color w:val="000000"/>
                <w:sz w:val="20"/>
                <w:szCs w:val="20"/>
                <w:lang w:eastAsia="pl-PL"/>
              </w:rPr>
            </w:pPr>
            <w:r w:rsidRPr="00032D40">
              <w:rPr>
                <w:rFonts w:ascii="Times New Roman" w:eastAsia="Times New Roman" w:hAnsi="Times New Roman"/>
                <w:b/>
                <w:bCs/>
                <w:color w:val="000000"/>
                <w:sz w:val="20"/>
                <w:szCs w:val="20"/>
                <w:lang w:eastAsia="pl-PL"/>
              </w:rPr>
              <w:t>110</w:t>
            </w:r>
          </w:p>
        </w:tc>
      </w:tr>
      <w:tr w:rsidR="00255D39" w:rsidRPr="00032D40" w14:paraId="05461534"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F2A022" w14:textId="77777777" w:rsidR="00255D39" w:rsidRPr="00032D40" w:rsidRDefault="00255D39" w:rsidP="00CA6562">
            <w:pPr>
              <w:autoSpaceDN/>
              <w:spacing w:after="0" w:line="240" w:lineRule="auto"/>
              <w:textAlignment w:val="auto"/>
              <w:rPr>
                <w:rFonts w:ascii="Times New Roman" w:eastAsia="Times New Roman" w:hAnsi="Times New Roman"/>
                <w:sz w:val="20"/>
                <w:szCs w:val="20"/>
                <w:lang w:eastAsia="pl-PL"/>
              </w:rPr>
            </w:pPr>
            <w:r w:rsidRPr="00032D40">
              <w:rPr>
                <w:rFonts w:ascii="Times New Roman" w:eastAsia="Times New Roman" w:hAnsi="Times New Roman"/>
                <w:sz w:val="20"/>
                <w:szCs w:val="20"/>
                <w:lang w:eastAsia="pl-PL"/>
              </w:rPr>
              <w:t>Partnerstwo Roztocze</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F60B9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336</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7BEDB"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316</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D19BF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301</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594CB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276</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E0D73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248</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ADC89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215</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F5919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187</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DF18EE"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168</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CC62D1"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153</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F7A52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146</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885A2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121</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F69953"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129</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64F03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132</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60AA33"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122</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6E4B2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102</w:t>
            </w:r>
          </w:p>
        </w:tc>
      </w:tr>
      <w:tr w:rsidR="00255D39" w:rsidRPr="00032D40" w14:paraId="2E60A04D"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A80CEE" w14:textId="77777777" w:rsidR="00255D39" w:rsidRPr="00032D40" w:rsidRDefault="00255D39" w:rsidP="00CA6562">
            <w:pPr>
              <w:autoSpaceDN/>
              <w:spacing w:after="0" w:line="240" w:lineRule="auto"/>
              <w:textAlignment w:val="auto"/>
              <w:rPr>
                <w:rFonts w:ascii="Times New Roman" w:eastAsia="Times New Roman" w:hAnsi="Times New Roman"/>
                <w:sz w:val="20"/>
                <w:szCs w:val="20"/>
                <w:lang w:eastAsia="pl-PL"/>
              </w:rPr>
            </w:pPr>
            <w:r w:rsidRPr="00032D40">
              <w:rPr>
                <w:rFonts w:ascii="Times New Roman" w:eastAsia="Times New Roman" w:hAnsi="Times New Roman"/>
                <w:sz w:val="20"/>
                <w:szCs w:val="20"/>
                <w:lang w:eastAsia="pl-PL"/>
              </w:rPr>
              <w:t>MOF Staszów</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050AA3"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319</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75D29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307</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1C368E"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286</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65C7AC"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268</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A9BC0C"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256</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9FD26E"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197</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58970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165</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A6FC46"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149</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28F89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127</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D6DAE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120</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97D1E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122</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5BDDB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142</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56613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137</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DB843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141</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6C3602"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137</w:t>
            </w:r>
          </w:p>
        </w:tc>
      </w:tr>
      <w:tr w:rsidR="00255D39" w:rsidRPr="00032D40" w14:paraId="1537F3F0"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F27EF1" w14:textId="77777777" w:rsidR="00255D39" w:rsidRPr="00032D40" w:rsidRDefault="00255D39" w:rsidP="00CA6562">
            <w:pPr>
              <w:autoSpaceDN/>
              <w:spacing w:after="0" w:line="240" w:lineRule="auto"/>
              <w:textAlignment w:val="auto"/>
              <w:rPr>
                <w:rFonts w:ascii="Times New Roman" w:eastAsia="Times New Roman" w:hAnsi="Times New Roman"/>
                <w:sz w:val="20"/>
                <w:szCs w:val="20"/>
                <w:lang w:eastAsia="pl-PL"/>
              </w:rPr>
            </w:pPr>
            <w:r w:rsidRPr="00032D40">
              <w:rPr>
                <w:rFonts w:ascii="Times New Roman" w:eastAsia="Times New Roman" w:hAnsi="Times New Roman"/>
                <w:sz w:val="20"/>
                <w:szCs w:val="20"/>
                <w:lang w:eastAsia="pl-PL"/>
              </w:rPr>
              <w:t>województwo podkarpackie</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FCBCA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307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DDB84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284</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F3F17B"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264</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83EC9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243</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189F85"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221</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AC876A"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200</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D395AC"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171</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1A8C0"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152</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53893E"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130</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C4F1E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119</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8117B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107</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77976F"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113</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F9298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112</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BB26B1"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113</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C81770"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102</w:t>
            </w:r>
          </w:p>
        </w:tc>
      </w:tr>
      <w:tr w:rsidR="00255D39" w:rsidRPr="00032D40" w14:paraId="1EE0FA41" w14:textId="77777777" w:rsidTr="00CA6562">
        <w:trPr>
          <w:trHeight w:val="454"/>
        </w:trPr>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960645" w14:textId="77777777" w:rsidR="00255D39" w:rsidRPr="00032D40" w:rsidRDefault="00255D39" w:rsidP="00CA6562">
            <w:pPr>
              <w:autoSpaceDN/>
              <w:spacing w:after="0" w:line="240" w:lineRule="auto"/>
              <w:textAlignment w:val="auto"/>
              <w:rPr>
                <w:rFonts w:ascii="Times New Roman" w:eastAsia="Times New Roman" w:hAnsi="Times New Roman"/>
                <w:sz w:val="20"/>
                <w:szCs w:val="20"/>
                <w:lang w:eastAsia="pl-PL"/>
              </w:rPr>
            </w:pPr>
            <w:r w:rsidRPr="00032D40">
              <w:rPr>
                <w:rFonts w:ascii="Times New Roman" w:eastAsia="Times New Roman" w:hAnsi="Times New Roman"/>
                <w:sz w:val="20"/>
                <w:szCs w:val="20"/>
                <w:lang w:eastAsia="pl-PL"/>
              </w:rPr>
              <w:t>Polska</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7B54D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268</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738D49"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249</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FFEBAE"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233</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015AF7"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215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0B66A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199</w:t>
            </w:r>
          </w:p>
        </w:tc>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6E2C53"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178</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A7383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155</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240ABD"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139</w:t>
            </w:r>
          </w:p>
        </w:tc>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BCEB6C"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119</w:t>
            </w:r>
          </w:p>
        </w:tc>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A06453"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112</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35B90B"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90</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089C43"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94</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5F71D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94</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9EDAC4"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95</w:t>
            </w:r>
          </w:p>
        </w:tc>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3B3158" w14:textId="77777777" w:rsidR="00255D39" w:rsidRPr="00032D40" w:rsidRDefault="00255D39" w:rsidP="00CA6562">
            <w:pPr>
              <w:autoSpaceDN/>
              <w:spacing w:after="0" w:line="240" w:lineRule="auto"/>
              <w:jc w:val="right"/>
              <w:textAlignment w:val="auto"/>
              <w:rPr>
                <w:rFonts w:ascii="Times New Roman" w:eastAsia="Times New Roman" w:hAnsi="Times New Roman"/>
                <w:color w:val="000000"/>
                <w:sz w:val="20"/>
                <w:szCs w:val="20"/>
                <w:lang w:eastAsia="pl-PL"/>
              </w:rPr>
            </w:pPr>
            <w:r w:rsidRPr="00032D40">
              <w:rPr>
                <w:rFonts w:ascii="Times New Roman" w:eastAsia="Times New Roman" w:hAnsi="Times New Roman"/>
                <w:color w:val="000000"/>
                <w:sz w:val="20"/>
                <w:szCs w:val="20"/>
                <w:lang w:eastAsia="pl-PL"/>
              </w:rPr>
              <w:t>87</w:t>
            </w:r>
          </w:p>
        </w:tc>
      </w:tr>
    </w:tbl>
    <w:p w14:paraId="37ED432A" w14:textId="77777777" w:rsidR="00255D39" w:rsidRDefault="00255D39" w:rsidP="00255D39">
      <w:pPr>
        <w:autoSpaceDN/>
        <w:spacing w:after="0" w:line="240" w:lineRule="auto"/>
        <w:jc w:val="center"/>
        <w:textAlignment w:val="auto"/>
        <w:rPr>
          <w:rFonts w:ascii="Times New Roman" w:eastAsiaTheme="minorHAnsi" w:hAnsi="Times New Roman"/>
          <w:i/>
          <w:iCs/>
          <w:sz w:val="20"/>
          <w:szCs w:val="18"/>
        </w:rPr>
      </w:pPr>
      <w:r w:rsidRPr="00FD04C4">
        <w:rPr>
          <w:rFonts w:ascii="Times New Roman" w:eastAsiaTheme="minorHAnsi" w:hAnsi="Times New Roman"/>
          <w:i/>
          <w:iCs/>
          <w:sz w:val="20"/>
          <w:szCs w:val="18"/>
        </w:rPr>
        <w:t>Źródło: Opracowanie własne na podstawie danych z GUS</w:t>
      </w:r>
    </w:p>
    <w:p w14:paraId="132E1FC6" w14:textId="0D61C0A5" w:rsidR="004D2F78" w:rsidRDefault="004D2F78" w:rsidP="00EA7DC4">
      <w:pPr>
        <w:autoSpaceDN/>
        <w:spacing w:after="0" w:line="360" w:lineRule="auto"/>
        <w:ind w:firstLine="709"/>
        <w:jc w:val="both"/>
        <w:textAlignment w:val="auto"/>
        <w:rPr>
          <w:rFonts w:ascii="Times New Roman" w:eastAsiaTheme="minorHAnsi" w:hAnsi="Times New Roman"/>
          <w:color w:val="000000" w:themeColor="text1"/>
          <w:sz w:val="24"/>
          <w:szCs w:val="24"/>
        </w:rPr>
      </w:pPr>
      <w:r w:rsidRPr="004D2F78">
        <w:rPr>
          <w:rFonts w:ascii="Times New Roman" w:eastAsiaTheme="minorHAnsi" w:hAnsi="Times New Roman"/>
          <w:color w:val="000000" w:themeColor="text1"/>
          <w:sz w:val="24"/>
          <w:szCs w:val="24"/>
        </w:rPr>
        <w:t xml:space="preserve">Wskaźnikami, na które należy zwrócić uwagę, są udzielane zasiłki rodzinne. </w:t>
      </w:r>
      <w:r w:rsidRPr="004D2F78">
        <w:rPr>
          <w:rFonts w:ascii="Times New Roman" w:eastAsiaTheme="minorHAnsi" w:hAnsi="Times New Roman"/>
          <w:color w:val="000000" w:themeColor="text1"/>
          <w:sz w:val="24"/>
          <w:szCs w:val="24"/>
        </w:rPr>
        <w:br/>
        <w:t>W tabeli 1</w:t>
      </w:r>
      <w:r>
        <w:rPr>
          <w:rFonts w:ascii="Times New Roman" w:eastAsiaTheme="minorHAnsi" w:hAnsi="Times New Roman"/>
          <w:color w:val="000000" w:themeColor="text1"/>
          <w:sz w:val="24"/>
          <w:szCs w:val="24"/>
        </w:rPr>
        <w:t>2</w:t>
      </w:r>
      <w:r w:rsidRPr="004D2F78">
        <w:rPr>
          <w:rFonts w:ascii="Times New Roman" w:eastAsiaTheme="minorHAnsi" w:hAnsi="Times New Roman"/>
          <w:color w:val="000000" w:themeColor="text1"/>
          <w:sz w:val="24"/>
          <w:szCs w:val="24"/>
        </w:rPr>
        <w:t xml:space="preserve"> przedstawiono </w:t>
      </w:r>
      <w:r w:rsidRPr="004D2F78">
        <w:rPr>
          <w:rFonts w:ascii="Times New Roman" w:eastAsiaTheme="minorHAnsi" w:hAnsi="Times New Roman"/>
          <w:i/>
          <w:iCs/>
          <w:color w:val="000000" w:themeColor="text1"/>
          <w:sz w:val="24"/>
          <w:szCs w:val="24"/>
        </w:rPr>
        <w:t xml:space="preserve">liczbę rodzin otrzymujących zasiłki rodzinne na dzieci </w:t>
      </w:r>
      <w:r w:rsidRPr="004D2F78">
        <w:rPr>
          <w:rFonts w:ascii="Times New Roman" w:eastAsiaTheme="minorHAnsi" w:hAnsi="Times New Roman"/>
          <w:i/>
          <w:iCs/>
          <w:color w:val="000000" w:themeColor="text1"/>
          <w:sz w:val="24"/>
          <w:szCs w:val="24"/>
        </w:rPr>
        <w:br/>
        <w:t>w przeliczeniu na 1 000 mieszkańców</w:t>
      </w:r>
      <w:r w:rsidRPr="004D2F78">
        <w:rPr>
          <w:rFonts w:ascii="Times New Roman" w:eastAsiaTheme="minorHAnsi" w:hAnsi="Times New Roman"/>
          <w:color w:val="000000" w:themeColor="text1"/>
          <w:sz w:val="24"/>
          <w:szCs w:val="24"/>
        </w:rPr>
        <w:t xml:space="preserve"> </w:t>
      </w:r>
      <w:r>
        <w:rPr>
          <w:rFonts w:ascii="Times New Roman" w:eastAsiaTheme="minorHAnsi" w:hAnsi="Times New Roman"/>
          <w:color w:val="000000" w:themeColor="text1"/>
          <w:sz w:val="24"/>
          <w:szCs w:val="24"/>
        </w:rPr>
        <w:t xml:space="preserve">oraz </w:t>
      </w:r>
      <w:r w:rsidRPr="004D2F78">
        <w:rPr>
          <w:rFonts w:ascii="Times New Roman" w:hAnsi="Times New Roman"/>
          <w:i/>
          <w:iCs/>
          <w:sz w:val="24"/>
          <w:szCs w:val="24"/>
        </w:rPr>
        <w:t>udział % dzieci w wieku do lat 17, na które rodzice otrzymują zasiłek rodzinny w ogólnej liczbie dzieci w tym wieku</w:t>
      </w:r>
      <w:r>
        <w:rPr>
          <w:i/>
          <w:iCs/>
        </w:rPr>
        <w:t xml:space="preserve"> </w:t>
      </w:r>
      <w:r w:rsidRPr="004D2F78">
        <w:rPr>
          <w:rFonts w:ascii="Times New Roman" w:eastAsiaTheme="minorHAnsi" w:hAnsi="Times New Roman"/>
          <w:color w:val="000000" w:themeColor="text1"/>
          <w:sz w:val="24"/>
          <w:szCs w:val="24"/>
        </w:rPr>
        <w:t>w latach 201</w:t>
      </w:r>
      <w:r>
        <w:rPr>
          <w:rFonts w:ascii="Times New Roman" w:eastAsiaTheme="minorHAnsi" w:hAnsi="Times New Roman"/>
          <w:color w:val="000000" w:themeColor="text1"/>
          <w:sz w:val="24"/>
          <w:szCs w:val="24"/>
        </w:rPr>
        <w:t>6</w:t>
      </w:r>
      <w:r w:rsidRPr="004D2F78">
        <w:rPr>
          <w:rFonts w:ascii="Times New Roman" w:eastAsiaTheme="minorHAnsi" w:hAnsi="Times New Roman"/>
          <w:color w:val="000000" w:themeColor="text1"/>
          <w:sz w:val="24"/>
          <w:szCs w:val="24"/>
        </w:rPr>
        <w:t>–20</w:t>
      </w:r>
      <w:r>
        <w:rPr>
          <w:rFonts w:ascii="Times New Roman" w:eastAsiaTheme="minorHAnsi" w:hAnsi="Times New Roman"/>
          <w:color w:val="000000" w:themeColor="text1"/>
          <w:sz w:val="24"/>
          <w:szCs w:val="24"/>
        </w:rPr>
        <w:t>20</w:t>
      </w:r>
      <w:r w:rsidR="00F1489A">
        <w:rPr>
          <w:rFonts w:ascii="Times New Roman" w:eastAsiaTheme="minorHAnsi" w:hAnsi="Times New Roman"/>
          <w:color w:val="000000" w:themeColor="text1"/>
          <w:sz w:val="24"/>
          <w:szCs w:val="24"/>
        </w:rPr>
        <w:t xml:space="preserve"> dla Partnerstwa Kolbuszowskiego</w:t>
      </w:r>
      <w:r w:rsidRPr="004D2F78">
        <w:rPr>
          <w:rFonts w:ascii="Times New Roman" w:eastAsiaTheme="minorHAnsi" w:hAnsi="Times New Roman"/>
          <w:color w:val="000000" w:themeColor="text1"/>
          <w:sz w:val="24"/>
          <w:szCs w:val="24"/>
        </w:rPr>
        <w:t xml:space="preserve"> w</w:t>
      </w:r>
      <w:r>
        <w:rPr>
          <w:rFonts w:ascii="Times New Roman" w:eastAsiaTheme="minorHAnsi" w:hAnsi="Times New Roman"/>
          <w:color w:val="000000" w:themeColor="text1"/>
          <w:sz w:val="24"/>
          <w:szCs w:val="24"/>
        </w:rPr>
        <w:t> </w:t>
      </w:r>
      <w:r w:rsidRPr="004D2F78">
        <w:rPr>
          <w:rFonts w:ascii="Times New Roman" w:eastAsiaTheme="minorHAnsi" w:hAnsi="Times New Roman"/>
          <w:color w:val="000000" w:themeColor="text1"/>
          <w:sz w:val="24"/>
          <w:szCs w:val="24"/>
        </w:rPr>
        <w:t xml:space="preserve">porównaniu do </w:t>
      </w:r>
      <w:r>
        <w:rPr>
          <w:rFonts w:ascii="Times New Roman" w:eastAsiaTheme="minorHAnsi" w:hAnsi="Times New Roman"/>
          <w:color w:val="000000" w:themeColor="text1"/>
          <w:sz w:val="24"/>
          <w:szCs w:val="24"/>
        </w:rPr>
        <w:t>obszarów podobnych</w:t>
      </w:r>
      <w:r w:rsidRPr="004D2F78">
        <w:rPr>
          <w:rFonts w:ascii="Times New Roman" w:eastAsiaTheme="minorHAnsi" w:hAnsi="Times New Roman"/>
          <w:color w:val="000000" w:themeColor="text1"/>
          <w:sz w:val="24"/>
          <w:szCs w:val="24"/>
        </w:rPr>
        <w:t>, województwa podkarpackiego i Polski. Jak wynika z</w:t>
      </w:r>
      <w:r>
        <w:rPr>
          <w:rFonts w:ascii="Times New Roman" w:eastAsiaTheme="minorHAnsi" w:hAnsi="Times New Roman"/>
          <w:color w:val="000000" w:themeColor="text1"/>
          <w:sz w:val="24"/>
          <w:szCs w:val="24"/>
        </w:rPr>
        <w:t> </w:t>
      </w:r>
      <w:r w:rsidRPr="004D2F78">
        <w:rPr>
          <w:rFonts w:ascii="Times New Roman" w:eastAsiaTheme="minorHAnsi" w:hAnsi="Times New Roman"/>
          <w:color w:val="000000" w:themeColor="text1"/>
          <w:sz w:val="24"/>
          <w:szCs w:val="24"/>
        </w:rPr>
        <w:t xml:space="preserve">przedstawionych danych, spośród gmin wchodzących </w:t>
      </w:r>
      <w:r w:rsidR="00F1489A">
        <w:rPr>
          <w:rFonts w:ascii="Times New Roman" w:eastAsiaTheme="minorHAnsi" w:hAnsi="Times New Roman"/>
          <w:color w:val="000000" w:themeColor="text1"/>
          <w:sz w:val="24"/>
          <w:szCs w:val="24"/>
        </w:rPr>
        <w:br/>
      </w:r>
      <w:r w:rsidRPr="004D2F78">
        <w:rPr>
          <w:rFonts w:ascii="Times New Roman" w:eastAsiaTheme="minorHAnsi" w:hAnsi="Times New Roman"/>
          <w:color w:val="000000" w:themeColor="text1"/>
          <w:sz w:val="24"/>
          <w:szCs w:val="24"/>
        </w:rPr>
        <w:t>w skład Partnerstwa</w:t>
      </w:r>
      <w:r>
        <w:rPr>
          <w:rFonts w:ascii="Times New Roman" w:eastAsiaTheme="minorHAnsi" w:hAnsi="Times New Roman"/>
          <w:color w:val="000000" w:themeColor="text1"/>
          <w:sz w:val="24"/>
          <w:szCs w:val="24"/>
        </w:rPr>
        <w:t xml:space="preserve"> </w:t>
      </w:r>
      <w:r w:rsidRPr="004D2F78">
        <w:rPr>
          <w:rFonts w:ascii="Times New Roman" w:eastAsiaTheme="minorHAnsi" w:hAnsi="Times New Roman"/>
          <w:color w:val="000000" w:themeColor="text1"/>
          <w:sz w:val="24"/>
          <w:szCs w:val="24"/>
        </w:rPr>
        <w:t xml:space="preserve">najwięcej rodzin otrzymało zasiłki rodzinne na dzieci </w:t>
      </w:r>
      <w:r>
        <w:rPr>
          <w:rFonts w:ascii="Times New Roman" w:eastAsiaTheme="minorHAnsi" w:hAnsi="Times New Roman"/>
          <w:color w:val="000000" w:themeColor="text1"/>
          <w:sz w:val="24"/>
          <w:szCs w:val="24"/>
        </w:rPr>
        <w:t xml:space="preserve">w przeliczeniu na 1 000 mieszkańców </w:t>
      </w:r>
      <w:r w:rsidRPr="004D2F78">
        <w:rPr>
          <w:rFonts w:ascii="Times New Roman" w:eastAsiaTheme="minorHAnsi" w:hAnsi="Times New Roman"/>
          <w:color w:val="000000" w:themeColor="text1"/>
          <w:sz w:val="24"/>
          <w:szCs w:val="24"/>
        </w:rPr>
        <w:t>w</w:t>
      </w:r>
      <w:r>
        <w:rPr>
          <w:rFonts w:ascii="Times New Roman" w:eastAsiaTheme="minorHAnsi" w:hAnsi="Times New Roman"/>
          <w:color w:val="000000" w:themeColor="text1"/>
          <w:sz w:val="24"/>
          <w:szCs w:val="24"/>
        </w:rPr>
        <w:t> </w:t>
      </w:r>
      <w:r w:rsidRPr="004D2F78">
        <w:rPr>
          <w:rFonts w:ascii="Times New Roman" w:eastAsiaTheme="minorHAnsi" w:hAnsi="Times New Roman"/>
          <w:color w:val="000000" w:themeColor="text1"/>
          <w:sz w:val="24"/>
          <w:szCs w:val="24"/>
        </w:rPr>
        <w:t>20</w:t>
      </w:r>
      <w:r>
        <w:rPr>
          <w:rFonts w:ascii="Times New Roman" w:eastAsiaTheme="minorHAnsi" w:hAnsi="Times New Roman"/>
          <w:color w:val="000000" w:themeColor="text1"/>
          <w:sz w:val="24"/>
          <w:szCs w:val="24"/>
        </w:rPr>
        <w:t xml:space="preserve">20 </w:t>
      </w:r>
      <w:r w:rsidRPr="004D2F78">
        <w:rPr>
          <w:rFonts w:ascii="Times New Roman" w:eastAsiaTheme="minorHAnsi" w:hAnsi="Times New Roman"/>
          <w:color w:val="000000" w:themeColor="text1"/>
          <w:sz w:val="24"/>
          <w:szCs w:val="24"/>
        </w:rPr>
        <w:t xml:space="preserve">roku w gminach: </w:t>
      </w:r>
      <w:r w:rsidR="0065760E">
        <w:rPr>
          <w:rFonts w:ascii="Times New Roman" w:eastAsiaTheme="minorHAnsi" w:hAnsi="Times New Roman"/>
          <w:color w:val="000000" w:themeColor="text1"/>
          <w:sz w:val="24"/>
          <w:szCs w:val="24"/>
        </w:rPr>
        <w:t>Niwiska (40</w:t>
      </w:r>
      <w:r w:rsidRPr="004D2F78">
        <w:rPr>
          <w:rFonts w:ascii="Times New Roman" w:eastAsiaTheme="minorHAnsi" w:hAnsi="Times New Roman"/>
          <w:color w:val="000000" w:themeColor="text1"/>
          <w:sz w:val="24"/>
          <w:szCs w:val="24"/>
        </w:rPr>
        <w:t>)</w:t>
      </w:r>
      <w:r w:rsidR="0065760E">
        <w:rPr>
          <w:rFonts w:ascii="Times New Roman" w:eastAsiaTheme="minorHAnsi" w:hAnsi="Times New Roman"/>
          <w:color w:val="000000" w:themeColor="text1"/>
          <w:sz w:val="24"/>
          <w:szCs w:val="24"/>
        </w:rPr>
        <w:t>, Raniżów (39) i Cmolas</w:t>
      </w:r>
      <w:r w:rsidRPr="004D2F78">
        <w:rPr>
          <w:rFonts w:ascii="Times New Roman" w:eastAsiaTheme="minorHAnsi" w:hAnsi="Times New Roman"/>
          <w:color w:val="000000" w:themeColor="text1"/>
          <w:sz w:val="24"/>
          <w:szCs w:val="24"/>
        </w:rPr>
        <w:t xml:space="preserve"> (3</w:t>
      </w:r>
      <w:r w:rsidR="0065760E">
        <w:rPr>
          <w:rFonts w:ascii="Times New Roman" w:eastAsiaTheme="minorHAnsi" w:hAnsi="Times New Roman"/>
          <w:color w:val="000000" w:themeColor="text1"/>
          <w:sz w:val="24"/>
          <w:szCs w:val="24"/>
        </w:rPr>
        <w:t>9</w:t>
      </w:r>
      <w:r w:rsidRPr="004D2F78">
        <w:rPr>
          <w:rFonts w:ascii="Times New Roman" w:eastAsiaTheme="minorHAnsi" w:hAnsi="Times New Roman"/>
          <w:color w:val="000000" w:themeColor="text1"/>
          <w:sz w:val="24"/>
          <w:szCs w:val="24"/>
        </w:rPr>
        <w:t>)</w:t>
      </w:r>
      <w:r w:rsidR="00F1489A">
        <w:rPr>
          <w:rFonts w:ascii="Times New Roman" w:eastAsiaTheme="minorHAnsi" w:hAnsi="Times New Roman"/>
          <w:color w:val="000000" w:themeColor="text1"/>
          <w:sz w:val="24"/>
          <w:szCs w:val="24"/>
        </w:rPr>
        <w:t>, zaś najmniej</w:t>
      </w:r>
      <w:r w:rsidRPr="004D2F78">
        <w:rPr>
          <w:rFonts w:ascii="Times New Roman" w:eastAsiaTheme="minorHAnsi" w:hAnsi="Times New Roman"/>
          <w:color w:val="000000" w:themeColor="text1"/>
          <w:sz w:val="24"/>
          <w:szCs w:val="24"/>
        </w:rPr>
        <w:t xml:space="preserve"> w </w:t>
      </w:r>
      <w:r w:rsidR="0065760E">
        <w:rPr>
          <w:rFonts w:ascii="Times New Roman" w:eastAsiaTheme="minorHAnsi" w:hAnsi="Times New Roman"/>
          <w:color w:val="000000" w:themeColor="text1"/>
          <w:sz w:val="24"/>
          <w:szCs w:val="24"/>
        </w:rPr>
        <w:t>Gminie Kolbuszowa</w:t>
      </w:r>
      <w:r w:rsidRPr="004D2F78">
        <w:rPr>
          <w:rFonts w:ascii="Times New Roman" w:eastAsiaTheme="minorHAnsi" w:hAnsi="Times New Roman"/>
          <w:color w:val="000000" w:themeColor="text1"/>
          <w:sz w:val="24"/>
          <w:szCs w:val="24"/>
        </w:rPr>
        <w:t xml:space="preserve"> (27)</w:t>
      </w:r>
      <w:r w:rsidR="0065760E">
        <w:rPr>
          <w:rFonts w:ascii="Times New Roman" w:eastAsiaTheme="minorHAnsi" w:hAnsi="Times New Roman"/>
          <w:color w:val="000000" w:themeColor="text1"/>
          <w:sz w:val="24"/>
          <w:szCs w:val="24"/>
        </w:rPr>
        <w:t>.</w:t>
      </w:r>
      <w:r w:rsidR="005659B1">
        <w:rPr>
          <w:rFonts w:ascii="Times New Roman" w:eastAsiaTheme="minorHAnsi" w:hAnsi="Times New Roman"/>
          <w:color w:val="000000" w:themeColor="text1"/>
          <w:sz w:val="24"/>
          <w:szCs w:val="24"/>
        </w:rPr>
        <w:t xml:space="preserve"> </w:t>
      </w:r>
      <w:r w:rsidRPr="004D2F78">
        <w:rPr>
          <w:rFonts w:ascii="Times New Roman" w:eastAsiaTheme="minorHAnsi" w:hAnsi="Times New Roman"/>
          <w:color w:val="000000" w:themeColor="text1"/>
          <w:sz w:val="24"/>
          <w:szCs w:val="24"/>
        </w:rPr>
        <w:t>Malejąca liczba rodzin korzystających ze świadczeń pomocy społecznej jest zjawiskiem korzystnym, bowiem generuje spadek kosztów związanych z opieką nad osobami będącymi w trudnej sytuacji życiowej</w:t>
      </w:r>
      <w:r w:rsidR="005659B1">
        <w:rPr>
          <w:rFonts w:ascii="Times New Roman" w:eastAsiaTheme="minorHAnsi" w:hAnsi="Times New Roman"/>
          <w:color w:val="000000" w:themeColor="text1"/>
          <w:sz w:val="24"/>
          <w:szCs w:val="24"/>
        </w:rPr>
        <w:t>, jednak na tle porównywanych jednostek wartość analizowanego wskaźnika dla Partnerstwa Kolbuszowskiego wypada najgorzej.</w:t>
      </w:r>
    </w:p>
    <w:p w14:paraId="753AFAB7" w14:textId="7AD75910" w:rsidR="00255D39" w:rsidRDefault="0007641D" w:rsidP="00896744">
      <w:pPr>
        <w:autoSpaceDN/>
        <w:spacing w:after="100" w:afterAutospacing="1" w:line="360" w:lineRule="auto"/>
        <w:ind w:firstLine="709"/>
        <w:jc w:val="both"/>
        <w:textAlignment w:val="auto"/>
        <w:rPr>
          <w:rFonts w:ascii="Times New Roman" w:hAnsi="Times New Roman"/>
          <w:sz w:val="24"/>
          <w:szCs w:val="24"/>
        </w:rPr>
      </w:pPr>
      <w:r>
        <w:rPr>
          <w:rFonts w:ascii="Times New Roman" w:hAnsi="Times New Roman"/>
          <w:sz w:val="24"/>
          <w:szCs w:val="24"/>
        </w:rPr>
        <w:t>Niekorzystnie również</w:t>
      </w:r>
      <w:r w:rsidR="005659B1" w:rsidRPr="005659B1">
        <w:rPr>
          <w:rFonts w:ascii="Times New Roman" w:hAnsi="Times New Roman"/>
          <w:sz w:val="24"/>
          <w:szCs w:val="24"/>
        </w:rPr>
        <w:t xml:space="preserve"> dla diagnozowan</w:t>
      </w:r>
      <w:r>
        <w:rPr>
          <w:rFonts w:ascii="Times New Roman" w:hAnsi="Times New Roman"/>
          <w:sz w:val="24"/>
          <w:szCs w:val="24"/>
        </w:rPr>
        <w:t>ego</w:t>
      </w:r>
      <w:r w:rsidR="005659B1" w:rsidRPr="005659B1">
        <w:rPr>
          <w:rFonts w:ascii="Times New Roman" w:hAnsi="Times New Roman"/>
          <w:sz w:val="24"/>
          <w:szCs w:val="24"/>
        </w:rPr>
        <w:t xml:space="preserve"> </w:t>
      </w:r>
      <w:r>
        <w:rPr>
          <w:rFonts w:ascii="Times New Roman" w:hAnsi="Times New Roman"/>
          <w:sz w:val="24"/>
          <w:szCs w:val="24"/>
        </w:rPr>
        <w:t>obszaru</w:t>
      </w:r>
      <w:r w:rsidR="005659B1" w:rsidRPr="005659B1">
        <w:rPr>
          <w:rFonts w:ascii="Times New Roman" w:hAnsi="Times New Roman"/>
          <w:sz w:val="24"/>
          <w:szCs w:val="24"/>
        </w:rPr>
        <w:t xml:space="preserve"> prezentuje się wskaźnik </w:t>
      </w:r>
      <w:r w:rsidR="005659B1" w:rsidRPr="005659B1">
        <w:rPr>
          <w:rFonts w:ascii="Times New Roman" w:hAnsi="Times New Roman"/>
          <w:i/>
          <w:iCs/>
          <w:sz w:val="24"/>
          <w:szCs w:val="24"/>
        </w:rPr>
        <w:t xml:space="preserve">udział % dzieci w wieku do </w:t>
      </w:r>
      <w:r w:rsidR="00255D39">
        <w:rPr>
          <w:rFonts w:ascii="Times New Roman" w:hAnsi="Times New Roman"/>
          <w:i/>
          <w:iCs/>
          <w:sz w:val="24"/>
          <w:szCs w:val="24"/>
        </w:rPr>
        <w:t xml:space="preserve">lat </w:t>
      </w:r>
      <w:r w:rsidR="005659B1" w:rsidRPr="005659B1">
        <w:rPr>
          <w:rFonts w:ascii="Times New Roman" w:hAnsi="Times New Roman"/>
          <w:i/>
          <w:iCs/>
          <w:sz w:val="24"/>
          <w:szCs w:val="24"/>
        </w:rPr>
        <w:t>17, na które rodzice otrzymują zasiłek rodzinny w ogólnej liczbie dzieci w tym wieku</w:t>
      </w:r>
      <w:r w:rsidR="005659B1" w:rsidRPr="005659B1">
        <w:rPr>
          <w:rFonts w:ascii="Times New Roman" w:hAnsi="Times New Roman"/>
          <w:sz w:val="24"/>
          <w:szCs w:val="24"/>
        </w:rPr>
        <w:t xml:space="preserve">. W </w:t>
      </w:r>
      <w:r>
        <w:rPr>
          <w:rFonts w:ascii="Times New Roman" w:hAnsi="Times New Roman"/>
          <w:sz w:val="24"/>
          <w:szCs w:val="24"/>
        </w:rPr>
        <w:t>Partnerstwie Kolbuszowskim</w:t>
      </w:r>
      <w:r w:rsidR="005659B1" w:rsidRPr="005659B1">
        <w:rPr>
          <w:rFonts w:ascii="Times New Roman" w:hAnsi="Times New Roman"/>
          <w:sz w:val="24"/>
          <w:szCs w:val="24"/>
        </w:rPr>
        <w:t xml:space="preserve"> w 20</w:t>
      </w:r>
      <w:r>
        <w:rPr>
          <w:rFonts w:ascii="Times New Roman" w:hAnsi="Times New Roman"/>
          <w:sz w:val="24"/>
          <w:szCs w:val="24"/>
        </w:rPr>
        <w:t>20</w:t>
      </w:r>
      <w:r w:rsidR="005659B1" w:rsidRPr="005659B1">
        <w:rPr>
          <w:rFonts w:ascii="Times New Roman" w:hAnsi="Times New Roman"/>
          <w:sz w:val="24"/>
          <w:szCs w:val="24"/>
        </w:rPr>
        <w:t xml:space="preserve"> roku </w:t>
      </w:r>
      <w:r>
        <w:rPr>
          <w:rFonts w:ascii="Times New Roman" w:hAnsi="Times New Roman"/>
          <w:sz w:val="24"/>
          <w:szCs w:val="24"/>
        </w:rPr>
        <w:t>40</w:t>
      </w:r>
      <w:r w:rsidR="005659B1" w:rsidRPr="005659B1">
        <w:rPr>
          <w:rFonts w:ascii="Times New Roman" w:hAnsi="Times New Roman"/>
          <w:sz w:val="24"/>
          <w:szCs w:val="24"/>
        </w:rPr>
        <w:t xml:space="preserve">% dzieci w wieku do 17 lat </w:t>
      </w:r>
      <w:r w:rsidR="005659B1" w:rsidRPr="005659B1">
        <w:rPr>
          <w:rFonts w:ascii="Times New Roman" w:hAnsi="Times New Roman"/>
          <w:sz w:val="24"/>
          <w:szCs w:val="24"/>
        </w:rPr>
        <w:lastRenderedPageBreak/>
        <w:t>objętych było zasiłkami rodzinnymi</w:t>
      </w:r>
      <w:r w:rsidR="00F426B8">
        <w:rPr>
          <w:rFonts w:ascii="Times New Roman" w:hAnsi="Times New Roman"/>
          <w:sz w:val="24"/>
          <w:szCs w:val="24"/>
        </w:rPr>
        <w:t xml:space="preserve"> – to wyższa wartość</w:t>
      </w:r>
      <w:r w:rsidR="005659B1" w:rsidRPr="005659B1">
        <w:rPr>
          <w:rFonts w:ascii="Times New Roman" w:hAnsi="Times New Roman"/>
          <w:sz w:val="24"/>
          <w:szCs w:val="24"/>
        </w:rPr>
        <w:t xml:space="preserve"> ni</w:t>
      </w:r>
      <w:r w:rsidR="00FA7E48">
        <w:rPr>
          <w:rFonts w:ascii="Times New Roman" w:hAnsi="Times New Roman"/>
          <w:sz w:val="24"/>
          <w:szCs w:val="24"/>
        </w:rPr>
        <w:t>ż średnia dla obszarów podobnych, województwa i Polsk</w:t>
      </w:r>
      <w:r w:rsidR="00646A99">
        <w:rPr>
          <w:rFonts w:ascii="Times New Roman" w:hAnsi="Times New Roman"/>
          <w:sz w:val="24"/>
          <w:szCs w:val="24"/>
        </w:rPr>
        <w:t>i.</w:t>
      </w:r>
    </w:p>
    <w:p w14:paraId="2AA4F949" w14:textId="12F66F69" w:rsidR="00EB467A" w:rsidRDefault="00EB467A" w:rsidP="00EA7DC4">
      <w:pPr>
        <w:pStyle w:val="Legenda"/>
        <w:spacing w:before="240"/>
        <w:rPr>
          <w:bCs/>
          <w:szCs w:val="20"/>
        </w:rPr>
      </w:pPr>
      <w:bookmarkStart w:id="202" w:name="_Toc100299262"/>
      <w:r>
        <w:t xml:space="preserve">Tabela </w:t>
      </w:r>
      <w:fldSimple w:instr=" SEQ Tabela \* ARABIC ">
        <w:r w:rsidR="008F0C76">
          <w:rPr>
            <w:noProof/>
          </w:rPr>
          <w:t>12</w:t>
        </w:r>
      </w:fldSimple>
      <w:r>
        <w:rPr>
          <w:bCs/>
          <w:szCs w:val="20"/>
        </w:rPr>
        <w:t xml:space="preserve"> </w:t>
      </w:r>
      <w:r w:rsidRPr="00E86AF9">
        <w:rPr>
          <w:bCs/>
          <w:szCs w:val="20"/>
        </w:rPr>
        <w:t>Zasiłki rodzinne w gminach wchodzących w skład</w:t>
      </w:r>
      <w:r>
        <w:rPr>
          <w:bCs/>
          <w:szCs w:val="20"/>
        </w:rPr>
        <w:t xml:space="preserve"> Partnerstwa Kolbuszowskiego</w:t>
      </w:r>
      <w:r w:rsidRPr="00E86AF9">
        <w:rPr>
          <w:bCs/>
          <w:szCs w:val="20"/>
        </w:rPr>
        <w:t xml:space="preserve"> w porównaniu do </w:t>
      </w:r>
      <w:r>
        <w:rPr>
          <w:bCs/>
          <w:szCs w:val="20"/>
        </w:rPr>
        <w:t>obszarów podobnych</w:t>
      </w:r>
      <w:r w:rsidRPr="00E86AF9">
        <w:rPr>
          <w:bCs/>
          <w:szCs w:val="20"/>
        </w:rPr>
        <w:t xml:space="preserve">, województwa </w:t>
      </w:r>
      <w:r>
        <w:rPr>
          <w:bCs/>
          <w:szCs w:val="20"/>
        </w:rPr>
        <w:t>podkarpackieg</w:t>
      </w:r>
      <w:r w:rsidRPr="00E86AF9">
        <w:rPr>
          <w:bCs/>
          <w:szCs w:val="20"/>
        </w:rPr>
        <w:t>o i Polski w latach 201</w:t>
      </w:r>
      <w:r>
        <w:rPr>
          <w:bCs/>
          <w:szCs w:val="20"/>
        </w:rPr>
        <w:t>6</w:t>
      </w:r>
      <w:r w:rsidRPr="00E86AF9">
        <w:rPr>
          <w:bCs/>
          <w:szCs w:val="20"/>
        </w:rPr>
        <w:t>–20</w:t>
      </w:r>
      <w:r>
        <w:rPr>
          <w:bCs/>
          <w:szCs w:val="20"/>
        </w:rPr>
        <w:t>20</w:t>
      </w:r>
      <w:bookmarkEnd w:id="202"/>
    </w:p>
    <w:tbl>
      <w:tblPr>
        <w:tblW w:w="9210" w:type="dxa"/>
        <w:tblLayout w:type="fixed"/>
        <w:tblCellMar>
          <w:left w:w="70" w:type="dxa"/>
          <w:right w:w="70" w:type="dxa"/>
        </w:tblCellMar>
        <w:tblLook w:val="04A0" w:firstRow="1" w:lastRow="0" w:firstColumn="1" w:lastColumn="0" w:noHBand="0" w:noVBand="1"/>
      </w:tblPr>
      <w:tblGrid>
        <w:gridCol w:w="1413"/>
        <w:gridCol w:w="709"/>
        <w:gridCol w:w="736"/>
        <w:gridCol w:w="794"/>
        <w:gridCol w:w="794"/>
        <w:gridCol w:w="794"/>
        <w:gridCol w:w="794"/>
        <w:gridCol w:w="794"/>
        <w:gridCol w:w="794"/>
        <w:gridCol w:w="794"/>
        <w:gridCol w:w="794"/>
      </w:tblGrid>
      <w:tr w:rsidR="00402A9B" w:rsidRPr="00402A9B" w14:paraId="71C9FFB3" w14:textId="77777777" w:rsidTr="00F1489A">
        <w:trPr>
          <w:trHeight w:val="454"/>
        </w:trPr>
        <w:tc>
          <w:tcPr>
            <w:tcW w:w="14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C1CF7" w14:textId="0658B5E9" w:rsidR="00402A9B" w:rsidRPr="00402A9B" w:rsidRDefault="00402A9B" w:rsidP="00EA7DC4">
            <w:pPr>
              <w:autoSpaceDN/>
              <w:spacing w:after="0" w:line="240" w:lineRule="auto"/>
              <w:ind w:right="-29"/>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 xml:space="preserve">Jednostka </w:t>
            </w:r>
            <w:r w:rsidR="006E1C98">
              <w:rPr>
                <w:rFonts w:ascii="Times New Roman" w:eastAsia="Times New Roman" w:hAnsi="Times New Roman"/>
                <w:b/>
                <w:bCs/>
                <w:color w:val="000000"/>
                <w:sz w:val="20"/>
                <w:szCs w:val="20"/>
                <w:lang w:eastAsia="pl-PL"/>
              </w:rPr>
              <w:br/>
            </w:r>
            <w:r w:rsidRPr="00402A9B">
              <w:rPr>
                <w:rFonts w:ascii="Times New Roman" w:eastAsia="Times New Roman" w:hAnsi="Times New Roman"/>
                <w:b/>
                <w:bCs/>
                <w:color w:val="000000"/>
                <w:sz w:val="20"/>
                <w:szCs w:val="20"/>
                <w:lang w:eastAsia="pl-PL"/>
              </w:rPr>
              <w:t>terytorialna</w:t>
            </w:r>
          </w:p>
        </w:tc>
        <w:tc>
          <w:tcPr>
            <w:tcW w:w="3827"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52A01675" w14:textId="77777777"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Rodziny otrzymujące zasiłki rodzinne na dzieci w przeliczeniu na 1000 mieszkańców ogółem</w:t>
            </w:r>
          </w:p>
        </w:tc>
        <w:tc>
          <w:tcPr>
            <w:tcW w:w="3970"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628A6177" w14:textId="77777777"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 xml:space="preserve">Udział % dzieci w wieku do lat 17, na które rodzice otrzymują zasiłek rodzinny </w:t>
            </w:r>
            <w:r w:rsidRPr="00402A9B">
              <w:rPr>
                <w:rFonts w:ascii="Times New Roman" w:eastAsia="Times New Roman" w:hAnsi="Times New Roman"/>
                <w:b/>
                <w:bCs/>
                <w:color w:val="000000"/>
                <w:sz w:val="20"/>
                <w:szCs w:val="20"/>
                <w:lang w:eastAsia="pl-PL"/>
              </w:rPr>
              <w:br/>
              <w:t>w ogólnej liczbie dzieci w tym wieku</w:t>
            </w:r>
          </w:p>
        </w:tc>
      </w:tr>
      <w:tr w:rsidR="006E1C98" w:rsidRPr="00402A9B" w14:paraId="1C075326" w14:textId="77777777" w:rsidTr="00F1489A">
        <w:trPr>
          <w:trHeight w:val="454"/>
        </w:trPr>
        <w:tc>
          <w:tcPr>
            <w:tcW w:w="141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635E53" w14:textId="77777777" w:rsidR="00402A9B" w:rsidRPr="00402A9B" w:rsidRDefault="00402A9B" w:rsidP="00EA7DC4">
            <w:pPr>
              <w:autoSpaceDN/>
              <w:spacing w:after="0" w:line="240" w:lineRule="auto"/>
              <w:ind w:right="-29"/>
              <w:jc w:val="center"/>
              <w:textAlignment w:val="auto"/>
              <w:rPr>
                <w:rFonts w:ascii="Times New Roman" w:eastAsia="Times New Roman" w:hAnsi="Times New Roman"/>
                <w:b/>
                <w:bCs/>
                <w:color w:val="000000"/>
                <w:sz w:val="20"/>
                <w:szCs w:val="20"/>
                <w:lang w:eastAsia="pl-PL"/>
              </w:rPr>
            </w:pPr>
          </w:p>
        </w:tc>
        <w:tc>
          <w:tcPr>
            <w:tcW w:w="709" w:type="dxa"/>
            <w:tcBorders>
              <w:top w:val="nil"/>
              <w:left w:val="nil"/>
              <w:bottom w:val="single" w:sz="4" w:space="0" w:color="auto"/>
              <w:right w:val="single" w:sz="4" w:space="0" w:color="auto"/>
            </w:tcBorders>
            <w:shd w:val="clear" w:color="auto" w:fill="auto"/>
            <w:noWrap/>
            <w:vAlign w:val="center"/>
            <w:hideMark/>
          </w:tcPr>
          <w:p w14:paraId="1826905D" w14:textId="03F83B86"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6</w:t>
            </w:r>
          </w:p>
        </w:tc>
        <w:tc>
          <w:tcPr>
            <w:tcW w:w="736" w:type="dxa"/>
            <w:tcBorders>
              <w:top w:val="nil"/>
              <w:left w:val="nil"/>
              <w:bottom w:val="single" w:sz="4" w:space="0" w:color="auto"/>
              <w:right w:val="single" w:sz="4" w:space="0" w:color="auto"/>
            </w:tcBorders>
            <w:shd w:val="clear" w:color="auto" w:fill="auto"/>
            <w:noWrap/>
            <w:vAlign w:val="center"/>
            <w:hideMark/>
          </w:tcPr>
          <w:p w14:paraId="1A7CFD27" w14:textId="3AAAC4FF"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7</w:t>
            </w:r>
          </w:p>
        </w:tc>
        <w:tc>
          <w:tcPr>
            <w:tcW w:w="794" w:type="dxa"/>
            <w:tcBorders>
              <w:top w:val="nil"/>
              <w:left w:val="nil"/>
              <w:bottom w:val="single" w:sz="4" w:space="0" w:color="auto"/>
              <w:right w:val="single" w:sz="4" w:space="0" w:color="auto"/>
            </w:tcBorders>
            <w:shd w:val="clear" w:color="auto" w:fill="auto"/>
            <w:noWrap/>
            <w:vAlign w:val="center"/>
            <w:hideMark/>
          </w:tcPr>
          <w:p w14:paraId="480891F1" w14:textId="6EDC991D"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8</w:t>
            </w:r>
          </w:p>
        </w:tc>
        <w:tc>
          <w:tcPr>
            <w:tcW w:w="794" w:type="dxa"/>
            <w:tcBorders>
              <w:top w:val="nil"/>
              <w:left w:val="nil"/>
              <w:bottom w:val="single" w:sz="4" w:space="0" w:color="auto"/>
              <w:right w:val="single" w:sz="4" w:space="0" w:color="auto"/>
            </w:tcBorders>
            <w:shd w:val="clear" w:color="auto" w:fill="auto"/>
            <w:noWrap/>
            <w:vAlign w:val="center"/>
            <w:hideMark/>
          </w:tcPr>
          <w:p w14:paraId="0BD39D0D" w14:textId="7B383B7E"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w:t>
            </w:r>
            <w:r w:rsidR="00582E6B">
              <w:rPr>
                <w:rFonts w:ascii="Times New Roman" w:eastAsia="Times New Roman" w:hAnsi="Times New Roman"/>
                <w:b/>
                <w:bCs/>
                <w:color w:val="000000"/>
                <w:sz w:val="20"/>
                <w:szCs w:val="20"/>
                <w:lang w:eastAsia="pl-PL"/>
              </w:rPr>
              <w:t>19</w:t>
            </w:r>
          </w:p>
        </w:tc>
        <w:tc>
          <w:tcPr>
            <w:tcW w:w="794" w:type="dxa"/>
            <w:tcBorders>
              <w:top w:val="nil"/>
              <w:left w:val="nil"/>
              <w:bottom w:val="single" w:sz="4" w:space="0" w:color="auto"/>
              <w:right w:val="single" w:sz="4" w:space="0" w:color="auto"/>
            </w:tcBorders>
            <w:shd w:val="clear" w:color="auto" w:fill="auto"/>
            <w:noWrap/>
            <w:vAlign w:val="center"/>
            <w:hideMark/>
          </w:tcPr>
          <w:p w14:paraId="503CAEAC" w14:textId="7341E844"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w:t>
            </w:r>
            <w:r w:rsidR="00582E6B">
              <w:rPr>
                <w:rFonts w:ascii="Times New Roman" w:eastAsia="Times New Roman" w:hAnsi="Times New Roman"/>
                <w:b/>
                <w:bCs/>
                <w:color w:val="000000"/>
                <w:sz w:val="20"/>
                <w:szCs w:val="20"/>
                <w:lang w:eastAsia="pl-PL"/>
              </w:rPr>
              <w:t>20</w:t>
            </w:r>
          </w:p>
        </w:tc>
        <w:tc>
          <w:tcPr>
            <w:tcW w:w="794" w:type="dxa"/>
            <w:tcBorders>
              <w:top w:val="nil"/>
              <w:left w:val="nil"/>
              <w:bottom w:val="single" w:sz="4" w:space="0" w:color="auto"/>
              <w:right w:val="single" w:sz="4" w:space="0" w:color="auto"/>
            </w:tcBorders>
            <w:shd w:val="clear" w:color="auto" w:fill="auto"/>
            <w:noWrap/>
            <w:vAlign w:val="center"/>
            <w:hideMark/>
          </w:tcPr>
          <w:p w14:paraId="4305EA1B" w14:textId="1E92FE58"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201</w:t>
            </w:r>
            <w:r w:rsidR="00582E6B">
              <w:rPr>
                <w:rFonts w:ascii="Times New Roman" w:eastAsia="Times New Roman" w:hAnsi="Times New Roman"/>
                <w:b/>
                <w:bCs/>
                <w:color w:val="000000"/>
                <w:sz w:val="20"/>
                <w:szCs w:val="20"/>
                <w:lang w:eastAsia="pl-PL"/>
              </w:rPr>
              <w:t>6</w:t>
            </w:r>
          </w:p>
        </w:tc>
        <w:tc>
          <w:tcPr>
            <w:tcW w:w="794" w:type="dxa"/>
            <w:tcBorders>
              <w:top w:val="nil"/>
              <w:left w:val="nil"/>
              <w:bottom w:val="single" w:sz="4" w:space="0" w:color="auto"/>
              <w:right w:val="single" w:sz="4" w:space="0" w:color="auto"/>
            </w:tcBorders>
            <w:shd w:val="clear" w:color="auto" w:fill="auto"/>
            <w:noWrap/>
            <w:vAlign w:val="center"/>
            <w:hideMark/>
          </w:tcPr>
          <w:p w14:paraId="54F2DDAE" w14:textId="5690D048"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201</w:t>
            </w:r>
            <w:r w:rsidR="00582E6B">
              <w:rPr>
                <w:rFonts w:ascii="Times New Roman" w:eastAsia="Times New Roman" w:hAnsi="Times New Roman"/>
                <w:b/>
                <w:bCs/>
                <w:color w:val="000000"/>
                <w:sz w:val="20"/>
                <w:szCs w:val="20"/>
                <w:lang w:eastAsia="pl-PL"/>
              </w:rPr>
              <w:t>7</w:t>
            </w:r>
          </w:p>
        </w:tc>
        <w:tc>
          <w:tcPr>
            <w:tcW w:w="794" w:type="dxa"/>
            <w:tcBorders>
              <w:top w:val="nil"/>
              <w:left w:val="nil"/>
              <w:bottom w:val="single" w:sz="4" w:space="0" w:color="auto"/>
              <w:right w:val="single" w:sz="4" w:space="0" w:color="auto"/>
            </w:tcBorders>
            <w:shd w:val="clear" w:color="auto" w:fill="auto"/>
            <w:noWrap/>
            <w:vAlign w:val="center"/>
            <w:hideMark/>
          </w:tcPr>
          <w:p w14:paraId="042F4E2E" w14:textId="05A0766D"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201</w:t>
            </w:r>
            <w:r w:rsidR="00582E6B">
              <w:rPr>
                <w:rFonts w:ascii="Times New Roman" w:eastAsia="Times New Roman" w:hAnsi="Times New Roman"/>
                <w:b/>
                <w:bCs/>
                <w:color w:val="000000"/>
                <w:sz w:val="20"/>
                <w:szCs w:val="20"/>
                <w:lang w:eastAsia="pl-PL"/>
              </w:rPr>
              <w:t>8</w:t>
            </w:r>
          </w:p>
        </w:tc>
        <w:tc>
          <w:tcPr>
            <w:tcW w:w="794" w:type="dxa"/>
            <w:tcBorders>
              <w:top w:val="nil"/>
              <w:left w:val="nil"/>
              <w:bottom w:val="single" w:sz="4" w:space="0" w:color="auto"/>
              <w:right w:val="single" w:sz="4" w:space="0" w:color="auto"/>
            </w:tcBorders>
            <w:shd w:val="clear" w:color="auto" w:fill="auto"/>
            <w:noWrap/>
            <w:vAlign w:val="center"/>
            <w:hideMark/>
          </w:tcPr>
          <w:p w14:paraId="25D6F8C1" w14:textId="242EDC19"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201</w:t>
            </w:r>
            <w:r w:rsidR="00582E6B">
              <w:rPr>
                <w:rFonts w:ascii="Times New Roman" w:eastAsia="Times New Roman" w:hAnsi="Times New Roman"/>
                <w:b/>
                <w:bCs/>
                <w:color w:val="000000"/>
                <w:sz w:val="20"/>
                <w:szCs w:val="20"/>
                <w:lang w:eastAsia="pl-PL"/>
              </w:rPr>
              <w:t>9</w:t>
            </w:r>
          </w:p>
        </w:tc>
        <w:tc>
          <w:tcPr>
            <w:tcW w:w="794" w:type="dxa"/>
            <w:tcBorders>
              <w:top w:val="nil"/>
              <w:left w:val="nil"/>
              <w:bottom w:val="single" w:sz="4" w:space="0" w:color="auto"/>
              <w:right w:val="single" w:sz="4" w:space="0" w:color="auto"/>
            </w:tcBorders>
            <w:shd w:val="clear" w:color="auto" w:fill="auto"/>
            <w:noWrap/>
            <w:vAlign w:val="center"/>
            <w:hideMark/>
          </w:tcPr>
          <w:p w14:paraId="4311C6E0" w14:textId="4F4074F2" w:rsidR="00402A9B" w:rsidRPr="00402A9B" w:rsidRDefault="00402A9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402A9B">
              <w:rPr>
                <w:rFonts w:ascii="Times New Roman" w:eastAsia="Times New Roman" w:hAnsi="Times New Roman"/>
                <w:b/>
                <w:bCs/>
                <w:color w:val="000000"/>
                <w:sz w:val="20"/>
                <w:szCs w:val="20"/>
                <w:lang w:eastAsia="pl-PL"/>
              </w:rPr>
              <w:t>20</w:t>
            </w:r>
            <w:r w:rsidR="00582E6B">
              <w:rPr>
                <w:rFonts w:ascii="Times New Roman" w:eastAsia="Times New Roman" w:hAnsi="Times New Roman"/>
                <w:b/>
                <w:bCs/>
                <w:color w:val="000000"/>
                <w:sz w:val="20"/>
                <w:szCs w:val="20"/>
                <w:lang w:eastAsia="pl-PL"/>
              </w:rPr>
              <w:t>20</w:t>
            </w:r>
          </w:p>
        </w:tc>
      </w:tr>
      <w:tr w:rsidR="00382008" w:rsidRPr="00402A9B" w14:paraId="10D4E336" w14:textId="77777777" w:rsidTr="00F1489A">
        <w:trPr>
          <w:trHeight w:val="454"/>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00D8F20" w14:textId="2919C1A2" w:rsidR="00382008" w:rsidRPr="00402A9B" w:rsidRDefault="00382008" w:rsidP="00EA7DC4">
            <w:pPr>
              <w:autoSpaceDN/>
              <w:spacing w:after="0" w:line="240" w:lineRule="auto"/>
              <w:ind w:right="-29"/>
              <w:textAlignment w:val="auto"/>
              <w:rPr>
                <w:rFonts w:ascii="Times New Roman" w:eastAsia="Times New Roman" w:hAnsi="Times New Roman"/>
                <w:color w:val="000000"/>
                <w:sz w:val="20"/>
                <w:szCs w:val="20"/>
                <w:lang w:eastAsia="pl-PL"/>
              </w:rPr>
            </w:pPr>
            <w:r w:rsidRPr="006E1C98">
              <w:rPr>
                <w:rFonts w:ascii="Times New Roman" w:eastAsia="Times New Roman" w:hAnsi="Times New Roman"/>
                <w:color w:val="000000"/>
                <w:sz w:val="20"/>
                <w:szCs w:val="20"/>
                <w:lang w:eastAsia="pl-PL"/>
              </w:rPr>
              <w:t>Cmolas</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38B2EB" w14:textId="07881C34"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58</w:t>
            </w:r>
          </w:p>
        </w:tc>
        <w:tc>
          <w:tcPr>
            <w:tcW w:w="736" w:type="dxa"/>
            <w:tcBorders>
              <w:top w:val="single" w:sz="4" w:space="0" w:color="auto"/>
              <w:left w:val="nil"/>
              <w:bottom w:val="single" w:sz="4" w:space="0" w:color="auto"/>
              <w:right w:val="single" w:sz="4" w:space="0" w:color="auto"/>
            </w:tcBorders>
            <w:shd w:val="clear" w:color="auto" w:fill="auto"/>
            <w:noWrap/>
            <w:vAlign w:val="bottom"/>
          </w:tcPr>
          <w:p w14:paraId="31349140" w14:textId="0BAEADE4"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54</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48B520B7" w14:textId="4751C3BE"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51</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67B4DC80" w14:textId="26CF278B"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45</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207C1A68" w14:textId="742CB8F7"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39</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0DBD94" w14:textId="010EE736"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54</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2E2EC0A4" w14:textId="33C8BFFC"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52</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52A1204E" w14:textId="3779F752"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51</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0A612A2E" w14:textId="5D11E2C9"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47</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4C9BD205" w14:textId="12362106" w:rsidR="00382008" w:rsidRPr="00402A9B" w:rsidRDefault="00382008"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07641D">
              <w:rPr>
                <w:rFonts w:ascii="Times New Roman" w:hAnsi="Times New Roman"/>
                <w:sz w:val="20"/>
                <w:szCs w:val="20"/>
              </w:rPr>
              <w:t>44</w:t>
            </w:r>
          </w:p>
        </w:tc>
      </w:tr>
      <w:tr w:rsidR="00382008" w:rsidRPr="00402A9B" w14:paraId="4B1459A4" w14:textId="77777777" w:rsidTr="00F1489A">
        <w:trPr>
          <w:trHeight w:val="454"/>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21D367A" w14:textId="354F9438" w:rsidR="00382008" w:rsidRPr="00402A9B" w:rsidRDefault="00382008" w:rsidP="00EA7DC4">
            <w:pPr>
              <w:autoSpaceDN/>
              <w:spacing w:after="0" w:line="240" w:lineRule="auto"/>
              <w:ind w:right="-29"/>
              <w:textAlignment w:val="auto"/>
              <w:rPr>
                <w:rFonts w:ascii="Times New Roman" w:eastAsia="Times New Roman" w:hAnsi="Times New Roman"/>
                <w:color w:val="000000"/>
                <w:sz w:val="20"/>
                <w:szCs w:val="20"/>
                <w:lang w:eastAsia="pl-PL"/>
              </w:rPr>
            </w:pPr>
            <w:r w:rsidRPr="006E1C98">
              <w:rPr>
                <w:rFonts w:ascii="Times New Roman" w:eastAsia="Times New Roman" w:hAnsi="Times New Roman"/>
                <w:color w:val="000000"/>
                <w:sz w:val="20"/>
                <w:szCs w:val="20"/>
                <w:lang w:eastAsia="pl-PL"/>
              </w:rPr>
              <w:t>Kolbuszowa</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45BFD870" w14:textId="72C0C1C8"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40</w:t>
            </w:r>
          </w:p>
        </w:tc>
        <w:tc>
          <w:tcPr>
            <w:tcW w:w="736" w:type="dxa"/>
            <w:tcBorders>
              <w:top w:val="nil"/>
              <w:left w:val="nil"/>
              <w:bottom w:val="single" w:sz="4" w:space="0" w:color="auto"/>
              <w:right w:val="single" w:sz="4" w:space="0" w:color="auto"/>
            </w:tcBorders>
            <w:shd w:val="clear" w:color="auto" w:fill="auto"/>
            <w:noWrap/>
            <w:vAlign w:val="bottom"/>
          </w:tcPr>
          <w:p w14:paraId="6BDF0CAA" w14:textId="67D6FEC7"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38</w:t>
            </w:r>
          </w:p>
        </w:tc>
        <w:tc>
          <w:tcPr>
            <w:tcW w:w="794" w:type="dxa"/>
            <w:tcBorders>
              <w:top w:val="nil"/>
              <w:left w:val="nil"/>
              <w:bottom w:val="single" w:sz="4" w:space="0" w:color="auto"/>
              <w:right w:val="single" w:sz="4" w:space="0" w:color="auto"/>
            </w:tcBorders>
            <w:shd w:val="clear" w:color="auto" w:fill="auto"/>
            <w:noWrap/>
            <w:vAlign w:val="bottom"/>
          </w:tcPr>
          <w:p w14:paraId="66F5B6A3" w14:textId="3DF91280"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36</w:t>
            </w:r>
          </w:p>
        </w:tc>
        <w:tc>
          <w:tcPr>
            <w:tcW w:w="794" w:type="dxa"/>
            <w:tcBorders>
              <w:top w:val="nil"/>
              <w:left w:val="nil"/>
              <w:bottom w:val="single" w:sz="4" w:space="0" w:color="auto"/>
              <w:right w:val="single" w:sz="4" w:space="0" w:color="auto"/>
            </w:tcBorders>
            <w:shd w:val="clear" w:color="auto" w:fill="auto"/>
            <w:noWrap/>
            <w:vAlign w:val="bottom"/>
          </w:tcPr>
          <w:p w14:paraId="7B6C862B" w14:textId="17479C28"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33</w:t>
            </w:r>
          </w:p>
        </w:tc>
        <w:tc>
          <w:tcPr>
            <w:tcW w:w="794" w:type="dxa"/>
            <w:tcBorders>
              <w:top w:val="nil"/>
              <w:left w:val="nil"/>
              <w:bottom w:val="single" w:sz="4" w:space="0" w:color="auto"/>
              <w:right w:val="single" w:sz="4" w:space="0" w:color="auto"/>
            </w:tcBorders>
            <w:shd w:val="clear" w:color="auto" w:fill="auto"/>
            <w:noWrap/>
            <w:vAlign w:val="bottom"/>
          </w:tcPr>
          <w:p w14:paraId="0D642299" w14:textId="313E7456"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27</w:t>
            </w:r>
          </w:p>
        </w:tc>
        <w:tc>
          <w:tcPr>
            <w:tcW w:w="794" w:type="dxa"/>
            <w:tcBorders>
              <w:top w:val="nil"/>
              <w:left w:val="single" w:sz="4" w:space="0" w:color="auto"/>
              <w:bottom w:val="single" w:sz="4" w:space="0" w:color="auto"/>
              <w:right w:val="single" w:sz="4" w:space="0" w:color="auto"/>
            </w:tcBorders>
            <w:shd w:val="clear" w:color="auto" w:fill="auto"/>
            <w:noWrap/>
            <w:vAlign w:val="bottom"/>
          </w:tcPr>
          <w:p w14:paraId="55900E8A" w14:textId="419D9B27"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40</w:t>
            </w:r>
          </w:p>
        </w:tc>
        <w:tc>
          <w:tcPr>
            <w:tcW w:w="794" w:type="dxa"/>
            <w:tcBorders>
              <w:top w:val="nil"/>
              <w:left w:val="nil"/>
              <w:bottom w:val="single" w:sz="4" w:space="0" w:color="auto"/>
              <w:right w:val="single" w:sz="4" w:space="0" w:color="auto"/>
            </w:tcBorders>
            <w:shd w:val="clear" w:color="auto" w:fill="auto"/>
            <w:noWrap/>
            <w:vAlign w:val="bottom"/>
          </w:tcPr>
          <w:p w14:paraId="128A9E80" w14:textId="5655F4F1"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40</w:t>
            </w:r>
          </w:p>
        </w:tc>
        <w:tc>
          <w:tcPr>
            <w:tcW w:w="794" w:type="dxa"/>
            <w:tcBorders>
              <w:top w:val="nil"/>
              <w:left w:val="nil"/>
              <w:bottom w:val="single" w:sz="4" w:space="0" w:color="auto"/>
              <w:right w:val="single" w:sz="4" w:space="0" w:color="auto"/>
            </w:tcBorders>
            <w:shd w:val="clear" w:color="auto" w:fill="auto"/>
            <w:noWrap/>
            <w:vAlign w:val="bottom"/>
          </w:tcPr>
          <w:p w14:paraId="6AEF4A39" w14:textId="3AA2B038"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39</w:t>
            </w:r>
          </w:p>
        </w:tc>
        <w:tc>
          <w:tcPr>
            <w:tcW w:w="794" w:type="dxa"/>
            <w:tcBorders>
              <w:top w:val="nil"/>
              <w:left w:val="nil"/>
              <w:bottom w:val="single" w:sz="4" w:space="0" w:color="auto"/>
              <w:right w:val="single" w:sz="4" w:space="0" w:color="auto"/>
            </w:tcBorders>
            <w:shd w:val="clear" w:color="auto" w:fill="auto"/>
            <w:noWrap/>
            <w:vAlign w:val="bottom"/>
          </w:tcPr>
          <w:p w14:paraId="78FF4F9C" w14:textId="0E4F390D"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36</w:t>
            </w:r>
          </w:p>
        </w:tc>
        <w:tc>
          <w:tcPr>
            <w:tcW w:w="794" w:type="dxa"/>
            <w:tcBorders>
              <w:top w:val="nil"/>
              <w:left w:val="nil"/>
              <w:bottom w:val="single" w:sz="4" w:space="0" w:color="auto"/>
              <w:right w:val="single" w:sz="4" w:space="0" w:color="auto"/>
            </w:tcBorders>
            <w:shd w:val="clear" w:color="auto" w:fill="auto"/>
            <w:noWrap/>
            <w:vAlign w:val="bottom"/>
          </w:tcPr>
          <w:p w14:paraId="759E0AE1" w14:textId="104C5FFF"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31</w:t>
            </w:r>
          </w:p>
        </w:tc>
      </w:tr>
      <w:tr w:rsidR="00382008" w:rsidRPr="00402A9B" w14:paraId="7B009B2A" w14:textId="77777777" w:rsidTr="00F1489A">
        <w:trPr>
          <w:trHeight w:val="454"/>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6BFC4D0" w14:textId="3AF93AFC" w:rsidR="00382008" w:rsidRPr="00402A9B" w:rsidRDefault="00382008" w:rsidP="00EA7DC4">
            <w:pPr>
              <w:autoSpaceDN/>
              <w:spacing w:after="0" w:line="240" w:lineRule="auto"/>
              <w:ind w:right="-29"/>
              <w:textAlignment w:val="auto"/>
              <w:rPr>
                <w:rFonts w:ascii="Times New Roman" w:eastAsia="Times New Roman" w:hAnsi="Times New Roman"/>
                <w:color w:val="000000"/>
                <w:sz w:val="20"/>
                <w:szCs w:val="20"/>
                <w:lang w:eastAsia="pl-PL"/>
              </w:rPr>
            </w:pPr>
            <w:r w:rsidRPr="006E1C98">
              <w:rPr>
                <w:rFonts w:ascii="Times New Roman" w:eastAsia="Times New Roman" w:hAnsi="Times New Roman"/>
                <w:color w:val="000000"/>
                <w:sz w:val="20"/>
                <w:szCs w:val="20"/>
                <w:lang w:eastAsia="pl-PL"/>
              </w:rPr>
              <w:t xml:space="preserve">Majdan </w:t>
            </w:r>
            <w:r w:rsidR="006E1C98">
              <w:rPr>
                <w:rFonts w:ascii="Times New Roman" w:eastAsia="Times New Roman" w:hAnsi="Times New Roman"/>
                <w:color w:val="000000"/>
                <w:sz w:val="20"/>
                <w:szCs w:val="20"/>
                <w:lang w:eastAsia="pl-PL"/>
              </w:rPr>
              <w:br/>
            </w:r>
            <w:r w:rsidRPr="006E1C98">
              <w:rPr>
                <w:rFonts w:ascii="Times New Roman" w:eastAsia="Times New Roman" w:hAnsi="Times New Roman"/>
                <w:color w:val="000000"/>
                <w:sz w:val="20"/>
                <w:szCs w:val="20"/>
                <w:lang w:eastAsia="pl-PL"/>
              </w:rPr>
              <w:t>Królewski</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65EE5067" w14:textId="4401DDDC"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53</w:t>
            </w:r>
          </w:p>
        </w:tc>
        <w:tc>
          <w:tcPr>
            <w:tcW w:w="736" w:type="dxa"/>
            <w:tcBorders>
              <w:top w:val="nil"/>
              <w:left w:val="nil"/>
              <w:bottom w:val="single" w:sz="4" w:space="0" w:color="auto"/>
              <w:right w:val="single" w:sz="4" w:space="0" w:color="auto"/>
            </w:tcBorders>
            <w:shd w:val="clear" w:color="auto" w:fill="auto"/>
            <w:noWrap/>
            <w:vAlign w:val="bottom"/>
          </w:tcPr>
          <w:p w14:paraId="028F6E64" w14:textId="16A919DD"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51</w:t>
            </w:r>
          </w:p>
        </w:tc>
        <w:tc>
          <w:tcPr>
            <w:tcW w:w="794" w:type="dxa"/>
            <w:tcBorders>
              <w:top w:val="nil"/>
              <w:left w:val="nil"/>
              <w:bottom w:val="single" w:sz="4" w:space="0" w:color="auto"/>
              <w:right w:val="single" w:sz="4" w:space="0" w:color="auto"/>
            </w:tcBorders>
            <w:shd w:val="clear" w:color="auto" w:fill="auto"/>
            <w:noWrap/>
            <w:vAlign w:val="bottom"/>
          </w:tcPr>
          <w:p w14:paraId="538AA62D" w14:textId="7051FE10"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48</w:t>
            </w:r>
          </w:p>
        </w:tc>
        <w:tc>
          <w:tcPr>
            <w:tcW w:w="794" w:type="dxa"/>
            <w:tcBorders>
              <w:top w:val="nil"/>
              <w:left w:val="nil"/>
              <w:bottom w:val="single" w:sz="4" w:space="0" w:color="auto"/>
              <w:right w:val="single" w:sz="4" w:space="0" w:color="auto"/>
            </w:tcBorders>
            <w:shd w:val="clear" w:color="auto" w:fill="auto"/>
            <w:noWrap/>
            <w:vAlign w:val="bottom"/>
          </w:tcPr>
          <w:p w14:paraId="091600DE" w14:textId="148C904B"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44</w:t>
            </w:r>
          </w:p>
        </w:tc>
        <w:tc>
          <w:tcPr>
            <w:tcW w:w="794" w:type="dxa"/>
            <w:tcBorders>
              <w:top w:val="nil"/>
              <w:left w:val="nil"/>
              <w:bottom w:val="single" w:sz="4" w:space="0" w:color="auto"/>
              <w:right w:val="single" w:sz="4" w:space="0" w:color="auto"/>
            </w:tcBorders>
            <w:shd w:val="clear" w:color="auto" w:fill="auto"/>
            <w:noWrap/>
            <w:vAlign w:val="bottom"/>
          </w:tcPr>
          <w:p w14:paraId="2C2BFA13" w14:textId="6F88570C"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38</w:t>
            </w:r>
          </w:p>
        </w:tc>
        <w:tc>
          <w:tcPr>
            <w:tcW w:w="794" w:type="dxa"/>
            <w:tcBorders>
              <w:top w:val="nil"/>
              <w:left w:val="single" w:sz="4" w:space="0" w:color="auto"/>
              <w:bottom w:val="single" w:sz="4" w:space="0" w:color="auto"/>
              <w:right w:val="single" w:sz="4" w:space="0" w:color="auto"/>
            </w:tcBorders>
            <w:shd w:val="clear" w:color="auto" w:fill="auto"/>
            <w:noWrap/>
            <w:vAlign w:val="bottom"/>
          </w:tcPr>
          <w:p w14:paraId="2E2571F0" w14:textId="5D0B7CEC"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52</w:t>
            </w:r>
          </w:p>
        </w:tc>
        <w:tc>
          <w:tcPr>
            <w:tcW w:w="794" w:type="dxa"/>
            <w:tcBorders>
              <w:top w:val="nil"/>
              <w:left w:val="nil"/>
              <w:bottom w:val="single" w:sz="4" w:space="0" w:color="auto"/>
              <w:right w:val="single" w:sz="4" w:space="0" w:color="auto"/>
            </w:tcBorders>
            <w:shd w:val="clear" w:color="auto" w:fill="auto"/>
            <w:noWrap/>
            <w:vAlign w:val="bottom"/>
          </w:tcPr>
          <w:p w14:paraId="6D90BF27" w14:textId="77A7694A"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50</w:t>
            </w:r>
          </w:p>
        </w:tc>
        <w:tc>
          <w:tcPr>
            <w:tcW w:w="794" w:type="dxa"/>
            <w:tcBorders>
              <w:top w:val="nil"/>
              <w:left w:val="nil"/>
              <w:bottom w:val="single" w:sz="4" w:space="0" w:color="auto"/>
              <w:right w:val="single" w:sz="4" w:space="0" w:color="auto"/>
            </w:tcBorders>
            <w:shd w:val="clear" w:color="auto" w:fill="auto"/>
            <w:noWrap/>
            <w:vAlign w:val="bottom"/>
          </w:tcPr>
          <w:p w14:paraId="6502397F" w14:textId="5DC91EC3"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48</w:t>
            </w:r>
          </w:p>
        </w:tc>
        <w:tc>
          <w:tcPr>
            <w:tcW w:w="794" w:type="dxa"/>
            <w:tcBorders>
              <w:top w:val="nil"/>
              <w:left w:val="nil"/>
              <w:bottom w:val="single" w:sz="4" w:space="0" w:color="auto"/>
              <w:right w:val="single" w:sz="4" w:space="0" w:color="auto"/>
            </w:tcBorders>
            <w:shd w:val="clear" w:color="auto" w:fill="auto"/>
            <w:noWrap/>
            <w:vAlign w:val="bottom"/>
          </w:tcPr>
          <w:p w14:paraId="2164A092" w14:textId="69AB6C53"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w:t>
            </w:r>
            <w:r w:rsidR="0007641D" w:rsidRPr="0007641D">
              <w:rPr>
                <w:rFonts w:ascii="Times New Roman" w:hAnsi="Times New Roman"/>
                <w:color w:val="000000"/>
                <w:sz w:val="20"/>
                <w:szCs w:val="20"/>
              </w:rPr>
              <w:t>5</w:t>
            </w:r>
          </w:p>
        </w:tc>
        <w:tc>
          <w:tcPr>
            <w:tcW w:w="794" w:type="dxa"/>
            <w:tcBorders>
              <w:top w:val="nil"/>
              <w:left w:val="nil"/>
              <w:bottom w:val="single" w:sz="4" w:space="0" w:color="auto"/>
              <w:right w:val="single" w:sz="4" w:space="0" w:color="auto"/>
            </w:tcBorders>
            <w:shd w:val="clear" w:color="auto" w:fill="auto"/>
            <w:noWrap/>
            <w:vAlign w:val="bottom"/>
          </w:tcPr>
          <w:p w14:paraId="2C70B5F1" w14:textId="146E7C61"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w:t>
            </w:r>
            <w:r w:rsidR="0007641D" w:rsidRPr="0007641D">
              <w:rPr>
                <w:rFonts w:ascii="Times New Roman" w:hAnsi="Times New Roman"/>
                <w:color w:val="000000"/>
                <w:sz w:val="20"/>
                <w:szCs w:val="20"/>
              </w:rPr>
              <w:t>2</w:t>
            </w:r>
          </w:p>
        </w:tc>
      </w:tr>
      <w:tr w:rsidR="00382008" w:rsidRPr="00402A9B" w14:paraId="12F8AD70" w14:textId="77777777" w:rsidTr="00F1489A">
        <w:trPr>
          <w:trHeight w:val="454"/>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14D986F" w14:textId="342C28BA" w:rsidR="00382008" w:rsidRPr="00402A9B" w:rsidRDefault="00382008" w:rsidP="00EA7DC4">
            <w:pPr>
              <w:autoSpaceDN/>
              <w:spacing w:after="0" w:line="240" w:lineRule="auto"/>
              <w:ind w:right="-29"/>
              <w:textAlignment w:val="auto"/>
              <w:rPr>
                <w:rFonts w:ascii="Times New Roman" w:eastAsia="Times New Roman" w:hAnsi="Times New Roman"/>
                <w:color w:val="000000"/>
                <w:sz w:val="20"/>
                <w:szCs w:val="20"/>
                <w:lang w:eastAsia="pl-PL"/>
              </w:rPr>
            </w:pPr>
            <w:r w:rsidRPr="006E1C98">
              <w:rPr>
                <w:rFonts w:ascii="Times New Roman" w:eastAsia="Times New Roman" w:hAnsi="Times New Roman"/>
                <w:color w:val="000000"/>
                <w:sz w:val="20"/>
                <w:szCs w:val="20"/>
                <w:lang w:eastAsia="pl-PL"/>
              </w:rPr>
              <w:t>Niwiska</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78DDD607" w14:textId="5C806457"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62</w:t>
            </w:r>
          </w:p>
        </w:tc>
        <w:tc>
          <w:tcPr>
            <w:tcW w:w="736" w:type="dxa"/>
            <w:tcBorders>
              <w:top w:val="nil"/>
              <w:left w:val="nil"/>
              <w:bottom w:val="single" w:sz="4" w:space="0" w:color="auto"/>
              <w:right w:val="single" w:sz="4" w:space="0" w:color="auto"/>
            </w:tcBorders>
            <w:shd w:val="clear" w:color="auto" w:fill="auto"/>
            <w:noWrap/>
            <w:vAlign w:val="bottom"/>
          </w:tcPr>
          <w:p w14:paraId="7168C679" w14:textId="4496368C"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58</w:t>
            </w:r>
          </w:p>
        </w:tc>
        <w:tc>
          <w:tcPr>
            <w:tcW w:w="794" w:type="dxa"/>
            <w:tcBorders>
              <w:top w:val="nil"/>
              <w:left w:val="nil"/>
              <w:bottom w:val="single" w:sz="4" w:space="0" w:color="auto"/>
              <w:right w:val="single" w:sz="4" w:space="0" w:color="auto"/>
            </w:tcBorders>
            <w:shd w:val="clear" w:color="auto" w:fill="auto"/>
            <w:noWrap/>
            <w:vAlign w:val="bottom"/>
          </w:tcPr>
          <w:p w14:paraId="5B92FA94" w14:textId="51B763A3"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52</w:t>
            </w:r>
          </w:p>
        </w:tc>
        <w:tc>
          <w:tcPr>
            <w:tcW w:w="794" w:type="dxa"/>
            <w:tcBorders>
              <w:top w:val="nil"/>
              <w:left w:val="nil"/>
              <w:bottom w:val="single" w:sz="4" w:space="0" w:color="auto"/>
              <w:right w:val="single" w:sz="4" w:space="0" w:color="auto"/>
            </w:tcBorders>
            <w:shd w:val="clear" w:color="auto" w:fill="auto"/>
            <w:noWrap/>
            <w:vAlign w:val="bottom"/>
          </w:tcPr>
          <w:p w14:paraId="30A3EBE3" w14:textId="037648B3"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45</w:t>
            </w:r>
          </w:p>
        </w:tc>
        <w:tc>
          <w:tcPr>
            <w:tcW w:w="794" w:type="dxa"/>
            <w:tcBorders>
              <w:top w:val="nil"/>
              <w:left w:val="nil"/>
              <w:bottom w:val="single" w:sz="4" w:space="0" w:color="auto"/>
              <w:right w:val="single" w:sz="4" w:space="0" w:color="auto"/>
            </w:tcBorders>
            <w:shd w:val="clear" w:color="auto" w:fill="auto"/>
            <w:noWrap/>
            <w:vAlign w:val="bottom"/>
          </w:tcPr>
          <w:p w14:paraId="1B9D416D" w14:textId="6BCF9E64"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40</w:t>
            </w:r>
          </w:p>
        </w:tc>
        <w:tc>
          <w:tcPr>
            <w:tcW w:w="794" w:type="dxa"/>
            <w:tcBorders>
              <w:top w:val="nil"/>
              <w:left w:val="single" w:sz="4" w:space="0" w:color="auto"/>
              <w:bottom w:val="single" w:sz="4" w:space="0" w:color="auto"/>
              <w:right w:val="single" w:sz="4" w:space="0" w:color="auto"/>
            </w:tcBorders>
            <w:shd w:val="clear" w:color="auto" w:fill="auto"/>
            <w:noWrap/>
            <w:vAlign w:val="bottom"/>
          </w:tcPr>
          <w:p w14:paraId="7AE3C3E4" w14:textId="18106A1D"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53</w:t>
            </w:r>
          </w:p>
        </w:tc>
        <w:tc>
          <w:tcPr>
            <w:tcW w:w="794" w:type="dxa"/>
            <w:tcBorders>
              <w:top w:val="nil"/>
              <w:left w:val="nil"/>
              <w:bottom w:val="single" w:sz="4" w:space="0" w:color="auto"/>
              <w:right w:val="single" w:sz="4" w:space="0" w:color="auto"/>
            </w:tcBorders>
            <w:shd w:val="clear" w:color="auto" w:fill="auto"/>
            <w:noWrap/>
            <w:vAlign w:val="bottom"/>
          </w:tcPr>
          <w:p w14:paraId="0EDF051B" w14:textId="674AF415"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50</w:t>
            </w:r>
          </w:p>
        </w:tc>
        <w:tc>
          <w:tcPr>
            <w:tcW w:w="794" w:type="dxa"/>
            <w:tcBorders>
              <w:top w:val="nil"/>
              <w:left w:val="nil"/>
              <w:bottom w:val="single" w:sz="4" w:space="0" w:color="auto"/>
              <w:right w:val="single" w:sz="4" w:space="0" w:color="auto"/>
            </w:tcBorders>
            <w:shd w:val="clear" w:color="auto" w:fill="auto"/>
            <w:noWrap/>
            <w:vAlign w:val="bottom"/>
          </w:tcPr>
          <w:p w14:paraId="1CD39947" w14:textId="51B13359"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w:t>
            </w:r>
            <w:r w:rsidR="0007641D" w:rsidRPr="0007641D">
              <w:rPr>
                <w:rFonts w:ascii="Times New Roman" w:hAnsi="Times New Roman"/>
                <w:color w:val="000000"/>
                <w:sz w:val="20"/>
                <w:szCs w:val="20"/>
              </w:rPr>
              <w:t>9</w:t>
            </w:r>
          </w:p>
        </w:tc>
        <w:tc>
          <w:tcPr>
            <w:tcW w:w="794" w:type="dxa"/>
            <w:tcBorders>
              <w:top w:val="nil"/>
              <w:left w:val="nil"/>
              <w:bottom w:val="single" w:sz="4" w:space="0" w:color="auto"/>
              <w:right w:val="single" w:sz="4" w:space="0" w:color="auto"/>
            </w:tcBorders>
            <w:shd w:val="clear" w:color="auto" w:fill="auto"/>
            <w:noWrap/>
            <w:vAlign w:val="bottom"/>
          </w:tcPr>
          <w:p w14:paraId="7CAC02AB" w14:textId="1CF14302"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45</w:t>
            </w:r>
          </w:p>
        </w:tc>
        <w:tc>
          <w:tcPr>
            <w:tcW w:w="794" w:type="dxa"/>
            <w:tcBorders>
              <w:top w:val="nil"/>
              <w:left w:val="nil"/>
              <w:bottom w:val="single" w:sz="4" w:space="0" w:color="auto"/>
              <w:right w:val="single" w:sz="4" w:space="0" w:color="auto"/>
            </w:tcBorders>
            <w:shd w:val="clear" w:color="auto" w:fill="auto"/>
            <w:noWrap/>
            <w:vAlign w:val="bottom"/>
          </w:tcPr>
          <w:p w14:paraId="6DEF5E11" w14:textId="6EA45C25"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40</w:t>
            </w:r>
          </w:p>
        </w:tc>
      </w:tr>
      <w:tr w:rsidR="00382008" w:rsidRPr="00402A9B" w14:paraId="49CDC208" w14:textId="77777777" w:rsidTr="00F1489A">
        <w:trPr>
          <w:trHeight w:val="454"/>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9224D85" w14:textId="7BE27CBE" w:rsidR="00382008" w:rsidRPr="00402A9B" w:rsidRDefault="00382008" w:rsidP="00EA7DC4">
            <w:pPr>
              <w:autoSpaceDN/>
              <w:spacing w:after="0" w:line="240" w:lineRule="auto"/>
              <w:ind w:right="-29"/>
              <w:textAlignment w:val="auto"/>
              <w:rPr>
                <w:rFonts w:ascii="Times New Roman" w:eastAsia="Times New Roman" w:hAnsi="Times New Roman"/>
                <w:color w:val="000000"/>
                <w:sz w:val="20"/>
                <w:szCs w:val="20"/>
                <w:lang w:eastAsia="pl-PL"/>
              </w:rPr>
            </w:pPr>
            <w:r w:rsidRPr="006E1C98">
              <w:rPr>
                <w:rFonts w:ascii="Times New Roman" w:eastAsia="Times New Roman" w:hAnsi="Times New Roman"/>
                <w:color w:val="000000"/>
                <w:sz w:val="20"/>
                <w:szCs w:val="20"/>
                <w:lang w:eastAsia="pl-PL"/>
              </w:rPr>
              <w:t>Raniżów</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6404CB1E" w14:textId="16FC5858"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54</w:t>
            </w:r>
          </w:p>
        </w:tc>
        <w:tc>
          <w:tcPr>
            <w:tcW w:w="736" w:type="dxa"/>
            <w:tcBorders>
              <w:top w:val="nil"/>
              <w:left w:val="nil"/>
              <w:bottom w:val="single" w:sz="4" w:space="0" w:color="auto"/>
              <w:right w:val="single" w:sz="4" w:space="0" w:color="auto"/>
            </w:tcBorders>
            <w:shd w:val="clear" w:color="auto" w:fill="auto"/>
            <w:noWrap/>
            <w:vAlign w:val="bottom"/>
          </w:tcPr>
          <w:p w14:paraId="26F13C01" w14:textId="69D5DEBD"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51</w:t>
            </w:r>
          </w:p>
        </w:tc>
        <w:tc>
          <w:tcPr>
            <w:tcW w:w="794" w:type="dxa"/>
            <w:tcBorders>
              <w:top w:val="nil"/>
              <w:left w:val="nil"/>
              <w:bottom w:val="single" w:sz="4" w:space="0" w:color="auto"/>
              <w:right w:val="single" w:sz="4" w:space="0" w:color="auto"/>
            </w:tcBorders>
            <w:shd w:val="clear" w:color="auto" w:fill="auto"/>
            <w:noWrap/>
            <w:vAlign w:val="bottom"/>
          </w:tcPr>
          <w:p w14:paraId="0F97C0BE" w14:textId="4CCEF065"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50</w:t>
            </w:r>
          </w:p>
        </w:tc>
        <w:tc>
          <w:tcPr>
            <w:tcW w:w="794" w:type="dxa"/>
            <w:tcBorders>
              <w:top w:val="nil"/>
              <w:left w:val="nil"/>
              <w:bottom w:val="single" w:sz="4" w:space="0" w:color="auto"/>
              <w:right w:val="single" w:sz="4" w:space="0" w:color="auto"/>
            </w:tcBorders>
            <w:shd w:val="clear" w:color="auto" w:fill="auto"/>
            <w:noWrap/>
            <w:vAlign w:val="bottom"/>
          </w:tcPr>
          <w:p w14:paraId="4BC9EC59" w14:textId="39E93692"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44</w:t>
            </w:r>
          </w:p>
        </w:tc>
        <w:tc>
          <w:tcPr>
            <w:tcW w:w="794" w:type="dxa"/>
            <w:tcBorders>
              <w:top w:val="nil"/>
              <w:left w:val="nil"/>
              <w:bottom w:val="single" w:sz="4" w:space="0" w:color="auto"/>
              <w:right w:val="single" w:sz="4" w:space="0" w:color="auto"/>
            </w:tcBorders>
            <w:shd w:val="clear" w:color="auto" w:fill="auto"/>
            <w:noWrap/>
            <w:vAlign w:val="bottom"/>
          </w:tcPr>
          <w:p w14:paraId="1C7CFC6F" w14:textId="42DF5DC0"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39</w:t>
            </w:r>
          </w:p>
        </w:tc>
        <w:tc>
          <w:tcPr>
            <w:tcW w:w="794" w:type="dxa"/>
            <w:tcBorders>
              <w:top w:val="nil"/>
              <w:left w:val="single" w:sz="4" w:space="0" w:color="auto"/>
              <w:bottom w:val="single" w:sz="4" w:space="0" w:color="auto"/>
              <w:right w:val="single" w:sz="4" w:space="0" w:color="auto"/>
            </w:tcBorders>
            <w:shd w:val="clear" w:color="auto" w:fill="auto"/>
            <w:noWrap/>
            <w:vAlign w:val="bottom"/>
          </w:tcPr>
          <w:p w14:paraId="01ECE999" w14:textId="326FEF07"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53,9</w:t>
            </w:r>
          </w:p>
        </w:tc>
        <w:tc>
          <w:tcPr>
            <w:tcW w:w="794" w:type="dxa"/>
            <w:tcBorders>
              <w:top w:val="nil"/>
              <w:left w:val="nil"/>
              <w:bottom w:val="single" w:sz="4" w:space="0" w:color="auto"/>
              <w:right w:val="single" w:sz="4" w:space="0" w:color="auto"/>
            </w:tcBorders>
            <w:shd w:val="clear" w:color="auto" w:fill="auto"/>
            <w:noWrap/>
            <w:vAlign w:val="bottom"/>
          </w:tcPr>
          <w:p w14:paraId="78CA39B1" w14:textId="502CD192"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52</w:t>
            </w:r>
          </w:p>
        </w:tc>
        <w:tc>
          <w:tcPr>
            <w:tcW w:w="794" w:type="dxa"/>
            <w:tcBorders>
              <w:top w:val="nil"/>
              <w:left w:val="nil"/>
              <w:bottom w:val="single" w:sz="4" w:space="0" w:color="auto"/>
              <w:right w:val="single" w:sz="4" w:space="0" w:color="auto"/>
            </w:tcBorders>
            <w:shd w:val="clear" w:color="auto" w:fill="auto"/>
            <w:noWrap/>
            <w:vAlign w:val="bottom"/>
          </w:tcPr>
          <w:p w14:paraId="01143477" w14:textId="7CB080B4"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w:t>
            </w:r>
            <w:r w:rsidR="0007641D" w:rsidRPr="0007641D">
              <w:rPr>
                <w:rFonts w:ascii="Times New Roman" w:hAnsi="Times New Roman"/>
                <w:color w:val="000000"/>
                <w:sz w:val="20"/>
                <w:szCs w:val="20"/>
              </w:rPr>
              <w:t>2</w:t>
            </w:r>
          </w:p>
        </w:tc>
        <w:tc>
          <w:tcPr>
            <w:tcW w:w="794" w:type="dxa"/>
            <w:tcBorders>
              <w:top w:val="nil"/>
              <w:left w:val="nil"/>
              <w:bottom w:val="single" w:sz="4" w:space="0" w:color="auto"/>
              <w:right w:val="single" w:sz="4" w:space="0" w:color="auto"/>
            </w:tcBorders>
            <w:shd w:val="clear" w:color="auto" w:fill="auto"/>
            <w:noWrap/>
            <w:vAlign w:val="bottom"/>
          </w:tcPr>
          <w:p w14:paraId="7F2D78B1" w14:textId="515DB27C"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48</w:t>
            </w:r>
          </w:p>
        </w:tc>
        <w:tc>
          <w:tcPr>
            <w:tcW w:w="794" w:type="dxa"/>
            <w:tcBorders>
              <w:top w:val="nil"/>
              <w:left w:val="nil"/>
              <w:bottom w:val="single" w:sz="4" w:space="0" w:color="auto"/>
              <w:right w:val="single" w:sz="4" w:space="0" w:color="auto"/>
            </w:tcBorders>
            <w:shd w:val="clear" w:color="auto" w:fill="auto"/>
            <w:noWrap/>
            <w:vAlign w:val="bottom"/>
          </w:tcPr>
          <w:p w14:paraId="0E7C18BD" w14:textId="50D87131"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w:t>
            </w:r>
            <w:r w:rsidR="0007641D" w:rsidRPr="0007641D">
              <w:rPr>
                <w:rFonts w:ascii="Times New Roman" w:hAnsi="Times New Roman"/>
                <w:color w:val="000000"/>
                <w:sz w:val="20"/>
                <w:szCs w:val="20"/>
              </w:rPr>
              <w:t>3</w:t>
            </w:r>
          </w:p>
        </w:tc>
      </w:tr>
      <w:tr w:rsidR="00382008" w:rsidRPr="00402A9B" w14:paraId="685A5B7B" w14:textId="77777777" w:rsidTr="00F1489A">
        <w:trPr>
          <w:trHeight w:val="454"/>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5998FA9" w14:textId="3FAFCB97" w:rsidR="00382008" w:rsidRPr="00402A9B" w:rsidRDefault="00382008" w:rsidP="00EA7DC4">
            <w:pPr>
              <w:autoSpaceDN/>
              <w:spacing w:after="0" w:line="240" w:lineRule="auto"/>
              <w:ind w:right="-29"/>
              <w:textAlignment w:val="auto"/>
              <w:rPr>
                <w:rFonts w:ascii="Times New Roman" w:eastAsia="Times New Roman" w:hAnsi="Times New Roman"/>
                <w:color w:val="000000"/>
                <w:sz w:val="20"/>
                <w:szCs w:val="20"/>
                <w:lang w:eastAsia="pl-PL"/>
              </w:rPr>
            </w:pPr>
            <w:r w:rsidRPr="006E1C98">
              <w:rPr>
                <w:rFonts w:ascii="Times New Roman" w:eastAsia="Times New Roman" w:hAnsi="Times New Roman"/>
                <w:color w:val="000000"/>
                <w:sz w:val="20"/>
                <w:szCs w:val="20"/>
                <w:lang w:eastAsia="pl-PL"/>
              </w:rPr>
              <w:t>Dzikowiec</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1F292FAC" w14:textId="0E1C5902"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55</w:t>
            </w:r>
          </w:p>
        </w:tc>
        <w:tc>
          <w:tcPr>
            <w:tcW w:w="736" w:type="dxa"/>
            <w:tcBorders>
              <w:top w:val="nil"/>
              <w:left w:val="nil"/>
              <w:bottom w:val="single" w:sz="4" w:space="0" w:color="auto"/>
              <w:right w:val="single" w:sz="4" w:space="0" w:color="auto"/>
            </w:tcBorders>
            <w:shd w:val="clear" w:color="auto" w:fill="auto"/>
            <w:noWrap/>
            <w:vAlign w:val="bottom"/>
          </w:tcPr>
          <w:p w14:paraId="0A1694E8" w14:textId="708F556D"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53</w:t>
            </w:r>
          </w:p>
        </w:tc>
        <w:tc>
          <w:tcPr>
            <w:tcW w:w="794" w:type="dxa"/>
            <w:tcBorders>
              <w:top w:val="nil"/>
              <w:left w:val="nil"/>
              <w:bottom w:val="single" w:sz="4" w:space="0" w:color="auto"/>
              <w:right w:val="single" w:sz="4" w:space="0" w:color="auto"/>
            </w:tcBorders>
            <w:shd w:val="clear" w:color="auto" w:fill="auto"/>
            <w:noWrap/>
            <w:vAlign w:val="bottom"/>
          </w:tcPr>
          <w:p w14:paraId="1F5B3D55" w14:textId="45CD1D2D"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51</w:t>
            </w:r>
          </w:p>
        </w:tc>
        <w:tc>
          <w:tcPr>
            <w:tcW w:w="794" w:type="dxa"/>
            <w:tcBorders>
              <w:top w:val="nil"/>
              <w:left w:val="nil"/>
              <w:bottom w:val="single" w:sz="4" w:space="0" w:color="auto"/>
              <w:right w:val="single" w:sz="4" w:space="0" w:color="auto"/>
            </w:tcBorders>
            <w:shd w:val="clear" w:color="auto" w:fill="auto"/>
            <w:noWrap/>
            <w:vAlign w:val="bottom"/>
          </w:tcPr>
          <w:p w14:paraId="0A4CB070" w14:textId="68E51472"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44</w:t>
            </w:r>
          </w:p>
        </w:tc>
        <w:tc>
          <w:tcPr>
            <w:tcW w:w="794" w:type="dxa"/>
            <w:tcBorders>
              <w:top w:val="nil"/>
              <w:left w:val="nil"/>
              <w:bottom w:val="single" w:sz="4" w:space="0" w:color="auto"/>
              <w:right w:val="single" w:sz="4" w:space="0" w:color="auto"/>
            </w:tcBorders>
            <w:shd w:val="clear" w:color="auto" w:fill="auto"/>
            <w:noWrap/>
            <w:vAlign w:val="bottom"/>
          </w:tcPr>
          <w:p w14:paraId="3B1961E6" w14:textId="374E5618"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37</w:t>
            </w:r>
          </w:p>
        </w:tc>
        <w:tc>
          <w:tcPr>
            <w:tcW w:w="794" w:type="dxa"/>
            <w:tcBorders>
              <w:top w:val="nil"/>
              <w:left w:val="single" w:sz="4" w:space="0" w:color="auto"/>
              <w:bottom w:val="single" w:sz="4" w:space="0" w:color="auto"/>
              <w:right w:val="single" w:sz="4" w:space="0" w:color="auto"/>
            </w:tcBorders>
            <w:shd w:val="clear" w:color="auto" w:fill="auto"/>
            <w:noWrap/>
            <w:vAlign w:val="bottom"/>
          </w:tcPr>
          <w:p w14:paraId="57CD8AA5" w14:textId="7A175684"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56,4</w:t>
            </w:r>
          </w:p>
        </w:tc>
        <w:tc>
          <w:tcPr>
            <w:tcW w:w="794" w:type="dxa"/>
            <w:tcBorders>
              <w:top w:val="nil"/>
              <w:left w:val="nil"/>
              <w:bottom w:val="single" w:sz="4" w:space="0" w:color="auto"/>
              <w:right w:val="single" w:sz="4" w:space="0" w:color="auto"/>
            </w:tcBorders>
            <w:shd w:val="clear" w:color="auto" w:fill="auto"/>
            <w:noWrap/>
            <w:vAlign w:val="bottom"/>
          </w:tcPr>
          <w:p w14:paraId="034CD0D5" w14:textId="1632FC6E"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55</w:t>
            </w:r>
          </w:p>
        </w:tc>
        <w:tc>
          <w:tcPr>
            <w:tcW w:w="794" w:type="dxa"/>
            <w:tcBorders>
              <w:top w:val="nil"/>
              <w:left w:val="nil"/>
              <w:bottom w:val="single" w:sz="4" w:space="0" w:color="auto"/>
              <w:right w:val="single" w:sz="4" w:space="0" w:color="auto"/>
            </w:tcBorders>
            <w:shd w:val="clear" w:color="auto" w:fill="auto"/>
            <w:noWrap/>
            <w:vAlign w:val="bottom"/>
          </w:tcPr>
          <w:p w14:paraId="34F43CA4" w14:textId="637FDE6C"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52</w:t>
            </w:r>
          </w:p>
        </w:tc>
        <w:tc>
          <w:tcPr>
            <w:tcW w:w="794" w:type="dxa"/>
            <w:tcBorders>
              <w:top w:val="nil"/>
              <w:left w:val="nil"/>
              <w:bottom w:val="single" w:sz="4" w:space="0" w:color="auto"/>
              <w:right w:val="single" w:sz="4" w:space="0" w:color="auto"/>
            </w:tcBorders>
            <w:shd w:val="clear" w:color="auto" w:fill="auto"/>
            <w:noWrap/>
            <w:vAlign w:val="bottom"/>
          </w:tcPr>
          <w:p w14:paraId="18C74171" w14:textId="7D10CC53"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48</w:t>
            </w:r>
          </w:p>
        </w:tc>
        <w:tc>
          <w:tcPr>
            <w:tcW w:w="794" w:type="dxa"/>
            <w:tcBorders>
              <w:top w:val="nil"/>
              <w:left w:val="nil"/>
              <w:bottom w:val="single" w:sz="4" w:space="0" w:color="auto"/>
              <w:right w:val="single" w:sz="4" w:space="0" w:color="auto"/>
            </w:tcBorders>
            <w:shd w:val="clear" w:color="auto" w:fill="auto"/>
            <w:noWrap/>
            <w:vAlign w:val="bottom"/>
          </w:tcPr>
          <w:p w14:paraId="2F2638B6" w14:textId="03CD72F4"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42</w:t>
            </w:r>
          </w:p>
        </w:tc>
      </w:tr>
      <w:tr w:rsidR="00382008" w:rsidRPr="00402A9B" w14:paraId="01A53AAB" w14:textId="77777777" w:rsidTr="00F1489A">
        <w:trPr>
          <w:trHeight w:val="454"/>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D7474D1" w14:textId="1BC4672D" w:rsidR="00382008" w:rsidRPr="00F1489A" w:rsidRDefault="00382008" w:rsidP="00EA7DC4">
            <w:pPr>
              <w:autoSpaceDN/>
              <w:spacing w:after="0" w:line="240" w:lineRule="auto"/>
              <w:ind w:right="-29"/>
              <w:textAlignment w:val="auto"/>
              <w:rPr>
                <w:rFonts w:ascii="Times New Roman" w:eastAsia="Times New Roman" w:hAnsi="Times New Roman"/>
                <w:b/>
                <w:color w:val="000000" w:themeColor="text1"/>
                <w:sz w:val="20"/>
                <w:szCs w:val="20"/>
                <w:lang w:eastAsia="pl-PL"/>
              </w:rPr>
            </w:pPr>
            <w:r w:rsidRPr="00F1489A">
              <w:rPr>
                <w:rFonts w:ascii="Times New Roman" w:eastAsia="Times New Roman" w:hAnsi="Times New Roman"/>
                <w:b/>
                <w:color w:val="000000" w:themeColor="text1"/>
                <w:sz w:val="20"/>
                <w:szCs w:val="20"/>
                <w:lang w:eastAsia="pl-PL"/>
              </w:rPr>
              <w:t>Partnerstwo Kolbuszowskie</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27B26EC9" w14:textId="5349BA26" w:rsidR="00382008" w:rsidRPr="00D86DB5" w:rsidRDefault="00382008" w:rsidP="00EA7DC4">
            <w:pPr>
              <w:autoSpaceDN/>
              <w:spacing w:after="0" w:line="240" w:lineRule="auto"/>
              <w:jc w:val="right"/>
              <w:textAlignment w:val="auto"/>
              <w:rPr>
                <w:rFonts w:ascii="Times New Roman" w:eastAsia="Times New Roman" w:hAnsi="Times New Roman"/>
                <w:b/>
                <w:bCs/>
                <w:color w:val="000000" w:themeColor="text1"/>
                <w:sz w:val="20"/>
                <w:szCs w:val="20"/>
                <w:lang w:eastAsia="pl-PL"/>
              </w:rPr>
            </w:pPr>
            <w:r w:rsidRPr="00D86DB5">
              <w:rPr>
                <w:rFonts w:ascii="Times New Roman" w:hAnsi="Times New Roman"/>
                <w:b/>
                <w:bCs/>
                <w:color w:val="000000" w:themeColor="text1"/>
                <w:sz w:val="20"/>
                <w:szCs w:val="20"/>
              </w:rPr>
              <w:t>50</w:t>
            </w:r>
          </w:p>
        </w:tc>
        <w:tc>
          <w:tcPr>
            <w:tcW w:w="736" w:type="dxa"/>
            <w:tcBorders>
              <w:top w:val="nil"/>
              <w:left w:val="nil"/>
              <w:bottom w:val="single" w:sz="4" w:space="0" w:color="auto"/>
              <w:right w:val="single" w:sz="4" w:space="0" w:color="auto"/>
            </w:tcBorders>
            <w:shd w:val="clear" w:color="auto" w:fill="auto"/>
            <w:noWrap/>
            <w:vAlign w:val="bottom"/>
          </w:tcPr>
          <w:p w14:paraId="0350EE6A" w14:textId="4E771F11" w:rsidR="00382008" w:rsidRPr="00D86DB5" w:rsidRDefault="00382008" w:rsidP="00EA7DC4">
            <w:pPr>
              <w:autoSpaceDN/>
              <w:spacing w:after="0" w:line="240" w:lineRule="auto"/>
              <w:jc w:val="right"/>
              <w:textAlignment w:val="auto"/>
              <w:rPr>
                <w:rFonts w:ascii="Times New Roman" w:eastAsia="Times New Roman" w:hAnsi="Times New Roman"/>
                <w:b/>
                <w:bCs/>
                <w:color w:val="000000" w:themeColor="text1"/>
                <w:sz w:val="20"/>
                <w:szCs w:val="20"/>
                <w:lang w:eastAsia="pl-PL"/>
              </w:rPr>
            </w:pPr>
            <w:r w:rsidRPr="00D86DB5">
              <w:rPr>
                <w:rFonts w:ascii="Times New Roman" w:hAnsi="Times New Roman"/>
                <w:b/>
                <w:bCs/>
                <w:color w:val="000000" w:themeColor="text1"/>
                <w:sz w:val="20"/>
                <w:szCs w:val="20"/>
              </w:rPr>
              <w:t>47</w:t>
            </w:r>
          </w:p>
        </w:tc>
        <w:tc>
          <w:tcPr>
            <w:tcW w:w="794" w:type="dxa"/>
            <w:tcBorders>
              <w:top w:val="nil"/>
              <w:left w:val="nil"/>
              <w:bottom w:val="single" w:sz="4" w:space="0" w:color="auto"/>
              <w:right w:val="single" w:sz="4" w:space="0" w:color="auto"/>
            </w:tcBorders>
            <w:shd w:val="clear" w:color="auto" w:fill="auto"/>
            <w:noWrap/>
            <w:vAlign w:val="bottom"/>
          </w:tcPr>
          <w:p w14:paraId="52D7005E" w14:textId="4AEFB228" w:rsidR="00382008" w:rsidRPr="00D86DB5" w:rsidRDefault="00382008" w:rsidP="00EA7DC4">
            <w:pPr>
              <w:autoSpaceDN/>
              <w:spacing w:after="0" w:line="240" w:lineRule="auto"/>
              <w:jc w:val="right"/>
              <w:textAlignment w:val="auto"/>
              <w:rPr>
                <w:rFonts w:ascii="Times New Roman" w:eastAsia="Times New Roman" w:hAnsi="Times New Roman"/>
                <w:b/>
                <w:bCs/>
                <w:color w:val="000000" w:themeColor="text1"/>
                <w:sz w:val="20"/>
                <w:szCs w:val="20"/>
                <w:lang w:eastAsia="pl-PL"/>
              </w:rPr>
            </w:pPr>
            <w:r w:rsidRPr="00D86DB5">
              <w:rPr>
                <w:rFonts w:ascii="Times New Roman" w:hAnsi="Times New Roman"/>
                <w:b/>
                <w:bCs/>
                <w:color w:val="000000" w:themeColor="text1"/>
                <w:sz w:val="20"/>
                <w:szCs w:val="20"/>
              </w:rPr>
              <w:t>44</w:t>
            </w:r>
          </w:p>
        </w:tc>
        <w:tc>
          <w:tcPr>
            <w:tcW w:w="794" w:type="dxa"/>
            <w:tcBorders>
              <w:top w:val="nil"/>
              <w:left w:val="nil"/>
              <w:bottom w:val="single" w:sz="4" w:space="0" w:color="auto"/>
              <w:right w:val="single" w:sz="4" w:space="0" w:color="auto"/>
            </w:tcBorders>
            <w:shd w:val="clear" w:color="auto" w:fill="auto"/>
            <w:noWrap/>
            <w:vAlign w:val="bottom"/>
          </w:tcPr>
          <w:p w14:paraId="1D360845" w14:textId="68928058" w:rsidR="00382008" w:rsidRPr="00D86DB5" w:rsidRDefault="00382008" w:rsidP="00EA7DC4">
            <w:pPr>
              <w:autoSpaceDN/>
              <w:spacing w:after="0" w:line="240" w:lineRule="auto"/>
              <w:jc w:val="right"/>
              <w:textAlignment w:val="auto"/>
              <w:rPr>
                <w:rFonts w:ascii="Times New Roman" w:eastAsia="Times New Roman" w:hAnsi="Times New Roman"/>
                <w:b/>
                <w:bCs/>
                <w:color w:val="000000" w:themeColor="text1"/>
                <w:sz w:val="20"/>
                <w:szCs w:val="20"/>
                <w:lang w:eastAsia="pl-PL"/>
              </w:rPr>
            </w:pPr>
            <w:r w:rsidRPr="00D86DB5">
              <w:rPr>
                <w:rFonts w:ascii="Times New Roman" w:hAnsi="Times New Roman"/>
                <w:b/>
                <w:bCs/>
                <w:color w:val="000000" w:themeColor="text1"/>
                <w:sz w:val="20"/>
                <w:szCs w:val="20"/>
              </w:rPr>
              <w:t>40</w:t>
            </w:r>
          </w:p>
        </w:tc>
        <w:tc>
          <w:tcPr>
            <w:tcW w:w="794" w:type="dxa"/>
            <w:tcBorders>
              <w:top w:val="nil"/>
              <w:left w:val="nil"/>
              <w:bottom w:val="single" w:sz="4" w:space="0" w:color="auto"/>
              <w:right w:val="single" w:sz="4" w:space="0" w:color="auto"/>
            </w:tcBorders>
            <w:shd w:val="clear" w:color="auto" w:fill="auto"/>
            <w:noWrap/>
            <w:vAlign w:val="bottom"/>
          </w:tcPr>
          <w:p w14:paraId="3CE7FBAF" w14:textId="5752ABAD" w:rsidR="00382008" w:rsidRPr="00D86DB5" w:rsidRDefault="00382008" w:rsidP="00EA7DC4">
            <w:pPr>
              <w:autoSpaceDN/>
              <w:spacing w:after="0" w:line="240" w:lineRule="auto"/>
              <w:jc w:val="right"/>
              <w:textAlignment w:val="auto"/>
              <w:rPr>
                <w:rFonts w:ascii="Times New Roman" w:eastAsia="Times New Roman" w:hAnsi="Times New Roman"/>
                <w:b/>
                <w:bCs/>
                <w:color w:val="000000" w:themeColor="text1"/>
                <w:sz w:val="20"/>
                <w:szCs w:val="20"/>
                <w:lang w:eastAsia="pl-PL"/>
              </w:rPr>
            </w:pPr>
            <w:r w:rsidRPr="00D86DB5">
              <w:rPr>
                <w:rFonts w:ascii="Times New Roman" w:hAnsi="Times New Roman"/>
                <w:b/>
                <w:bCs/>
                <w:color w:val="000000" w:themeColor="text1"/>
                <w:sz w:val="20"/>
                <w:szCs w:val="20"/>
              </w:rPr>
              <w:t>34</w:t>
            </w:r>
          </w:p>
        </w:tc>
        <w:tc>
          <w:tcPr>
            <w:tcW w:w="794" w:type="dxa"/>
            <w:tcBorders>
              <w:top w:val="nil"/>
              <w:left w:val="single" w:sz="4" w:space="0" w:color="auto"/>
              <w:bottom w:val="single" w:sz="4" w:space="0" w:color="auto"/>
              <w:right w:val="single" w:sz="4" w:space="0" w:color="auto"/>
            </w:tcBorders>
            <w:shd w:val="clear" w:color="auto" w:fill="auto"/>
            <w:noWrap/>
            <w:vAlign w:val="bottom"/>
          </w:tcPr>
          <w:p w14:paraId="2AAF4064" w14:textId="2A678B1B" w:rsidR="00382008" w:rsidRPr="00D86DB5" w:rsidRDefault="00382008" w:rsidP="00EA7DC4">
            <w:pPr>
              <w:autoSpaceDN/>
              <w:spacing w:after="0" w:line="240" w:lineRule="auto"/>
              <w:jc w:val="right"/>
              <w:textAlignment w:val="auto"/>
              <w:rPr>
                <w:rFonts w:ascii="Times New Roman" w:eastAsia="Times New Roman" w:hAnsi="Times New Roman"/>
                <w:b/>
                <w:color w:val="000000" w:themeColor="text1"/>
                <w:sz w:val="20"/>
                <w:szCs w:val="20"/>
                <w:lang w:eastAsia="pl-PL"/>
              </w:rPr>
            </w:pPr>
            <w:r w:rsidRPr="00D86DB5">
              <w:rPr>
                <w:rFonts w:ascii="Times New Roman" w:hAnsi="Times New Roman"/>
                <w:b/>
                <w:bCs/>
                <w:color w:val="000000" w:themeColor="text1"/>
                <w:sz w:val="20"/>
                <w:szCs w:val="20"/>
              </w:rPr>
              <w:t>52</w:t>
            </w:r>
          </w:p>
        </w:tc>
        <w:tc>
          <w:tcPr>
            <w:tcW w:w="794" w:type="dxa"/>
            <w:tcBorders>
              <w:top w:val="nil"/>
              <w:left w:val="nil"/>
              <w:bottom w:val="single" w:sz="4" w:space="0" w:color="auto"/>
              <w:right w:val="single" w:sz="4" w:space="0" w:color="auto"/>
            </w:tcBorders>
            <w:shd w:val="clear" w:color="auto" w:fill="auto"/>
            <w:noWrap/>
            <w:vAlign w:val="bottom"/>
          </w:tcPr>
          <w:p w14:paraId="204611AC" w14:textId="615044A7" w:rsidR="00382008" w:rsidRPr="00D86DB5" w:rsidRDefault="00382008" w:rsidP="00EA7DC4">
            <w:pPr>
              <w:autoSpaceDN/>
              <w:spacing w:after="0" w:line="240" w:lineRule="auto"/>
              <w:jc w:val="right"/>
              <w:textAlignment w:val="auto"/>
              <w:rPr>
                <w:rFonts w:ascii="Times New Roman" w:eastAsia="Times New Roman" w:hAnsi="Times New Roman"/>
                <w:b/>
                <w:color w:val="000000" w:themeColor="text1"/>
                <w:sz w:val="20"/>
                <w:szCs w:val="20"/>
                <w:lang w:eastAsia="pl-PL"/>
              </w:rPr>
            </w:pPr>
            <w:r w:rsidRPr="00D86DB5">
              <w:rPr>
                <w:rFonts w:ascii="Times New Roman" w:hAnsi="Times New Roman"/>
                <w:b/>
                <w:bCs/>
                <w:color w:val="000000" w:themeColor="text1"/>
                <w:sz w:val="20"/>
                <w:szCs w:val="20"/>
              </w:rPr>
              <w:t>50</w:t>
            </w:r>
          </w:p>
        </w:tc>
        <w:tc>
          <w:tcPr>
            <w:tcW w:w="794" w:type="dxa"/>
            <w:tcBorders>
              <w:top w:val="nil"/>
              <w:left w:val="nil"/>
              <w:bottom w:val="single" w:sz="4" w:space="0" w:color="auto"/>
              <w:right w:val="single" w:sz="4" w:space="0" w:color="auto"/>
            </w:tcBorders>
            <w:shd w:val="clear" w:color="auto" w:fill="auto"/>
            <w:noWrap/>
            <w:vAlign w:val="bottom"/>
          </w:tcPr>
          <w:p w14:paraId="3B20C90E" w14:textId="5F669D32" w:rsidR="00382008" w:rsidRPr="00D86DB5" w:rsidRDefault="00382008" w:rsidP="00EA7DC4">
            <w:pPr>
              <w:autoSpaceDN/>
              <w:spacing w:after="0" w:line="240" w:lineRule="auto"/>
              <w:jc w:val="right"/>
              <w:textAlignment w:val="auto"/>
              <w:rPr>
                <w:rFonts w:ascii="Times New Roman" w:eastAsia="Times New Roman" w:hAnsi="Times New Roman"/>
                <w:b/>
                <w:color w:val="000000" w:themeColor="text1"/>
                <w:sz w:val="20"/>
                <w:szCs w:val="20"/>
                <w:lang w:eastAsia="pl-PL"/>
              </w:rPr>
            </w:pPr>
            <w:r w:rsidRPr="00D86DB5">
              <w:rPr>
                <w:rFonts w:ascii="Times New Roman" w:hAnsi="Times New Roman"/>
                <w:b/>
                <w:bCs/>
                <w:color w:val="000000" w:themeColor="text1"/>
                <w:sz w:val="20"/>
                <w:szCs w:val="20"/>
              </w:rPr>
              <w:t>49</w:t>
            </w:r>
          </w:p>
        </w:tc>
        <w:tc>
          <w:tcPr>
            <w:tcW w:w="794" w:type="dxa"/>
            <w:tcBorders>
              <w:top w:val="nil"/>
              <w:left w:val="nil"/>
              <w:bottom w:val="single" w:sz="4" w:space="0" w:color="auto"/>
              <w:right w:val="single" w:sz="4" w:space="0" w:color="auto"/>
            </w:tcBorders>
            <w:shd w:val="clear" w:color="auto" w:fill="auto"/>
            <w:noWrap/>
            <w:vAlign w:val="bottom"/>
          </w:tcPr>
          <w:p w14:paraId="73CDE231" w14:textId="7EA981E5" w:rsidR="00382008" w:rsidRPr="00D86DB5" w:rsidRDefault="00382008" w:rsidP="00EA7DC4">
            <w:pPr>
              <w:autoSpaceDN/>
              <w:spacing w:after="0" w:line="240" w:lineRule="auto"/>
              <w:jc w:val="right"/>
              <w:textAlignment w:val="auto"/>
              <w:rPr>
                <w:rFonts w:ascii="Times New Roman" w:eastAsia="Times New Roman" w:hAnsi="Times New Roman"/>
                <w:b/>
                <w:color w:val="000000" w:themeColor="text1"/>
                <w:sz w:val="20"/>
                <w:szCs w:val="20"/>
                <w:lang w:eastAsia="pl-PL"/>
              </w:rPr>
            </w:pPr>
            <w:r w:rsidRPr="00D86DB5">
              <w:rPr>
                <w:rFonts w:ascii="Times New Roman" w:hAnsi="Times New Roman"/>
                <w:b/>
                <w:bCs/>
                <w:color w:val="000000" w:themeColor="text1"/>
                <w:sz w:val="20"/>
                <w:szCs w:val="20"/>
              </w:rPr>
              <w:t>45</w:t>
            </w:r>
          </w:p>
        </w:tc>
        <w:tc>
          <w:tcPr>
            <w:tcW w:w="794" w:type="dxa"/>
            <w:tcBorders>
              <w:top w:val="nil"/>
              <w:left w:val="nil"/>
              <w:bottom w:val="single" w:sz="4" w:space="0" w:color="auto"/>
              <w:right w:val="single" w:sz="4" w:space="0" w:color="auto"/>
            </w:tcBorders>
            <w:shd w:val="clear" w:color="auto" w:fill="auto"/>
            <w:noWrap/>
            <w:vAlign w:val="bottom"/>
          </w:tcPr>
          <w:p w14:paraId="3C6B7646" w14:textId="47E91C43" w:rsidR="00382008" w:rsidRPr="00D86DB5" w:rsidRDefault="00382008" w:rsidP="00EA7DC4">
            <w:pPr>
              <w:autoSpaceDN/>
              <w:spacing w:after="0" w:line="240" w:lineRule="auto"/>
              <w:jc w:val="right"/>
              <w:textAlignment w:val="auto"/>
              <w:rPr>
                <w:rFonts w:ascii="Times New Roman" w:eastAsia="Times New Roman" w:hAnsi="Times New Roman"/>
                <w:b/>
                <w:color w:val="000000" w:themeColor="text1"/>
                <w:sz w:val="20"/>
                <w:szCs w:val="20"/>
                <w:lang w:eastAsia="pl-PL"/>
              </w:rPr>
            </w:pPr>
            <w:r w:rsidRPr="00D86DB5">
              <w:rPr>
                <w:rFonts w:ascii="Times New Roman" w:hAnsi="Times New Roman"/>
                <w:b/>
                <w:bCs/>
                <w:color w:val="000000" w:themeColor="text1"/>
                <w:sz w:val="20"/>
                <w:szCs w:val="20"/>
              </w:rPr>
              <w:t>40</w:t>
            </w:r>
          </w:p>
        </w:tc>
      </w:tr>
      <w:tr w:rsidR="00382008" w:rsidRPr="00402A9B" w14:paraId="17316499" w14:textId="77777777" w:rsidTr="00F1489A">
        <w:trPr>
          <w:trHeight w:val="454"/>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AC8606D" w14:textId="099EFFDE" w:rsidR="00382008" w:rsidRPr="00F1489A" w:rsidRDefault="00382008" w:rsidP="00EA7DC4">
            <w:pPr>
              <w:autoSpaceDN/>
              <w:spacing w:after="0" w:line="240" w:lineRule="auto"/>
              <w:ind w:right="-29"/>
              <w:textAlignment w:val="auto"/>
              <w:rPr>
                <w:rFonts w:ascii="Times New Roman" w:eastAsia="Times New Roman" w:hAnsi="Times New Roman"/>
                <w:color w:val="000000"/>
                <w:sz w:val="20"/>
                <w:szCs w:val="20"/>
                <w:lang w:eastAsia="pl-PL"/>
              </w:rPr>
            </w:pPr>
            <w:r w:rsidRPr="00F1489A">
              <w:rPr>
                <w:rFonts w:ascii="Times New Roman" w:eastAsia="Times New Roman" w:hAnsi="Times New Roman"/>
                <w:color w:val="000000"/>
                <w:sz w:val="20"/>
                <w:szCs w:val="20"/>
                <w:lang w:eastAsia="pl-PL"/>
              </w:rPr>
              <w:t>Partnerstwo Roztocze</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28192E" w14:textId="437E4662"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42</w:t>
            </w:r>
          </w:p>
        </w:tc>
        <w:tc>
          <w:tcPr>
            <w:tcW w:w="736" w:type="dxa"/>
            <w:tcBorders>
              <w:top w:val="single" w:sz="4" w:space="0" w:color="auto"/>
              <w:left w:val="nil"/>
              <w:bottom w:val="single" w:sz="4" w:space="0" w:color="auto"/>
              <w:right w:val="single" w:sz="4" w:space="0" w:color="auto"/>
            </w:tcBorders>
            <w:shd w:val="clear" w:color="auto" w:fill="auto"/>
            <w:noWrap/>
            <w:vAlign w:val="bottom"/>
          </w:tcPr>
          <w:p w14:paraId="015AC804" w14:textId="5E5EE515"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42</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12B7EDD0" w14:textId="79873B67"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41</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352B0C6C" w14:textId="53FEEA62"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36</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4F8851A1" w14:textId="4F069444" w:rsidR="00382008" w:rsidRPr="00402A9B" w:rsidRDefault="0065760E"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30</w:t>
            </w:r>
            <w:r w:rsidR="00382008" w:rsidRPr="0007641D">
              <w:rPr>
                <w:rFonts w:ascii="Times New Roman" w:hAnsi="Times New Roman"/>
                <w:sz w:val="20"/>
                <w:szCs w:val="20"/>
              </w:rPr>
              <w:t> </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3BB06D23" w14:textId="481CAB8C"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43</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7A579933" w14:textId="0EEDFCB1"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42</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0D9D304B" w14:textId="5B03DC2E"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42</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62525CF9" w14:textId="3E22AE4C"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40</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0CC5B159" w14:textId="53856E6D"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35</w:t>
            </w:r>
          </w:p>
        </w:tc>
      </w:tr>
      <w:tr w:rsidR="00382008" w:rsidRPr="00402A9B" w14:paraId="2EB2D564" w14:textId="77777777" w:rsidTr="00F1489A">
        <w:trPr>
          <w:trHeight w:val="454"/>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CECFD13" w14:textId="6A3E6D6D" w:rsidR="00382008" w:rsidRPr="00402A9B" w:rsidRDefault="00382008" w:rsidP="00EA7DC4">
            <w:pPr>
              <w:autoSpaceDN/>
              <w:spacing w:after="0" w:line="240" w:lineRule="auto"/>
              <w:ind w:right="-29"/>
              <w:textAlignment w:val="auto"/>
              <w:rPr>
                <w:rFonts w:ascii="Times New Roman" w:eastAsia="Times New Roman" w:hAnsi="Times New Roman"/>
                <w:color w:val="000000"/>
                <w:sz w:val="20"/>
                <w:szCs w:val="20"/>
                <w:lang w:eastAsia="pl-PL"/>
              </w:rPr>
            </w:pPr>
            <w:r w:rsidRPr="006E1C98">
              <w:rPr>
                <w:rFonts w:ascii="Times New Roman" w:eastAsia="Times New Roman" w:hAnsi="Times New Roman"/>
                <w:color w:val="000000"/>
                <w:sz w:val="20"/>
                <w:szCs w:val="20"/>
                <w:lang w:eastAsia="pl-PL"/>
              </w:rPr>
              <w:t>MOF Staszów</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B5A449" w14:textId="6697A42D"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41</w:t>
            </w:r>
          </w:p>
        </w:tc>
        <w:tc>
          <w:tcPr>
            <w:tcW w:w="736" w:type="dxa"/>
            <w:tcBorders>
              <w:top w:val="single" w:sz="4" w:space="0" w:color="auto"/>
              <w:left w:val="nil"/>
              <w:bottom w:val="single" w:sz="4" w:space="0" w:color="auto"/>
              <w:right w:val="single" w:sz="4" w:space="0" w:color="auto"/>
            </w:tcBorders>
            <w:shd w:val="clear" w:color="auto" w:fill="auto"/>
            <w:noWrap/>
            <w:vAlign w:val="bottom"/>
          </w:tcPr>
          <w:p w14:paraId="756C4AF3" w14:textId="62823840"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39</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56844297" w14:textId="38B4CA4A"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36</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2AFB6D81" w14:textId="0AC146F6"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32</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0AA4AEC1" w14:textId="33CC092F"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27</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6AD0E120" w14:textId="3589244B"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45</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6A597F9C" w14:textId="69423160"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42</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06816E99" w14:textId="2B6D31CD"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41</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2E7C9EC7" w14:textId="171C5DF7"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37</w:t>
            </w:r>
          </w:p>
        </w:tc>
        <w:tc>
          <w:tcPr>
            <w:tcW w:w="794" w:type="dxa"/>
            <w:tcBorders>
              <w:top w:val="single" w:sz="4" w:space="0" w:color="auto"/>
              <w:left w:val="nil"/>
              <w:bottom w:val="single" w:sz="4" w:space="0" w:color="auto"/>
              <w:right w:val="single" w:sz="4" w:space="0" w:color="auto"/>
            </w:tcBorders>
            <w:shd w:val="clear" w:color="auto" w:fill="auto"/>
            <w:noWrap/>
            <w:vAlign w:val="bottom"/>
          </w:tcPr>
          <w:p w14:paraId="7DE3FECC" w14:textId="364D9410"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33</w:t>
            </w:r>
          </w:p>
        </w:tc>
      </w:tr>
      <w:tr w:rsidR="00382008" w:rsidRPr="00402A9B" w14:paraId="5543D06D" w14:textId="77777777" w:rsidTr="00F1489A">
        <w:trPr>
          <w:trHeight w:val="454"/>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B12BC8" w14:textId="468E8C79" w:rsidR="00382008" w:rsidRPr="00402A9B" w:rsidRDefault="00C05DB6" w:rsidP="00EA7DC4">
            <w:pPr>
              <w:autoSpaceDN/>
              <w:spacing w:after="0" w:line="240" w:lineRule="auto"/>
              <w:ind w:right="-29"/>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 xml:space="preserve">województwo </w:t>
            </w:r>
            <w:r w:rsidR="00382008" w:rsidRPr="006E1C98">
              <w:rPr>
                <w:rFonts w:ascii="Times New Roman" w:eastAsia="Times New Roman" w:hAnsi="Times New Roman"/>
                <w:color w:val="000000"/>
                <w:sz w:val="20"/>
                <w:szCs w:val="20"/>
                <w:lang w:eastAsia="pl-PL"/>
              </w:rPr>
              <w:t xml:space="preserve">podkarpackie </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30E951F4" w14:textId="593600A7"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39</w:t>
            </w:r>
          </w:p>
        </w:tc>
        <w:tc>
          <w:tcPr>
            <w:tcW w:w="736" w:type="dxa"/>
            <w:tcBorders>
              <w:top w:val="nil"/>
              <w:left w:val="nil"/>
              <w:bottom w:val="single" w:sz="4" w:space="0" w:color="auto"/>
              <w:right w:val="single" w:sz="4" w:space="0" w:color="auto"/>
            </w:tcBorders>
            <w:shd w:val="clear" w:color="auto" w:fill="auto"/>
            <w:noWrap/>
            <w:vAlign w:val="bottom"/>
          </w:tcPr>
          <w:p w14:paraId="01F9BD42" w14:textId="07C3F484"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38</w:t>
            </w:r>
          </w:p>
        </w:tc>
        <w:tc>
          <w:tcPr>
            <w:tcW w:w="794" w:type="dxa"/>
            <w:tcBorders>
              <w:top w:val="nil"/>
              <w:left w:val="nil"/>
              <w:bottom w:val="single" w:sz="4" w:space="0" w:color="auto"/>
              <w:right w:val="single" w:sz="4" w:space="0" w:color="auto"/>
            </w:tcBorders>
            <w:shd w:val="clear" w:color="auto" w:fill="auto"/>
            <w:noWrap/>
            <w:vAlign w:val="bottom"/>
          </w:tcPr>
          <w:p w14:paraId="64DE489E" w14:textId="03882A5F"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36</w:t>
            </w:r>
          </w:p>
        </w:tc>
        <w:tc>
          <w:tcPr>
            <w:tcW w:w="794" w:type="dxa"/>
            <w:tcBorders>
              <w:top w:val="nil"/>
              <w:left w:val="nil"/>
              <w:bottom w:val="single" w:sz="4" w:space="0" w:color="auto"/>
              <w:right w:val="single" w:sz="4" w:space="0" w:color="auto"/>
            </w:tcBorders>
            <w:shd w:val="clear" w:color="auto" w:fill="auto"/>
            <w:noWrap/>
            <w:vAlign w:val="bottom"/>
          </w:tcPr>
          <w:p w14:paraId="3E94C5B8" w14:textId="19CE3DC1"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32</w:t>
            </w:r>
          </w:p>
        </w:tc>
        <w:tc>
          <w:tcPr>
            <w:tcW w:w="794" w:type="dxa"/>
            <w:tcBorders>
              <w:top w:val="nil"/>
              <w:left w:val="nil"/>
              <w:bottom w:val="single" w:sz="4" w:space="0" w:color="auto"/>
              <w:right w:val="single" w:sz="4" w:space="0" w:color="auto"/>
            </w:tcBorders>
            <w:shd w:val="clear" w:color="auto" w:fill="auto"/>
            <w:noWrap/>
            <w:vAlign w:val="bottom"/>
          </w:tcPr>
          <w:p w14:paraId="6C71F909" w14:textId="1823D448"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27</w:t>
            </w:r>
          </w:p>
        </w:tc>
        <w:tc>
          <w:tcPr>
            <w:tcW w:w="794" w:type="dxa"/>
            <w:tcBorders>
              <w:top w:val="nil"/>
              <w:left w:val="nil"/>
              <w:bottom w:val="single" w:sz="4" w:space="0" w:color="auto"/>
              <w:right w:val="single" w:sz="4" w:space="0" w:color="auto"/>
            </w:tcBorders>
            <w:shd w:val="clear" w:color="auto" w:fill="auto"/>
            <w:noWrap/>
            <w:vAlign w:val="bottom"/>
          </w:tcPr>
          <w:p w14:paraId="6B6BBC43" w14:textId="5CD1A637"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3</w:t>
            </w:r>
            <w:r w:rsidR="0007641D" w:rsidRPr="0007641D">
              <w:rPr>
                <w:rFonts w:ascii="Times New Roman" w:hAnsi="Times New Roman"/>
                <w:color w:val="000000"/>
                <w:sz w:val="20"/>
                <w:szCs w:val="20"/>
              </w:rPr>
              <w:t>8</w:t>
            </w:r>
          </w:p>
        </w:tc>
        <w:tc>
          <w:tcPr>
            <w:tcW w:w="794" w:type="dxa"/>
            <w:tcBorders>
              <w:top w:val="nil"/>
              <w:left w:val="nil"/>
              <w:bottom w:val="single" w:sz="4" w:space="0" w:color="auto"/>
              <w:right w:val="single" w:sz="4" w:space="0" w:color="auto"/>
            </w:tcBorders>
            <w:shd w:val="clear" w:color="auto" w:fill="auto"/>
            <w:noWrap/>
            <w:vAlign w:val="bottom"/>
          </w:tcPr>
          <w:p w14:paraId="1F22490F" w14:textId="7CA758CE"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37</w:t>
            </w:r>
          </w:p>
        </w:tc>
        <w:tc>
          <w:tcPr>
            <w:tcW w:w="794" w:type="dxa"/>
            <w:tcBorders>
              <w:top w:val="nil"/>
              <w:left w:val="nil"/>
              <w:bottom w:val="single" w:sz="4" w:space="0" w:color="auto"/>
              <w:right w:val="single" w:sz="4" w:space="0" w:color="auto"/>
            </w:tcBorders>
            <w:shd w:val="clear" w:color="auto" w:fill="auto"/>
            <w:noWrap/>
            <w:vAlign w:val="bottom"/>
          </w:tcPr>
          <w:p w14:paraId="01597B87" w14:textId="496B40C0"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3</w:t>
            </w:r>
            <w:r w:rsidR="0007641D" w:rsidRPr="0007641D">
              <w:rPr>
                <w:rFonts w:ascii="Times New Roman" w:hAnsi="Times New Roman"/>
                <w:color w:val="000000"/>
                <w:sz w:val="20"/>
                <w:szCs w:val="20"/>
              </w:rPr>
              <w:t>7</w:t>
            </w:r>
          </w:p>
        </w:tc>
        <w:tc>
          <w:tcPr>
            <w:tcW w:w="794" w:type="dxa"/>
            <w:tcBorders>
              <w:top w:val="nil"/>
              <w:left w:val="nil"/>
              <w:bottom w:val="single" w:sz="4" w:space="0" w:color="auto"/>
              <w:right w:val="single" w:sz="4" w:space="0" w:color="auto"/>
            </w:tcBorders>
            <w:shd w:val="clear" w:color="auto" w:fill="auto"/>
            <w:noWrap/>
            <w:vAlign w:val="bottom"/>
          </w:tcPr>
          <w:p w14:paraId="60E48A8F" w14:textId="729D48E0"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3</w:t>
            </w:r>
            <w:r w:rsidR="0007641D" w:rsidRPr="0007641D">
              <w:rPr>
                <w:rFonts w:ascii="Times New Roman" w:hAnsi="Times New Roman"/>
                <w:color w:val="000000"/>
                <w:sz w:val="20"/>
                <w:szCs w:val="20"/>
              </w:rPr>
              <w:t>4</w:t>
            </w:r>
          </w:p>
        </w:tc>
        <w:tc>
          <w:tcPr>
            <w:tcW w:w="794" w:type="dxa"/>
            <w:tcBorders>
              <w:top w:val="nil"/>
              <w:left w:val="nil"/>
              <w:bottom w:val="single" w:sz="4" w:space="0" w:color="auto"/>
              <w:right w:val="single" w:sz="4" w:space="0" w:color="auto"/>
            </w:tcBorders>
            <w:shd w:val="clear" w:color="auto" w:fill="auto"/>
            <w:noWrap/>
            <w:vAlign w:val="bottom"/>
          </w:tcPr>
          <w:p w14:paraId="3AA489B6" w14:textId="33E3A66F" w:rsidR="00382008" w:rsidRPr="00402A9B"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29</w:t>
            </w:r>
          </w:p>
        </w:tc>
      </w:tr>
      <w:tr w:rsidR="00382008" w:rsidRPr="00402A9B" w14:paraId="375AFC5A" w14:textId="77777777" w:rsidTr="00F1489A">
        <w:trPr>
          <w:trHeight w:val="454"/>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AB65A" w14:textId="03B08ADB" w:rsidR="00382008" w:rsidRDefault="00382008" w:rsidP="00EA7DC4">
            <w:pPr>
              <w:autoSpaceDN/>
              <w:spacing w:after="0" w:line="240" w:lineRule="auto"/>
              <w:ind w:right="-29"/>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Polska</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450272E3" w14:textId="25646717"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29</w:t>
            </w:r>
          </w:p>
        </w:tc>
        <w:tc>
          <w:tcPr>
            <w:tcW w:w="736" w:type="dxa"/>
            <w:tcBorders>
              <w:top w:val="nil"/>
              <w:left w:val="nil"/>
              <w:bottom w:val="single" w:sz="4" w:space="0" w:color="auto"/>
              <w:right w:val="single" w:sz="4" w:space="0" w:color="auto"/>
            </w:tcBorders>
            <w:shd w:val="clear" w:color="auto" w:fill="auto"/>
            <w:noWrap/>
            <w:vAlign w:val="bottom"/>
          </w:tcPr>
          <w:p w14:paraId="09FE404A" w14:textId="17D39ACD"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29</w:t>
            </w:r>
          </w:p>
        </w:tc>
        <w:tc>
          <w:tcPr>
            <w:tcW w:w="794" w:type="dxa"/>
            <w:tcBorders>
              <w:top w:val="nil"/>
              <w:left w:val="nil"/>
              <w:bottom w:val="single" w:sz="4" w:space="0" w:color="auto"/>
              <w:right w:val="single" w:sz="4" w:space="0" w:color="auto"/>
            </w:tcBorders>
            <w:shd w:val="clear" w:color="auto" w:fill="auto"/>
            <w:noWrap/>
            <w:vAlign w:val="bottom"/>
          </w:tcPr>
          <w:p w14:paraId="79F517D8" w14:textId="2BE65BDA"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29</w:t>
            </w:r>
          </w:p>
        </w:tc>
        <w:tc>
          <w:tcPr>
            <w:tcW w:w="794" w:type="dxa"/>
            <w:tcBorders>
              <w:top w:val="nil"/>
              <w:left w:val="nil"/>
              <w:bottom w:val="single" w:sz="4" w:space="0" w:color="auto"/>
              <w:right w:val="single" w:sz="4" w:space="0" w:color="auto"/>
            </w:tcBorders>
            <w:shd w:val="clear" w:color="auto" w:fill="auto"/>
            <w:noWrap/>
            <w:vAlign w:val="bottom"/>
          </w:tcPr>
          <w:p w14:paraId="4AA0A5D1" w14:textId="3F5E8892"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26</w:t>
            </w:r>
          </w:p>
        </w:tc>
        <w:tc>
          <w:tcPr>
            <w:tcW w:w="794" w:type="dxa"/>
            <w:tcBorders>
              <w:top w:val="nil"/>
              <w:left w:val="nil"/>
              <w:bottom w:val="single" w:sz="4" w:space="0" w:color="auto"/>
              <w:right w:val="single" w:sz="4" w:space="0" w:color="auto"/>
            </w:tcBorders>
            <w:shd w:val="clear" w:color="auto" w:fill="auto"/>
            <w:noWrap/>
            <w:vAlign w:val="bottom"/>
          </w:tcPr>
          <w:p w14:paraId="10060F95" w14:textId="28AA22BB"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sz w:val="20"/>
                <w:szCs w:val="20"/>
              </w:rPr>
              <w:t>21</w:t>
            </w:r>
          </w:p>
        </w:tc>
        <w:tc>
          <w:tcPr>
            <w:tcW w:w="794" w:type="dxa"/>
            <w:tcBorders>
              <w:top w:val="nil"/>
              <w:left w:val="nil"/>
              <w:bottom w:val="single" w:sz="4" w:space="0" w:color="auto"/>
              <w:right w:val="single" w:sz="4" w:space="0" w:color="auto"/>
            </w:tcBorders>
            <w:shd w:val="clear" w:color="auto" w:fill="auto"/>
            <w:noWrap/>
            <w:vAlign w:val="bottom"/>
          </w:tcPr>
          <w:p w14:paraId="539073A3" w14:textId="160FB376"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29</w:t>
            </w:r>
          </w:p>
        </w:tc>
        <w:tc>
          <w:tcPr>
            <w:tcW w:w="794" w:type="dxa"/>
            <w:tcBorders>
              <w:top w:val="nil"/>
              <w:left w:val="nil"/>
              <w:bottom w:val="single" w:sz="4" w:space="0" w:color="auto"/>
              <w:right w:val="single" w:sz="4" w:space="0" w:color="auto"/>
            </w:tcBorders>
            <w:shd w:val="clear" w:color="auto" w:fill="auto"/>
            <w:noWrap/>
            <w:vAlign w:val="bottom"/>
          </w:tcPr>
          <w:p w14:paraId="67B10A01" w14:textId="72857476"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29</w:t>
            </w:r>
          </w:p>
        </w:tc>
        <w:tc>
          <w:tcPr>
            <w:tcW w:w="794" w:type="dxa"/>
            <w:tcBorders>
              <w:top w:val="nil"/>
              <w:left w:val="nil"/>
              <w:bottom w:val="single" w:sz="4" w:space="0" w:color="auto"/>
              <w:right w:val="single" w:sz="4" w:space="0" w:color="auto"/>
            </w:tcBorders>
            <w:shd w:val="clear" w:color="auto" w:fill="auto"/>
            <w:noWrap/>
            <w:vAlign w:val="bottom"/>
          </w:tcPr>
          <w:p w14:paraId="0DD9C7BF" w14:textId="42C4A36E"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29</w:t>
            </w:r>
          </w:p>
        </w:tc>
        <w:tc>
          <w:tcPr>
            <w:tcW w:w="794" w:type="dxa"/>
            <w:tcBorders>
              <w:top w:val="nil"/>
              <w:left w:val="nil"/>
              <w:bottom w:val="single" w:sz="4" w:space="0" w:color="auto"/>
              <w:right w:val="single" w:sz="4" w:space="0" w:color="auto"/>
            </w:tcBorders>
            <w:shd w:val="clear" w:color="auto" w:fill="auto"/>
            <w:noWrap/>
            <w:vAlign w:val="bottom"/>
          </w:tcPr>
          <w:p w14:paraId="76D095C4" w14:textId="1EA1A0CE"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27</w:t>
            </w:r>
          </w:p>
        </w:tc>
        <w:tc>
          <w:tcPr>
            <w:tcW w:w="794" w:type="dxa"/>
            <w:tcBorders>
              <w:top w:val="nil"/>
              <w:left w:val="nil"/>
              <w:bottom w:val="single" w:sz="4" w:space="0" w:color="auto"/>
              <w:right w:val="single" w:sz="4" w:space="0" w:color="auto"/>
            </w:tcBorders>
            <w:shd w:val="clear" w:color="auto" w:fill="auto"/>
            <w:noWrap/>
            <w:vAlign w:val="bottom"/>
          </w:tcPr>
          <w:p w14:paraId="3B0E86ED" w14:textId="014568A8" w:rsidR="00382008" w:rsidRPr="0007641D" w:rsidRDefault="00382008" w:rsidP="00EA7DC4">
            <w:pPr>
              <w:autoSpaceDN/>
              <w:spacing w:after="0" w:line="240" w:lineRule="auto"/>
              <w:jc w:val="right"/>
              <w:textAlignment w:val="auto"/>
              <w:rPr>
                <w:rFonts w:ascii="Times New Roman" w:eastAsia="Times New Roman" w:hAnsi="Times New Roman"/>
                <w:color w:val="000000"/>
                <w:sz w:val="20"/>
                <w:szCs w:val="20"/>
                <w:lang w:eastAsia="pl-PL"/>
              </w:rPr>
            </w:pPr>
            <w:r w:rsidRPr="0007641D">
              <w:rPr>
                <w:rFonts w:ascii="Times New Roman" w:hAnsi="Times New Roman"/>
                <w:color w:val="000000"/>
                <w:sz w:val="20"/>
                <w:szCs w:val="20"/>
              </w:rPr>
              <w:t>2</w:t>
            </w:r>
            <w:r w:rsidR="0007641D" w:rsidRPr="0007641D">
              <w:rPr>
                <w:rFonts w:ascii="Times New Roman" w:hAnsi="Times New Roman"/>
                <w:color w:val="000000"/>
                <w:sz w:val="20"/>
                <w:szCs w:val="20"/>
              </w:rPr>
              <w:t>3</w:t>
            </w:r>
          </w:p>
        </w:tc>
      </w:tr>
    </w:tbl>
    <w:p w14:paraId="687F9821" w14:textId="77777777" w:rsidR="004D2F78" w:rsidRDefault="004D2F78" w:rsidP="00EA7DC4">
      <w:pPr>
        <w:autoSpaceDN/>
        <w:spacing w:after="0" w:line="240" w:lineRule="auto"/>
        <w:jc w:val="center"/>
        <w:textAlignment w:val="auto"/>
        <w:rPr>
          <w:rFonts w:ascii="Times New Roman" w:eastAsiaTheme="minorHAnsi" w:hAnsi="Times New Roman"/>
          <w:i/>
          <w:iCs/>
          <w:sz w:val="20"/>
          <w:szCs w:val="18"/>
        </w:rPr>
      </w:pPr>
      <w:r w:rsidRPr="00FD04C4">
        <w:rPr>
          <w:rFonts w:ascii="Times New Roman" w:eastAsiaTheme="minorHAnsi" w:hAnsi="Times New Roman"/>
          <w:i/>
          <w:iCs/>
          <w:sz w:val="20"/>
          <w:szCs w:val="18"/>
        </w:rPr>
        <w:t>Źródło: Opracowanie własne na podstawie danych z GUS</w:t>
      </w:r>
    </w:p>
    <w:p w14:paraId="6D4E6CCD" w14:textId="0D256E65" w:rsidR="00646A99" w:rsidRDefault="00646A99" w:rsidP="00CC3EE5">
      <w:pPr>
        <w:autoSpaceDN/>
        <w:spacing w:before="100" w:beforeAutospacing="1" w:after="100" w:afterAutospacing="1" w:line="360" w:lineRule="auto"/>
        <w:ind w:firstLine="709"/>
        <w:jc w:val="both"/>
        <w:textAlignment w:val="auto"/>
        <w:rPr>
          <w:rFonts w:ascii="Times New Roman" w:eastAsiaTheme="minorHAnsi" w:hAnsi="Times New Roman"/>
          <w:sz w:val="24"/>
          <w:szCs w:val="24"/>
        </w:rPr>
        <w:sectPr w:rsidR="00646A99" w:rsidSect="00CC3EE5">
          <w:pgSz w:w="11906" w:h="16838"/>
          <w:pgMar w:top="1418" w:right="1418" w:bottom="1418" w:left="1418" w:header="709" w:footer="709" w:gutter="0"/>
          <w:cols w:space="708"/>
        </w:sectPr>
      </w:pPr>
      <w:r w:rsidRPr="00646A99">
        <w:rPr>
          <w:rFonts w:ascii="Times New Roman" w:eastAsiaTheme="minorHAnsi" w:hAnsi="Times New Roman"/>
          <w:sz w:val="24"/>
          <w:szCs w:val="24"/>
        </w:rPr>
        <w:t xml:space="preserve">Kolejnym aspektem polityki społecznej jest opieka zdrowotna. Na terenie Partnerstwa </w:t>
      </w:r>
      <w:r>
        <w:rPr>
          <w:rFonts w:ascii="Times New Roman" w:eastAsiaTheme="minorHAnsi" w:hAnsi="Times New Roman"/>
          <w:sz w:val="24"/>
          <w:szCs w:val="24"/>
        </w:rPr>
        <w:t>Kolbuszowskiego</w:t>
      </w:r>
      <w:r w:rsidRPr="00646A99">
        <w:rPr>
          <w:rFonts w:ascii="Times New Roman" w:eastAsiaTheme="minorHAnsi" w:hAnsi="Times New Roman"/>
          <w:sz w:val="24"/>
          <w:szCs w:val="24"/>
        </w:rPr>
        <w:t xml:space="preserve"> </w:t>
      </w:r>
      <w:r w:rsidR="00C91514">
        <w:rPr>
          <w:rFonts w:ascii="Times New Roman" w:eastAsiaTheme="minorHAnsi" w:hAnsi="Times New Roman"/>
          <w:sz w:val="24"/>
          <w:szCs w:val="24"/>
        </w:rPr>
        <w:t xml:space="preserve">według danych Głównego Urzędu Statystycznego </w:t>
      </w:r>
      <w:r w:rsidRPr="00646A99">
        <w:rPr>
          <w:rFonts w:ascii="Times New Roman" w:eastAsiaTheme="minorHAnsi" w:hAnsi="Times New Roman"/>
          <w:sz w:val="24"/>
          <w:szCs w:val="24"/>
        </w:rPr>
        <w:t xml:space="preserve">funkcjonuje </w:t>
      </w:r>
      <w:r w:rsidR="003C1761" w:rsidRPr="003C1761">
        <w:rPr>
          <w:rFonts w:ascii="Times New Roman" w:eastAsiaTheme="minorHAnsi" w:hAnsi="Times New Roman"/>
          <w:color w:val="000000" w:themeColor="text1"/>
          <w:sz w:val="24"/>
          <w:szCs w:val="24"/>
        </w:rPr>
        <w:t>39</w:t>
      </w:r>
      <w:r w:rsidRPr="00646A99">
        <w:rPr>
          <w:rFonts w:ascii="Times New Roman" w:eastAsiaTheme="minorHAnsi" w:hAnsi="Times New Roman"/>
          <w:color w:val="000000" w:themeColor="text1"/>
          <w:sz w:val="24"/>
          <w:szCs w:val="24"/>
        </w:rPr>
        <w:t xml:space="preserve"> </w:t>
      </w:r>
      <w:r w:rsidR="003C1761" w:rsidRPr="003C1761">
        <w:rPr>
          <w:rFonts w:ascii="Times New Roman" w:eastAsiaTheme="minorHAnsi" w:hAnsi="Times New Roman"/>
          <w:color w:val="000000" w:themeColor="text1"/>
          <w:sz w:val="24"/>
          <w:szCs w:val="24"/>
        </w:rPr>
        <w:t xml:space="preserve">przychodni, w tym 22 w Gminie Kolbuszowa. </w:t>
      </w:r>
      <w:r w:rsidR="000449D2">
        <w:rPr>
          <w:rFonts w:ascii="Times New Roman" w:eastAsiaTheme="minorHAnsi" w:hAnsi="Times New Roman"/>
          <w:sz w:val="24"/>
          <w:szCs w:val="24"/>
        </w:rPr>
        <w:t xml:space="preserve">W Kolbuszowej znajduje się </w:t>
      </w:r>
      <w:r w:rsidR="001E4887" w:rsidRPr="001E4887">
        <w:rPr>
          <w:rFonts w:ascii="Times New Roman" w:hAnsi="Times New Roman"/>
          <w:sz w:val="24"/>
          <w:szCs w:val="24"/>
        </w:rPr>
        <w:t xml:space="preserve">Samodzielny Publiczny Zespół Opieki Zdrowotnej </w:t>
      </w:r>
      <w:r w:rsidR="0034545E">
        <w:rPr>
          <w:rFonts w:ascii="Times New Roman" w:hAnsi="Times New Roman"/>
          <w:sz w:val="24"/>
          <w:szCs w:val="24"/>
        </w:rPr>
        <w:t xml:space="preserve">(Szpital </w:t>
      </w:r>
      <w:r w:rsidR="00896744">
        <w:rPr>
          <w:rFonts w:ascii="Times New Roman" w:hAnsi="Times New Roman"/>
          <w:sz w:val="24"/>
          <w:szCs w:val="24"/>
        </w:rPr>
        <w:t>P</w:t>
      </w:r>
      <w:r w:rsidR="004E34CF">
        <w:rPr>
          <w:rFonts w:ascii="Times New Roman" w:hAnsi="Times New Roman"/>
          <w:sz w:val="24"/>
          <w:szCs w:val="24"/>
        </w:rPr>
        <w:t>o</w:t>
      </w:r>
      <w:r w:rsidR="0034545E">
        <w:rPr>
          <w:rFonts w:ascii="Times New Roman" w:hAnsi="Times New Roman"/>
          <w:sz w:val="24"/>
          <w:szCs w:val="24"/>
        </w:rPr>
        <w:t>wiatowy im. Jana Pawła II)</w:t>
      </w:r>
      <w:r w:rsidRPr="00646A99">
        <w:rPr>
          <w:rFonts w:ascii="Times New Roman" w:eastAsiaTheme="minorHAnsi" w:hAnsi="Times New Roman"/>
          <w:sz w:val="24"/>
          <w:szCs w:val="24"/>
        </w:rPr>
        <w:t>. Na wykresie 3</w:t>
      </w:r>
      <w:r w:rsidR="00810A8D">
        <w:rPr>
          <w:rFonts w:ascii="Times New Roman" w:eastAsiaTheme="minorHAnsi" w:hAnsi="Times New Roman"/>
          <w:sz w:val="24"/>
          <w:szCs w:val="24"/>
        </w:rPr>
        <w:t>5</w:t>
      </w:r>
      <w:r w:rsidRPr="00646A99">
        <w:rPr>
          <w:rFonts w:ascii="Times New Roman" w:eastAsiaTheme="minorHAnsi" w:hAnsi="Times New Roman"/>
          <w:sz w:val="24"/>
          <w:szCs w:val="24"/>
        </w:rPr>
        <w:t xml:space="preserve"> przedstawione zostały dane dotyczące liczby udzielonych porad lekarskich w przeliczeniu na 100 mieszkańców w gminach Partnerstwa</w:t>
      </w:r>
      <w:r w:rsidR="003C1761">
        <w:rPr>
          <w:rFonts w:ascii="Times New Roman" w:eastAsiaTheme="minorHAnsi" w:hAnsi="Times New Roman"/>
          <w:sz w:val="24"/>
          <w:szCs w:val="24"/>
        </w:rPr>
        <w:t xml:space="preserve"> Kolbuszowskiego</w:t>
      </w:r>
      <w:r w:rsidRPr="00646A99">
        <w:rPr>
          <w:rFonts w:ascii="Times New Roman" w:eastAsiaTheme="minorHAnsi" w:hAnsi="Times New Roman"/>
          <w:sz w:val="24"/>
          <w:szCs w:val="24"/>
        </w:rPr>
        <w:t xml:space="preserve"> w porównaniu do obszarów podobnych, województwa podkarpackiego i</w:t>
      </w:r>
      <w:r w:rsidR="003C1761">
        <w:rPr>
          <w:rFonts w:ascii="Times New Roman" w:eastAsiaTheme="minorHAnsi" w:hAnsi="Times New Roman"/>
          <w:sz w:val="24"/>
          <w:szCs w:val="24"/>
        </w:rPr>
        <w:t> </w:t>
      </w:r>
      <w:r w:rsidRPr="00646A99">
        <w:rPr>
          <w:rFonts w:ascii="Times New Roman" w:eastAsiaTheme="minorHAnsi" w:hAnsi="Times New Roman"/>
          <w:sz w:val="24"/>
          <w:szCs w:val="24"/>
        </w:rPr>
        <w:t>Polski w 20</w:t>
      </w:r>
      <w:r w:rsidR="00C91514">
        <w:rPr>
          <w:rFonts w:ascii="Times New Roman" w:eastAsiaTheme="minorHAnsi" w:hAnsi="Times New Roman"/>
          <w:sz w:val="24"/>
          <w:szCs w:val="24"/>
        </w:rPr>
        <w:t>20</w:t>
      </w:r>
      <w:r w:rsidRPr="00646A99">
        <w:rPr>
          <w:rFonts w:ascii="Times New Roman" w:eastAsiaTheme="minorHAnsi" w:hAnsi="Times New Roman"/>
          <w:sz w:val="24"/>
          <w:szCs w:val="24"/>
        </w:rPr>
        <w:t xml:space="preserve"> roku. Najwięcej porad w</w:t>
      </w:r>
      <w:r w:rsidR="008B0B7A">
        <w:rPr>
          <w:rFonts w:ascii="Times New Roman" w:eastAsiaTheme="minorHAnsi" w:hAnsi="Times New Roman"/>
          <w:sz w:val="24"/>
          <w:szCs w:val="24"/>
        </w:rPr>
        <w:t> </w:t>
      </w:r>
      <w:r w:rsidRPr="00646A99">
        <w:rPr>
          <w:rFonts w:ascii="Times New Roman" w:eastAsiaTheme="minorHAnsi" w:hAnsi="Times New Roman"/>
          <w:sz w:val="24"/>
          <w:szCs w:val="24"/>
        </w:rPr>
        <w:t xml:space="preserve">przeliczeniu na 100 mieszkańców udzielono na terenie </w:t>
      </w:r>
      <w:r w:rsidR="003C1761">
        <w:rPr>
          <w:rFonts w:ascii="Times New Roman" w:eastAsiaTheme="minorHAnsi" w:hAnsi="Times New Roman"/>
          <w:sz w:val="24"/>
          <w:szCs w:val="24"/>
        </w:rPr>
        <w:t>Partnerstwa Roztocze</w:t>
      </w:r>
      <w:r w:rsidRPr="00646A99">
        <w:rPr>
          <w:rFonts w:ascii="Times New Roman" w:eastAsiaTheme="minorHAnsi" w:hAnsi="Times New Roman"/>
          <w:sz w:val="24"/>
          <w:szCs w:val="24"/>
        </w:rPr>
        <w:t xml:space="preserve"> </w:t>
      </w:r>
      <w:r w:rsidR="003C1761">
        <w:rPr>
          <w:rFonts w:ascii="Times New Roman" w:eastAsiaTheme="minorHAnsi" w:hAnsi="Times New Roman"/>
          <w:sz w:val="24"/>
          <w:szCs w:val="24"/>
        </w:rPr>
        <w:t>(437</w:t>
      </w:r>
      <w:r w:rsidRPr="00646A99">
        <w:rPr>
          <w:rFonts w:ascii="Times New Roman" w:eastAsiaTheme="minorHAnsi" w:hAnsi="Times New Roman"/>
          <w:sz w:val="24"/>
          <w:szCs w:val="24"/>
        </w:rPr>
        <w:t xml:space="preserve"> porad), zaś na terenie Partnerstwa</w:t>
      </w:r>
      <w:r w:rsidR="003C1761">
        <w:rPr>
          <w:rFonts w:ascii="Times New Roman" w:eastAsiaTheme="minorHAnsi" w:hAnsi="Times New Roman"/>
          <w:sz w:val="24"/>
          <w:szCs w:val="24"/>
        </w:rPr>
        <w:t xml:space="preserve"> Kolbuszowskiego</w:t>
      </w:r>
      <w:r w:rsidRPr="00646A99">
        <w:rPr>
          <w:rFonts w:ascii="Times New Roman" w:eastAsiaTheme="minorHAnsi" w:hAnsi="Times New Roman"/>
          <w:sz w:val="24"/>
          <w:szCs w:val="24"/>
        </w:rPr>
        <w:t xml:space="preserve"> </w:t>
      </w:r>
      <w:r w:rsidR="003C1761">
        <w:rPr>
          <w:rFonts w:ascii="Times New Roman" w:eastAsiaTheme="minorHAnsi" w:hAnsi="Times New Roman"/>
          <w:sz w:val="24"/>
          <w:szCs w:val="24"/>
        </w:rPr>
        <w:t>320</w:t>
      </w:r>
      <w:r w:rsidRPr="00646A99">
        <w:rPr>
          <w:rFonts w:ascii="Times New Roman" w:eastAsiaTheme="minorHAnsi" w:hAnsi="Times New Roman"/>
          <w:sz w:val="24"/>
          <w:szCs w:val="24"/>
        </w:rPr>
        <w:t xml:space="preserve"> porad, co daje </w:t>
      </w:r>
      <w:r w:rsidR="003C1761">
        <w:rPr>
          <w:rFonts w:ascii="Times New Roman" w:eastAsiaTheme="minorHAnsi" w:hAnsi="Times New Roman"/>
          <w:sz w:val="24"/>
          <w:szCs w:val="24"/>
        </w:rPr>
        <w:t xml:space="preserve">najniższą </w:t>
      </w:r>
      <w:r w:rsidRPr="00646A99">
        <w:rPr>
          <w:rFonts w:ascii="Times New Roman" w:eastAsiaTheme="minorHAnsi" w:hAnsi="Times New Roman"/>
          <w:sz w:val="24"/>
          <w:szCs w:val="24"/>
        </w:rPr>
        <w:t>wartość</w:t>
      </w:r>
      <w:r w:rsidR="003C1761">
        <w:rPr>
          <w:rFonts w:ascii="Times New Roman" w:eastAsiaTheme="minorHAnsi" w:hAnsi="Times New Roman"/>
          <w:sz w:val="24"/>
          <w:szCs w:val="24"/>
        </w:rPr>
        <w:t xml:space="preserve"> na tle wszystkich porównywanych jednostek.</w:t>
      </w:r>
      <w:r w:rsidRPr="00646A99">
        <w:rPr>
          <w:rFonts w:ascii="Times New Roman" w:eastAsiaTheme="minorHAnsi" w:hAnsi="Times New Roman"/>
          <w:sz w:val="24"/>
          <w:szCs w:val="24"/>
        </w:rPr>
        <w:t xml:space="preserve"> </w:t>
      </w:r>
    </w:p>
    <w:p w14:paraId="1E89FA40" w14:textId="167A3F4D" w:rsidR="00646A99" w:rsidRPr="00646A99" w:rsidRDefault="00646A99" w:rsidP="00EA7DC4">
      <w:pPr>
        <w:spacing w:after="0" w:line="240" w:lineRule="auto"/>
        <w:jc w:val="center"/>
        <w:rPr>
          <w:rFonts w:ascii="Times New Roman" w:hAnsi="Times New Roman"/>
          <w:b/>
          <w:bCs/>
          <w:iCs/>
          <w:sz w:val="20"/>
          <w:szCs w:val="20"/>
        </w:rPr>
      </w:pPr>
      <w:bookmarkStart w:id="203" w:name="_Toc100299492"/>
      <w:r w:rsidRPr="00646A99">
        <w:rPr>
          <w:rFonts w:ascii="Times New Roman" w:hAnsi="Times New Roman"/>
          <w:b/>
          <w:iCs/>
          <w:sz w:val="20"/>
          <w:szCs w:val="18"/>
        </w:rPr>
        <w:lastRenderedPageBreak/>
        <w:t xml:space="preserve">Wykres </w:t>
      </w:r>
      <w:r w:rsidRPr="00646A99">
        <w:rPr>
          <w:rFonts w:ascii="Times New Roman" w:hAnsi="Times New Roman"/>
          <w:b/>
          <w:iCs/>
          <w:sz w:val="20"/>
          <w:szCs w:val="18"/>
        </w:rPr>
        <w:fldChar w:fldCharType="begin"/>
      </w:r>
      <w:r w:rsidRPr="00646A99">
        <w:rPr>
          <w:rFonts w:ascii="Times New Roman" w:hAnsi="Times New Roman"/>
          <w:b/>
          <w:iCs/>
          <w:sz w:val="20"/>
          <w:szCs w:val="18"/>
        </w:rPr>
        <w:instrText xml:space="preserve"> SEQ Wykres \* ARABIC </w:instrText>
      </w:r>
      <w:r w:rsidRPr="00646A99">
        <w:rPr>
          <w:rFonts w:ascii="Times New Roman" w:hAnsi="Times New Roman"/>
          <w:b/>
          <w:iCs/>
          <w:sz w:val="20"/>
          <w:szCs w:val="18"/>
        </w:rPr>
        <w:fldChar w:fldCharType="separate"/>
      </w:r>
      <w:r w:rsidR="008F0C76">
        <w:rPr>
          <w:rFonts w:ascii="Times New Roman" w:hAnsi="Times New Roman"/>
          <w:b/>
          <w:iCs/>
          <w:noProof/>
          <w:sz w:val="20"/>
          <w:szCs w:val="18"/>
        </w:rPr>
        <w:t>35</w:t>
      </w:r>
      <w:r w:rsidRPr="00646A99">
        <w:rPr>
          <w:rFonts w:ascii="Times New Roman" w:hAnsi="Times New Roman"/>
          <w:b/>
          <w:iCs/>
          <w:noProof/>
          <w:sz w:val="20"/>
          <w:szCs w:val="18"/>
        </w:rPr>
        <w:fldChar w:fldCharType="end"/>
      </w:r>
      <w:r w:rsidRPr="00646A99">
        <w:rPr>
          <w:rFonts w:ascii="Times New Roman" w:hAnsi="Times New Roman"/>
          <w:bCs/>
          <w:iCs/>
          <w:sz w:val="20"/>
          <w:szCs w:val="20"/>
        </w:rPr>
        <w:t xml:space="preserve"> </w:t>
      </w:r>
      <w:r w:rsidRPr="00646A99">
        <w:rPr>
          <w:rFonts w:ascii="Times New Roman" w:hAnsi="Times New Roman"/>
          <w:b/>
          <w:bCs/>
          <w:iCs/>
          <w:sz w:val="20"/>
          <w:szCs w:val="20"/>
        </w:rPr>
        <w:t xml:space="preserve">Udzielone porady lekarskie na 100 mieszkańców Partnerstwa </w:t>
      </w:r>
      <w:r>
        <w:rPr>
          <w:rFonts w:ascii="Times New Roman" w:hAnsi="Times New Roman"/>
          <w:b/>
          <w:bCs/>
          <w:iCs/>
          <w:sz w:val="20"/>
          <w:szCs w:val="20"/>
        </w:rPr>
        <w:t>Kolbuszowskiego</w:t>
      </w:r>
      <w:r w:rsidRPr="00646A99">
        <w:rPr>
          <w:rFonts w:ascii="Times New Roman" w:hAnsi="Times New Roman"/>
          <w:b/>
          <w:bCs/>
          <w:iCs/>
          <w:sz w:val="20"/>
          <w:szCs w:val="20"/>
        </w:rPr>
        <w:t xml:space="preserve"> w porównaniu do obszarów podobnych, województwa podkarpackiego oraz Polski w 20</w:t>
      </w:r>
      <w:r>
        <w:rPr>
          <w:rFonts w:ascii="Times New Roman" w:hAnsi="Times New Roman"/>
          <w:b/>
          <w:bCs/>
          <w:iCs/>
          <w:sz w:val="20"/>
          <w:szCs w:val="20"/>
        </w:rPr>
        <w:t>20</w:t>
      </w:r>
      <w:r w:rsidRPr="00646A99">
        <w:rPr>
          <w:rFonts w:ascii="Times New Roman" w:hAnsi="Times New Roman"/>
          <w:b/>
          <w:bCs/>
          <w:iCs/>
          <w:sz w:val="20"/>
          <w:szCs w:val="20"/>
        </w:rPr>
        <w:t xml:space="preserve"> r.</w:t>
      </w:r>
      <w:bookmarkEnd w:id="203"/>
    </w:p>
    <w:p w14:paraId="4C45BE5E" w14:textId="5662E1B6" w:rsidR="00EB467A" w:rsidRDefault="00825415" w:rsidP="00EA7DC4">
      <w:pPr>
        <w:autoSpaceDN/>
        <w:spacing w:after="0" w:line="360" w:lineRule="auto"/>
        <w:contextualSpacing/>
        <w:jc w:val="center"/>
        <w:textAlignment w:val="auto"/>
        <w:rPr>
          <w:rFonts w:ascii="Times New Roman" w:eastAsiaTheme="minorHAnsi" w:hAnsi="Times New Roman" w:cstheme="minorBidi"/>
          <w:sz w:val="24"/>
        </w:rPr>
      </w:pPr>
      <w:r>
        <w:rPr>
          <w:noProof/>
          <w:lang w:eastAsia="pl-PL"/>
        </w:rPr>
        <w:drawing>
          <wp:inline distT="0" distB="0" distL="0" distR="0" wp14:anchorId="2A79F755" wp14:editId="2A2820D4">
            <wp:extent cx="5667375" cy="2724150"/>
            <wp:effectExtent l="0" t="0" r="0" b="0"/>
            <wp:docPr id="2055" name="Wykres 205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9454D8-2AB3-4B88-A320-3E81CEA845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7749D254" w14:textId="77777777" w:rsidR="001E4887" w:rsidRDefault="001E4887" w:rsidP="00EA7DC4">
      <w:pPr>
        <w:autoSpaceDN/>
        <w:spacing w:after="0" w:line="240" w:lineRule="auto"/>
        <w:jc w:val="center"/>
        <w:textAlignment w:val="auto"/>
        <w:rPr>
          <w:rFonts w:ascii="Times New Roman" w:eastAsiaTheme="minorHAnsi" w:hAnsi="Times New Roman"/>
          <w:i/>
          <w:iCs/>
          <w:sz w:val="20"/>
          <w:szCs w:val="18"/>
        </w:rPr>
      </w:pPr>
      <w:r w:rsidRPr="00FD04C4">
        <w:rPr>
          <w:rFonts w:ascii="Times New Roman" w:eastAsiaTheme="minorHAnsi" w:hAnsi="Times New Roman"/>
          <w:i/>
          <w:iCs/>
          <w:sz w:val="20"/>
          <w:szCs w:val="18"/>
        </w:rPr>
        <w:t>Źródło: Opracowanie własne na podstawie danych z GUS</w:t>
      </w:r>
    </w:p>
    <w:p w14:paraId="44C8C7A2" w14:textId="6724EC96" w:rsidR="001E4887" w:rsidRDefault="001E4887" w:rsidP="00EA7DC4">
      <w:pPr>
        <w:autoSpaceDN/>
        <w:spacing w:before="240" w:line="360" w:lineRule="auto"/>
        <w:contextualSpacing/>
        <w:jc w:val="center"/>
        <w:textAlignment w:val="auto"/>
        <w:rPr>
          <w:rFonts w:ascii="Times New Roman" w:eastAsiaTheme="minorHAnsi" w:hAnsi="Times New Roman" w:cstheme="minorBidi"/>
          <w:sz w:val="24"/>
        </w:rPr>
      </w:pPr>
    </w:p>
    <w:p w14:paraId="14ED523F" w14:textId="3C2B43B9" w:rsidR="007D40ED" w:rsidRDefault="00EA721D" w:rsidP="00EA7DC4">
      <w:pPr>
        <w:autoSpaceDN/>
        <w:spacing w:before="240" w:line="360" w:lineRule="auto"/>
        <w:ind w:firstLine="435"/>
        <w:contextualSpacing/>
        <w:jc w:val="both"/>
        <w:textAlignment w:val="auto"/>
        <w:rPr>
          <w:rFonts w:ascii="Times New Roman" w:hAnsi="Times New Roman"/>
          <w:sz w:val="24"/>
        </w:rPr>
        <w:sectPr w:rsidR="007D40ED" w:rsidSect="00CC3EE5">
          <w:pgSz w:w="11906" w:h="16838"/>
          <w:pgMar w:top="1418" w:right="1418" w:bottom="1418" w:left="1418" w:header="709" w:footer="709" w:gutter="0"/>
          <w:cols w:space="708"/>
        </w:sectPr>
      </w:pPr>
      <w:r>
        <w:rPr>
          <w:rFonts w:ascii="Times New Roman" w:hAnsi="Times New Roman"/>
          <w:sz w:val="24"/>
        </w:rPr>
        <w:t>Kolejnym</w:t>
      </w:r>
      <w:r w:rsidRPr="009852E7">
        <w:rPr>
          <w:rFonts w:ascii="Times New Roman" w:hAnsi="Times New Roman"/>
          <w:sz w:val="24"/>
        </w:rPr>
        <w:t xml:space="preserve"> elementem systemu opieki zdrowotnej jest dostępność aptek</w:t>
      </w:r>
      <w:r>
        <w:rPr>
          <w:rFonts w:ascii="Times New Roman" w:hAnsi="Times New Roman"/>
          <w:sz w:val="24"/>
        </w:rPr>
        <w:t xml:space="preserve"> i punktów aptecznych</w:t>
      </w:r>
      <w:r w:rsidRPr="009852E7">
        <w:rPr>
          <w:rFonts w:ascii="Times New Roman" w:hAnsi="Times New Roman"/>
          <w:sz w:val="24"/>
        </w:rPr>
        <w:t>. Według danych Głównego Urzędu Statystycznego w roku 20</w:t>
      </w:r>
      <w:r>
        <w:rPr>
          <w:rFonts w:ascii="Times New Roman" w:hAnsi="Times New Roman"/>
          <w:sz w:val="24"/>
        </w:rPr>
        <w:t>20</w:t>
      </w:r>
      <w:r w:rsidRPr="009852E7">
        <w:rPr>
          <w:rFonts w:ascii="Times New Roman" w:hAnsi="Times New Roman"/>
          <w:sz w:val="24"/>
        </w:rPr>
        <w:t xml:space="preserve"> na </w:t>
      </w:r>
      <w:r>
        <w:rPr>
          <w:rFonts w:ascii="Times New Roman" w:hAnsi="Times New Roman"/>
          <w:sz w:val="24"/>
        </w:rPr>
        <w:t>terenie Partnerstwa Kolbuszowskiego</w:t>
      </w:r>
      <w:r w:rsidRPr="009852E7">
        <w:rPr>
          <w:rFonts w:ascii="Times New Roman" w:hAnsi="Times New Roman"/>
          <w:sz w:val="24"/>
        </w:rPr>
        <w:t xml:space="preserve"> zlokalizowan</w:t>
      </w:r>
      <w:r>
        <w:rPr>
          <w:rFonts w:ascii="Times New Roman" w:hAnsi="Times New Roman"/>
          <w:sz w:val="24"/>
        </w:rPr>
        <w:t>ych</w:t>
      </w:r>
      <w:r w:rsidRPr="009852E7">
        <w:rPr>
          <w:rFonts w:ascii="Times New Roman" w:hAnsi="Times New Roman"/>
          <w:sz w:val="24"/>
        </w:rPr>
        <w:t xml:space="preserve"> był</w:t>
      </w:r>
      <w:r>
        <w:rPr>
          <w:rFonts w:ascii="Times New Roman" w:hAnsi="Times New Roman"/>
          <w:sz w:val="24"/>
        </w:rPr>
        <w:t>o</w:t>
      </w:r>
      <w:r w:rsidRPr="009852E7">
        <w:rPr>
          <w:rFonts w:ascii="Times New Roman" w:hAnsi="Times New Roman"/>
          <w:sz w:val="24"/>
        </w:rPr>
        <w:t xml:space="preserve"> </w:t>
      </w:r>
      <w:r w:rsidR="00F0486E">
        <w:rPr>
          <w:rFonts w:ascii="Times New Roman" w:hAnsi="Times New Roman"/>
          <w:sz w:val="24"/>
        </w:rPr>
        <w:t>11</w:t>
      </w:r>
      <w:r w:rsidRPr="009852E7">
        <w:rPr>
          <w:rFonts w:ascii="Times New Roman" w:hAnsi="Times New Roman"/>
          <w:sz w:val="24"/>
        </w:rPr>
        <w:t xml:space="preserve"> aptek</w:t>
      </w:r>
      <w:r w:rsidR="00597ECE">
        <w:rPr>
          <w:rFonts w:ascii="Times New Roman" w:hAnsi="Times New Roman"/>
          <w:sz w:val="24"/>
        </w:rPr>
        <w:t xml:space="preserve">, </w:t>
      </w:r>
      <w:r>
        <w:rPr>
          <w:rFonts w:ascii="Times New Roman" w:hAnsi="Times New Roman"/>
          <w:sz w:val="24"/>
        </w:rPr>
        <w:t xml:space="preserve">w </w:t>
      </w:r>
      <w:r w:rsidR="005A281E">
        <w:rPr>
          <w:rFonts w:ascii="Times New Roman" w:hAnsi="Times New Roman"/>
          <w:sz w:val="24"/>
        </w:rPr>
        <w:t>Gminie Kolbuszowa</w:t>
      </w:r>
      <w:r>
        <w:rPr>
          <w:rFonts w:ascii="Times New Roman" w:hAnsi="Times New Roman"/>
          <w:sz w:val="24"/>
        </w:rPr>
        <w:t xml:space="preserve"> </w:t>
      </w:r>
      <w:r w:rsidR="00053B5F">
        <w:rPr>
          <w:rFonts w:ascii="Times New Roman" w:hAnsi="Times New Roman"/>
          <w:sz w:val="24"/>
        </w:rPr>
        <w:t xml:space="preserve">– </w:t>
      </w:r>
      <w:r w:rsidR="00F0486E">
        <w:rPr>
          <w:rFonts w:ascii="Times New Roman" w:hAnsi="Times New Roman"/>
          <w:sz w:val="24"/>
        </w:rPr>
        <w:t>6</w:t>
      </w:r>
      <w:r>
        <w:rPr>
          <w:rFonts w:ascii="Times New Roman" w:hAnsi="Times New Roman"/>
          <w:sz w:val="24"/>
        </w:rPr>
        <w:t xml:space="preserve">, w Gminie </w:t>
      </w:r>
      <w:r w:rsidR="005A281E">
        <w:rPr>
          <w:rFonts w:ascii="Times New Roman" w:hAnsi="Times New Roman"/>
          <w:sz w:val="24"/>
        </w:rPr>
        <w:t>Majdan Królewski</w:t>
      </w:r>
      <w:r>
        <w:rPr>
          <w:rFonts w:ascii="Times New Roman" w:hAnsi="Times New Roman"/>
          <w:sz w:val="24"/>
        </w:rPr>
        <w:t xml:space="preserve"> </w:t>
      </w:r>
      <w:r w:rsidR="00053B5F">
        <w:rPr>
          <w:rFonts w:ascii="Times New Roman" w:hAnsi="Times New Roman"/>
          <w:sz w:val="24"/>
        </w:rPr>
        <w:t xml:space="preserve">– </w:t>
      </w:r>
      <w:r w:rsidR="005A281E">
        <w:rPr>
          <w:rFonts w:ascii="Times New Roman" w:hAnsi="Times New Roman"/>
          <w:sz w:val="24"/>
        </w:rPr>
        <w:t>2</w:t>
      </w:r>
      <w:r>
        <w:rPr>
          <w:rFonts w:ascii="Times New Roman" w:hAnsi="Times New Roman"/>
          <w:sz w:val="24"/>
        </w:rPr>
        <w:t xml:space="preserve">. Po </w:t>
      </w:r>
      <w:r w:rsidR="005A281E">
        <w:rPr>
          <w:rFonts w:ascii="Times New Roman" w:hAnsi="Times New Roman"/>
          <w:sz w:val="24"/>
        </w:rPr>
        <w:t>jednej</w:t>
      </w:r>
      <w:r>
        <w:rPr>
          <w:rFonts w:ascii="Times New Roman" w:hAnsi="Times New Roman"/>
          <w:sz w:val="24"/>
        </w:rPr>
        <w:t xml:space="preserve"> apte</w:t>
      </w:r>
      <w:r w:rsidR="005A281E">
        <w:rPr>
          <w:rFonts w:ascii="Times New Roman" w:hAnsi="Times New Roman"/>
          <w:sz w:val="24"/>
        </w:rPr>
        <w:t>ce</w:t>
      </w:r>
      <w:r>
        <w:rPr>
          <w:rFonts w:ascii="Times New Roman" w:hAnsi="Times New Roman"/>
          <w:sz w:val="24"/>
        </w:rPr>
        <w:t xml:space="preserve"> na terenie swoich gmin posiadały</w:t>
      </w:r>
      <w:r w:rsidR="005A281E">
        <w:rPr>
          <w:rFonts w:ascii="Times New Roman" w:hAnsi="Times New Roman"/>
          <w:sz w:val="24"/>
        </w:rPr>
        <w:t xml:space="preserve"> Niwiska, Raniżów oraz Dzikowiec</w:t>
      </w:r>
      <w:r>
        <w:rPr>
          <w:rFonts w:ascii="Times New Roman" w:hAnsi="Times New Roman"/>
          <w:sz w:val="24"/>
        </w:rPr>
        <w:t>. Na terenie całego Partnerstwa</w:t>
      </w:r>
      <w:r w:rsidR="00864884">
        <w:rPr>
          <w:rFonts w:ascii="Times New Roman" w:hAnsi="Times New Roman"/>
          <w:sz w:val="24"/>
        </w:rPr>
        <w:t xml:space="preserve"> Kolbuszowskiego</w:t>
      </w:r>
      <w:r>
        <w:rPr>
          <w:rFonts w:ascii="Times New Roman" w:hAnsi="Times New Roman"/>
          <w:sz w:val="24"/>
        </w:rPr>
        <w:t xml:space="preserve"> funkcjonuje </w:t>
      </w:r>
      <w:r w:rsidR="00864884">
        <w:rPr>
          <w:rFonts w:ascii="Times New Roman" w:hAnsi="Times New Roman"/>
          <w:sz w:val="24"/>
        </w:rPr>
        <w:t>7</w:t>
      </w:r>
      <w:r w:rsidR="00312D14">
        <w:rPr>
          <w:rFonts w:ascii="Times New Roman" w:hAnsi="Times New Roman"/>
          <w:sz w:val="24"/>
        </w:rPr>
        <w:t> </w:t>
      </w:r>
      <w:r>
        <w:rPr>
          <w:rFonts w:ascii="Times New Roman" w:hAnsi="Times New Roman"/>
          <w:sz w:val="24"/>
        </w:rPr>
        <w:t>punkt</w:t>
      </w:r>
      <w:r w:rsidR="00864884">
        <w:rPr>
          <w:rFonts w:ascii="Times New Roman" w:hAnsi="Times New Roman"/>
          <w:sz w:val="24"/>
        </w:rPr>
        <w:t>ów</w:t>
      </w:r>
      <w:r>
        <w:rPr>
          <w:rFonts w:ascii="Times New Roman" w:hAnsi="Times New Roman"/>
          <w:sz w:val="24"/>
        </w:rPr>
        <w:t xml:space="preserve"> apteczny</w:t>
      </w:r>
      <w:r w:rsidR="00864884">
        <w:rPr>
          <w:rFonts w:ascii="Times New Roman" w:hAnsi="Times New Roman"/>
          <w:sz w:val="24"/>
        </w:rPr>
        <w:t xml:space="preserve">ch, </w:t>
      </w:r>
      <w:r w:rsidR="007D40ED">
        <w:rPr>
          <w:rFonts w:ascii="Times New Roman" w:hAnsi="Times New Roman"/>
          <w:sz w:val="24"/>
        </w:rPr>
        <w:t>po 2 w gminach</w:t>
      </w:r>
      <w:r w:rsidR="00D86DB5">
        <w:rPr>
          <w:rFonts w:ascii="Times New Roman" w:hAnsi="Times New Roman"/>
          <w:sz w:val="24"/>
        </w:rPr>
        <w:t xml:space="preserve"> Kolbuszowa i </w:t>
      </w:r>
      <w:r w:rsidR="00864884">
        <w:rPr>
          <w:rFonts w:ascii="Times New Roman" w:hAnsi="Times New Roman"/>
          <w:sz w:val="24"/>
        </w:rPr>
        <w:t>Dzikowiec</w:t>
      </w:r>
      <w:r w:rsidR="007D40ED">
        <w:rPr>
          <w:rFonts w:ascii="Times New Roman" w:hAnsi="Times New Roman"/>
          <w:sz w:val="24"/>
        </w:rPr>
        <w:t>, natomiast w gminach: Cmolas, Niwiska i Raniżów</w:t>
      </w:r>
      <w:r w:rsidR="00864884">
        <w:rPr>
          <w:rFonts w:ascii="Times New Roman" w:hAnsi="Times New Roman"/>
          <w:sz w:val="24"/>
        </w:rPr>
        <w:t xml:space="preserve"> po </w:t>
      </w:r>
      <w:r w:rsidR="007D40ED">
        <w:rPr>
          <w:rFonts w:ascii="Times New Roman" w:hAnsi="Times New Roman"/>
          <w:sz w:val="24"/>
        </w:rPr>
        <w:t>1</w:t>
      </w:r>
      <w:r w:rsidR="00864884">
        <w:rPr>
          <w:rFonts w:ascii="Times New Roman" w:hAnsi="Times New Roman"/>
          <w:sz w:val="24"/>
        </w:rPr>
        <w:t xml:space="preserve"> punk</w:t>
      </w:r>
      <w:r w:rsidR="007D40ED">
        <w:rPr>
          <w:rFonts w:ascii="Times New Roman" w:hAnsi="Times New Roman"/>
          <w:sz w:val="24"/>
        </w:rPr>
        <w:t>cie</w:t>
      </w:r>
      <w:r w:rsidR="00864884">
        <w:rPr>
          <w:rFonts w:ascii="Times New Roman" w:hAnsi="Times New Roman"/>
          <w:sz w:val="24"/>
        </w:rPr>
        <w:t xml:space="preserve"> apteczn</w:t>
      </w:r>
      <w:r w:rsidR="007D40ED">
        <w:rPr>
          <w:rFonts w:ascii="Times New Roman" w:hAnsi="Times New Roman"/>
          <w:sz w:val="24"/>
        </w:rPr>
        <w:t>ym.</w:t>
      </w:r>
    </w:p>
    <w:p w14:paraId="0E952491" w14:textId="5A46B29E" w:rsidR="00EA721D" w:rsidRDefault="000937E8" w:rsidP="00EA7DC4">
      <w:pPr>
        <w:pStyle w:val="Nagwek1"/>
        <w:numPr>
          <w:ilvl w:val="0"/>
          <w:numId w:val="3"/>
        </w:numPr>
        <w:rPr>
          <w:rFonts w:ascii="Times New Roman" w:eastAsia="Calibri" w:hAnsi="Times New Roman"/>
          <w:b/>
          <w:bCs/>
          <w:color w:val="000000" w:themeColor="text1"/>
          <w:sz w:val="28"/>
          <w:szCs w:val="28"/>
        </w:rPr>
      </w:pPr>
      <w:r>
        <w:rPr>
          <w:rFonts w:ascii="Times New Roman" w:eastAsia="Calibri" w:hAnsi="Times New Roman"/>
          <w:b/>
          <w:bCs/>
          <w:color w:val="000000" w:themeColor="text1"/>
          <w:sz w:val="28"/>
          <w:szCs w:val="28"/>
        </w:rPr>
        <w:lastRenderedPageBreak/>
        <w:t xml:space="preserve"> </w:t>
      </w:r>
      <w:bookmarkStart w:id="204" w:name="_Toc103665872"/>
      <w:r w:rsidR="008408DF" w:rsidRPr="008408DF">
        <w:rPr>
          <w:rFonts w:ascii="Times New Roman" w:eastAsia="Calibri" w:hAnsi="Times New Roman"/>
          <w:b/>
          <w:bCs/>
          <w:color w:val="000000" w:themeColor="text1"/>
          <w:sz w:val="28"/>
          <w:szCs w:val="28"/>
        </w:rPr>
        <w:t>Edukacja i wychowanie</w:t>
      </w:r>
      <w:bookmarkEnd w:id="204"/>
    </w:p>
    <w:p w14:paraId="04AADBF7" w14:textId="2AE9872E" w:rsidR="008408DF" w:rsidRDefault="00A973A3" w:rsidP="00EA7DC4">
      <w:pPr>
        <w:spacing w:before="240" w:line="360" w:lineRule="auto"/>
        <w:ind w:firstLine="708"/>
        <w:jc w:val="both"/>
        <w:rPr>
          <w:rFonts w:ascii="Times New Roman" w:hAnsi="Times New Roman"/>
          <w:sz w:val="24"/>
          <w:szCs w:val="24"/>
        </w:rPr>
      </w:pPr>
      <w:r w:rsidRPr="00A973A3">
        <w:rPr>
          <w:rFonts w:ascii="Times New Roman" w:hAnsi="Times New Roman"/>
          <w:sz w:val="24"/>
          <w:szCs w:val="24"/>
        </w:rPr>
        <w:t xml:space="preserve">O wysokiej jakości usług publicznych świadczy dostępność wychowania przedszkolnego dla dzieci od lat 3 do lat </w:t>
      </w:r>
      <w:r w:rsidR="008534CE">
        <w:rPr>
          <w:rFonts w:ascii="Times New Roman" w:hAnsi="Times New Roman"/>
          <w:sz w:val="24"/>
          <w:szCs w:val="24"/>
        </w:rPr>
        <w:t>5</w:t>
      </w:r>
      <w:r w:rsidRPr="00A973A3">
        <w:rPr>
          <w:rFonts w:ascii="Times New Roman" w:hAnsi="Times New Roman"/>
          <w:sz w:val="24"/>
          <w:szCs w:val="24"/>
        </w:rPr>
        <w:t xml:space="preserve"> na obszarze danej gminy. Celem wychowania przedszkolnego, zgodnie z Podstawą programową wychowania przedszkolnego, jest wsparcie całościowego rozwoju dziecka, które powinno być realizowane przez proces opieki, wychowania i nauczania – uczenia się, co umożliwia najmłodszym odkrywanie własnych możliwości, sensu działania oraz gromadzenie doświadczeń, świadomości dobra i piękna. Efektem wychowania przedszkolnego ma być osiągnięcie dojrzałości do podjęcia nauki na pierwszym etapie edukacji.</w:t>
      </w:r>
    </w:p>
    <w:p w14:paraId="7441129F" w14:textId="28C7CEA6" w:rsidR="00A973A3" w:rsidRPr="00A973A3" w:rsidRDefault="00A973A3" w:rsidP="00EA7DC4">
      <w:pPr>
        <w:spacing w:line="360" w:lineRule="auto"/>
        <w:ind w:firstLine="709"/>
        <w:jc w:val="both"/>
        <w:rPr>
          <w:rFonts w:ascii="Times New Roman" w:hAnsi="Times New Roman"/>
          <w:color w:val="000000" w:themeColor="text1"/>
          <w:sz w:val="24"/>
          <w:szCs w:val="24"/>
        </w:rPr>
      </w:pPr>
      <w:r w:rsidRPr="00A973A3">
        <w:rPr>
          <w:rFonts w:ascii="Times New Roman" w:hAnsi="Times New Roman"/>
          <w:color w:val="000000" w:themeColor="text1"/>
          <w:sz w:val="24"/>
          <w:szCs w:val="24"/>
        </w:rPr>
        <w:t xml:space="preserve">Na terenie Partnerstwa </w:t>
      </w:r>
      <w:r w:rsidR="00A528DD">
        <w:rPr>
          <w:rFonts w:ascii="Times New Roman" w:hAnsi="Times New Roman"/>
          <w:color w:val="000000" w:themeColor="text1"/>
          <w:sz w:val="24"/>
          <w:szCs w:val="24"/>
        </w:rPr>
        <w:t>Kolbuszowskiego</w:t>
      </w:r>
      <w:r w:rsidRPr="00A973A3">
        <w:rPr>
          <w:rFonts w:ascii="Times New Roman" w:hAnsi="Times New Roman"/>
          <w:color w:val="000000" w:themeColor="text1"/>
          <w:sz w:val="24"/>
          <w:szCs w:val="24"/>
        </w:rPr>
        <w:t xml:space="preserve"> w 20</w:t>
      </w:r>
      <w:r w:rsidR="00A528DD">
        <w:rPr>
          <w:rFonts w:ascii="Times New Roman" w:hAnsi="Times New Roman"/>
          <w:color w:val="000000" w:themeColor="text1"/>
          <w:sz w:val="24"/>
          <w:szCs w:val="24"/>
        </w:rPr>
        <w:t>20</w:t>
      </w:r>
      <w:r w:rsidRPr="00A973A3">
        <w:rPr>
          <w:rFonts w:ascii="Times New Roman" w:hAnsi="Times New Roman"/>
          <w:color w:val="000000" w:themeColor="text1"/>
          <w:sz w:val="24"/>
          <w:szCs w:val="24"/>
        </w:rPr>
        <w:t xml:space="preserve"> r. funkcjonował</w:t>
      </w:r>
      <w:r w:rsidR="00A528DD">
        <w:rPr>
          <w:rFonts w:ascii="Times New Roman" w:hAnsi="Times New Roman"/>
          <w:color w:val="000000" w:themeColor="text1"/>
          <w:sz w:val="24"/>
          <w:szCs w:val="24"/>
        </w:rPr>
        <w:t>y</w:t>
      </w:r>
      <w:r w:rsidRPr="00A973A3">
        <w:rPr>
          <w:rFonts w:ascii="Times New Roman" w:hAnsi="Times New Roman"/>
          <w:color w:val="000000" w:themeColor="text1"/>
          <w:sz w:val="24"/>
          <w:szCs w:val="24"/>
        </w:rPr>
        <w:t xml:space="preserve"> 6</w:t>
      </w:r>
      <w:r w:rsidR="00A528DD">
        <w:rPr>
          <w:rFonts w:ascii="Times New Roman" w:hAnsi="Times New Roman"/>
          <w:color w:val="000000" w:themeColor="text1"/>
          <w:sz w:val="24"/>
          <w:szCs w:val="24"/>
        </w:rPr>
        <w:t>4</w:t>
      </w:r>
      <w:r w:rsidRPr="00A973A3">
        <w:rPr>
          <w:rFonts w:ascii="Times New Roman" w:hAnsi="Times New Roman"/>
          <w:color w:val="000000" w:themeColor="text1"/>
          <w:sz w:val="24"/>
          <w:szCs w:val="24"/>
        </w:rPr>
        <w:t xml:space="preserve"> placówk</w:t>
      </w:r>
      <w:r w:rsidR="00A528DD">
        <w:rPr>
          <w:rFonts w:ascii="Times New Roman" w:hAnsi="Times New Roman"/>
          <w:color w:val="000000" w:themeColor="text1"/>
          <w:sz w:val="24"/>
          <w:szCs w:val="24"/>
        </w:rPr>
        <w:t>i</w:t>
      </w:r>
      <w:r w:rsidRPr="00A973A3">
        <w:rPr>
          <w:rFonts w:ascii="Times New Roman" w:hAnsi="Times New Roman"/>
          <w:color w:val="000000" w:themeColor="text1"/>
          <w:sz w:val="24"/>
          <w:szCs w:val="24"/>
        </w:rPr>
        <w:t xml:space="preserve"> wychowania przedszkolnego </w:t>
      </w:r>
      <w:r w:rsidR="00053B5F">
        <w:rPr>
          <w:rFonts w:ascii="Times New Roman" w:hAnsi="Times New Roman"/>
          <w:color w:val="000000" w:themeColor="text1"/>
          <w:sz w:val="24"/>
          <w:szCs w:val="24"/>
        </w:rPr>
        <w:t xml:space="preserve">– </w:t>
      </w:r>
      <w:r w:rsidR="00A528DD">
        <w:rPr>
          <w:rFonts w:ascii="Times New Roman" w:hAnsi="Times New Roman"/>
          <w:color w:val="000000" w:themeColor="text1"/>
          <w:sz w:val="24"/>
          <w:szCs w:val="24"/>
        </w:rPr>
        <w:t xml:space="preserve">19 </w:t>
      </w:r>
      <w:r w:rsidRPr="00A973A3">
        <w:rPr>
          <w:rFonts w:ascii="Times New Roman" w:hAnsi="Times New Roman"/>
          <w:color w:val="000000" w:themeColor="text1"/>
          <w:sz w:val="24"/>
          <w:szCs w:val="24"/>
        </w:rPr>
        <w:t>w</w:t>
      </w:r>
      <w:r w:rsidR="00A528DD">
        <w:rPr>
          <w:rFonts w:ascii="Times New Roman" w:hAnsi="Times New Roman"/>
          <w:color w:val="000000" w:themeColor="text1"/>
          <w:sz w:val="24"/>
          <w:szCs w:val="24"/>
        </w:rPr>
        <w:t xml:space="preserve"> Gminie Kolbuszowa</w:t>
      </w:r>
      <w:r w:rsidRPr="00A973A3">
        <w:rPr>
          <w:rFonts w:ascii="Times New Roman" w:hAnsi="Times New Roman"/>
          <w:color w:val="000000" w:themeColor="text1"/>
          <w:sz w:val="24"/>
          <w:szCs w:val="24"/>
        </w:rPr>
        <w:t xml:space="preserve">, </w:t>
      </w:r>
      <w:r w:rsidR="00A528DD">
        <w:rPr>
          <w:rFonts w:ascii="Times New Roman" w:hAnsi="Times New Roman"/>
          <w:color w:val="000000" w:themeColor="text1"/>
          <w:sz w:val="24"/>
          <w:szCs w:val="24"/>
        </w:rPr>
        <w:t>13</w:t>
      </w:r>
      <w:r w:rsidRPr="00A973A3">
        <w:rPr>
          <w:rFonts w:ascii="Times New Roman" w:hAnsi="Times New Roman"/>
          <w:color w:val="000000" w:themeColor="text1"/>
          <w:sz w:val="24"/>
          <w:szCs w:val="24"/>
        </w:rPr>
        <w:t xml:space="preserve"> w Gminie </w:t>
      </w:r>
      <w:r w:rsidR="00A528DD">
        <w:rPr>
          <w:rFonts w:ascii="Times New Roman" w:hAnsi="Times New Roman"/>
          <w:color w:val="000000" w:themeColor="text1"/>
          <w:sz w:val="24"/>
          <w:szCs w:val="24"/>
        </w:rPr>
        <w:t>Niwiska,</w:t>
      </w:r>
      <w:r w:rsidRPr="00A973A3">
        <w:rPr>
          <w:rFonts w:ascii="Times New Roman" w:hAnsi="Times New Roman"/>
          <w:color w:val="000000" w:themeColor="text1"/>
          <w:sz w:val="24"/>
          <w:szCs w:val="24"/>
        </w:rPr>
        <w:t xml:space="preserve"> </w:t>
      </w:r>
      <w:r w:rsidR="00A528DD">
        <w:rPr>
          <w:rFonts w:ascii="Times New Roman" w:hAnsi="Times New Roman"/>
          <w:color w:val="000000" w:themeColor="text1"/>
          <w:sz w:val="24"/>
          <w:szCs w:val="24"/>
        </w:rPr>
        <w:t>po 10</w:t>
      </w:r>
      <w:r w:rsidR="00312D14">
        <w:rPr>
          <w:rFonts w:ascii="Times New Roman" w:hAnsi="Times New Roman"/>
          <w:color w:val="000000" w:themeColor="text1"/>
          <w:sz w:val="24"/>
          <w:szCs w:val="24"/>
        </w:rPr>
        <w:t> </w:t>
      </w:r>
      <w:r w:rsidRPr="00A973A3">
        <w:rPr>
          <w:rFonts w:ascii="Times New Roman" w:hAnsi="Times New Roman"/>
          <w:color w:val="000000" w:themeColor="text1"/>
          <w:sz w:val="24"/>
          <w:szCs w:val="24"/>
        </w:rPr>
        <w:t>w</w:t>
      </w:r>
      <w:r w:rsidR="0009412B">
        <w:rPr>
          <w:rFonts w:ascii="Times New Roman" w:hAnsi="Times New Roman"/>
          <w:color w:val="000000" w:themeColor="text1"/>
          <w:sz w:val="24"/>
          <w:szCs w:val="24"/>
        </w:rPr>
        <w:t> </w:t>
      </w:r>
      <w:r w:rsidR="00A528DD">
        <w:rPr>
          <w:rFonts w:ascii="Times New Roman" w:hAnsi="Times New Roman"/>
          <w:color w:val="000000" w:themeColor="text1"/>
          <w:sz w:val="24"/>
          <w:szCs w:val="24"/>
        </w:rPr>
        <w:t>gminach Cmolas i Majdan Królewski</w:t>
      </w:r>
      <w:r w:rsidRPr="00A973A3">
        <w:rPr>
          <w:rFonts w:ascii="Times New Roman" w:hAnsi="Times New Roman"/>
          <w:color w:val="000000" w:themeColor="text1"/>
          <w:sz w:val="24"/>
          <w:szCs w:val="24"/>
        </w:rPr>
        <w:t xml:space="preserve"> oraz </w:t>
      </w:r>
      <w:r w:rsidR="00A528DD">
        <w:rPr>
          <w:rFonts w:ascii="Times New Roman" w:hAnsi="Times New Roman"/>
          <w:color w:val="000000" w:themeColor="text1"/>
          <w:sz w:val="24"/>
          <w:szCs w:val="24"/>
        </w:rPr>
        <w:t xml:space="preserve">po </w:t>
      </w:r>
      <w:r w:rsidR="0009412B">
        <w:rPr>
          <w:rFonts w:ascii="Times New Roman" w:hAnsi="Times New Roman"/>
          <w:color w:val="000000" w:themeColor="text1"/>
          <w:sz w:val="24"/>
          <w:szCs w:val="24"/>
        </w:rPr>
        <w:t>6</w:t>
      </w:r>
      <w:r w:rsidRPr="00A973A3">
        <w:rPr>
          <w:rFonts w:ascii="Times New Roman" w:hAnsi="Times New Roman"/>
          <w:color w:val="000000" w:themeColor="text1"/>
          <w:sz w:val="24"/>
          <w:szCs w:val="24"/>
        </w:rPr>
        <w:t xml:space="preserve"> w </w:t>
      </w:r>
      <w:r w:rsidR="00A528DD">
        <w:rPr>
          <w:rFonts w:ascii="Times New Roman" w:hAnsi="Times New Roman"/>
          <w:color w:val="000000" w:themeColor="text1"/>
          <w:sz w:val="24"/>
          <w:szCs w:val="24"/>
        </w:rPr>
        <w:t>g</w:t>
      </w:r>
      <w:r w:rsidRPr="00A973A3">
        <w:rPr>
          <w:rFonts w:ascii="Times New Roman" w:hAnsi="Times New Roman"/>
          <w:color w:val="000000" w:themeColor="text1"/>
          <w:sz w:val="24"/>
          <w:szCs w:val="24"/>
        </w:rPr>
        <w:t>min</w:t>
      </w:r>
      <w:r w:rsidR="00A528DD">
        <w:rPr>
          <w:rFonts w:ascii="Times New Roman" w:hAnsi="Times New Roman"/>
          <w:color w:val="000000" w:themeColor="text1"/>
          <w:sz w:val="24"/>
          <w:szCs w:val="24"/>
        </w:rPr>
        <w:t>ach</w:t>
      </w:r>
      <w:r w:rsidRPr="00A973A3">
        <w:rPr>
          <w:rFonts w:ascii="Times New Roman" w:hAnsi="Times New Roman"/>
          <w:color w:val="000000" w:themeColor="text1"/>
          <w:sz w:val="24"/>
          <w:szCs w:val="24"/>
        </w:rPr>
        <w:t xml:space="preserve"> </w:t>
      </w:r>
      <w:r w:rsidR="0009412B">
        <w:rPr>
          <w:rFonts w:ascii="Times New Roman" w:hAnsi="Times New Roman"/>
          <w:color w:val="000000" w:themeColor="text1"/>
          <w:sz w:val="24"/>
          <w:szCs w:val="24"/>
        </w:rPr>
        <w:t>Raniżów i Dzikowiec</w:t>
      </w:r>
      <w:r w:rsidRPr="00A973A3">
        <w:rPr>
          <w:rFonts w:ascii="Times New Roman" w:hAnsi="Times New Roman"/>
          <w:color w:val="000000" w:themeColor="text1"/>
          <w:sz w:val="24"/>
          <w:szCs w:val="24"/>
          <w:vertAlign w:val="superscript"/>
          <w:lang w:eastAsia="ar-SA"/>
        </w:rPr>
        <w:footnoteReference w:id="34"/>
      </w:r>
      <w:r w:rsidRPr="00A973A3">
        <w:rPr>
          <w:rFonts w:ascii="Times New Roman" w:hAnsi="Times New Roman"/>
          <w:color w:val="000000" w:themeColor="text1"/>
          <w:sz w:val="24"/>
          <w:szCs w:val="24"/>
          <w:lang w:eastAsia="ar-SA"/>
        </w:rPr>
        <w:t>.</w:t>
      </w:r>
    </w:p>
    <w:p w14:paraId="04796470" w14:textId="38C13F9A" w:rsidR="00AF42AD" w:rsidRDefault="00A528DD" w:rsidP="00EA7DC4">
      <w:pPr>
        <w:spacing w:after="0" w:line="360" w:lineRule="auto"/>
        <w:ind w:firstLine="709"/>
        <w:jc w:val="both"/>
        <w:rPr>
          <w:rFonts w:ascii="Times New Roman" w:eastAsiaTheme="minorHAnsi" w:hAnsi="Times New Roman"/>
          <w:sz w:val="24"/>
          <w:szCs w:val="24"/>
          <w:lang w:eastAsia="ar-SA"/>
        </w:rPr>
        <w:sectPr w:rsidR="00AF42AD" w:rsidSect="00CC3EE5">
          <w:pgSz w:w="11906" w:h="16838"/>
          <w:pgMar w:top="1418" w:right="1418" w:bottom="1418" w:left="1418" w:header="709" w:footer="709" w:gutter="0"/>
          <w:cols w:space="708"/>
        </w:sectPr>
      </w:pPr>
      <w:r w:rsidRPr="00A528DD">
        <w:rPr>
          <w:rFonts w:ascii="Times New Roman" w:hAnsi="Times New Roman"/>
          <w:sz w:val="24"/>
          <w:szCs w:val="24"/>
          <w:lang w:eastAsia="ar-SA"/>
        </w:rPr>
        <w:t>W tabeli 1</w:t>
      </w:r>
      <w:r w:rsidR="00AF42AD">
        <w:rPr>
          <w:rFonts w:ascii="Times New Roman" w:hAnsi="Times New Roman"/>
          <w:sz w:val="24"/>
          <w:szCs w:val="24"/>
          <w:lang w:eastAsia="ar-SA"/>
        </w:rPr>
        <w:t>3</w:t>
      </w:r>
      <w:r w:rsidRPr="00A528DD">
        <w:rPr>
          <w:rFonts w:ascii="Times New Roman" w:hAnsi="Times New Roman"/>
          <w:sz w:val="24"/>
          <w:szCs w:val="24"/>
          <w:lang w:eastAsia="ar-SA"/>
        </w:rPr>
        <w:t xml:space="preserve"> przedstawiono wskaźnik </w:t>
      </w:r>
      <w:r w:rsidRPr="00A528DD">
        <w:rPr>
          <w:rFonts w:ascii="Times New Roman" w:hAnsi="Times New Roman"/>
          <w:i/>
          <w:sz w:val="24"/>
          <w:szCs w:val="24"/>
          <w:lang w:eastAsia="ar-SA"/>
        </w:rPr>
        <w:t>liczba dzieci w placówkach wychowania przedszkolnego na 1 000 dzieci w wieku 3–5 lat</w:t>
      </w:r>
      <w:r w:rsidRPr="00A528DD">
        <w:rPr>
          <w:rFonts w:ascii="Times New Roman" w:hAnsi="Times New Roman"/>
          <w:sz w:val="24"/>
          <w:szCs w:val="24"/>
          <w:lang w:eastAsia="ar-SA"/>
        </w:rPr>
        <w:t xml:space="preserve"> oraz </w:t>
      </w:r>
      <w:r w:rsidRPr="00A528DD">
        <w:rPr>
          <w:rFonts w:ascii="Times New Roman" w:hAnsi="Times New Roman"/>
          <w:i/>
          <w:iCs/>
          <w:sz w:val="24"/>
          <w:szCs w:val="24"/>
          <w:lang w:eastAsia="ar-SA"/>
        </w:rPr>
        <w:t>liczba dzieci przypadająca na 1 placówkę</w:t>
      </w:r>
      <w:r w:rsidRPr="00A528DD">
        <w:rPr>
          <w:rFonts w:ascii="Times New Roman" w:hAnsi="Times New Roman"/>
          <w:sz w:val="24"/>
          <w:szCs w:val="24"/>
          <w:lang w:eastAsia="ar-SA"/>
        </w:rPr>
        <w:t xml:space="preserve">. </w:t>
      </w:r>
      <w:r w:rsidRPr="00A528DD">
        <w:rPr>
          <w:rFonts w:ascii="Times New Roman" w:eastAsiaTheme="minorHAnsi" w:hAnsi="Times New Roman"/>
          <w:sz w:val="24"/>
          <w:szCs w:val="24"/>
          <w:lang w:eastAsia="ar-SA"/>
        </w:rPr>
        <w:t xml:space="preserve">Jak wynika z przedstawionych danych, spośród gmin wchodzących w skład Partnerstwa </w:t>
      </w:r>
      <w:r w:rsidR="00AF42AD">
        <w:rPr>
          <w:rFonts w:ascii="Times New Roman" w:eastAsiaTheme="minorHAnsi" w:hAnsi="Times New Roman"/>
          <w:sz w:val="24"/>
          <w:szCs w:val="24"/>
          <w:lang w:eastAsia="ar-SA"/>
        </w:rPr>
        <w:t>Kolbuszowskiego</w:t>
      </w:r>
      <w:r w:rsidRPr="00A528DD">
        <w:rPr>
          <w:rFonts w:ascii="Times New Roman" w:eastAsiaTheme="minorHAnsi" w:hAnsi="Times New Roman"/>
          <w:sz w:val="24"/>
          <w:szCs w:val="24"/>
          <w:lang w:eastAsia="ar-SA"/>
        </w:rPr>
        <w:t xml:space="preserve"> liczba dzieci objętych wychowaniem przedszkolnym na 1 000 dzieci w tej grupie wiekowej w roku 20</w:t>
      </w:r>
      <w:r w:rsidR="00AF42AD">
        <w:rPr>
          <w:rFonts w:ascii="Times New Roman" w:eastAsiaTheme="minorHAnsi" w:hAnsi="Times New Roman"/>
          <w:sz w:val="24"/>
          <w:szCs w:val="24"/>
          <w:lang w:eastAsia="ar-SA"/>
        </w:rPr>
        <w:t>20</w:t>
      </w:r>
      <w:r w:rsidRPr="00A528DD">
        <w:rPr>
          <w:rFonts w:ascii="Times New Roman" w:eastAsiaTheme="minorHAnsi" w:hAnsi="Times New Roman"/>
          <w:sz w:val="24"/>
          <w:szCs w:val="24"/>
          <w:lang w:eastAsia="ar-SA"/>
        </w:rPr>
        <w:t xml:space="preserve"> w </w:t>
      </w:r>
      <w:r w:rsidR="0059428A">
        <w:rPr>
          <w:rFonts w:ascii="Times New Roman" w:eastAsiaTheme="minorHAnsi" w:hAnsi="Times New Roman"/>
          <w:sz w:val="24"/>
          <w:szCs w:val="24"/>
          <w:lang w:eastAsia="ar-SA"/>
        </w:rPr>
        <w:t>Gminie Kolbuszowa</w:t>
      </w:r>
      <w:r w:rsidRPr="00A528DD">
        <w:rPr>
          <w:rFonts w:ascii="Times New Roman" w:eastAsiaTheme="minorHAnsi" w:hAnsi="Times New Roman"/>
          <w:sz w:val="24"/>
          <w:szCs w:val="24"/>
          <w:lang w:eastAsia="ar-SA"/>
        </w:rPr>
        <w:t xml:space="preserve"> (1 0</w:t>
      </w:r>
      <w:r w:rsidR="0059428A">
        <w:rPr>
          <w:rFonts w:ascii="Times New Roman" w:eastAsiaTheme="minorHAnsi" w:hAnsi="Times New Roman"/>
          <w:sz w:val="24"/>
          <w:szCs w:val="24"/>
          <w:lang w:eastAsia="ar-SA"/>
        </w:rPr>
        <w:t>29</w:t>
      </w:r>
      <w:r w:rsidRPr="00A528DD">
        <w:rPr>
          <w:rFonts w:ascii="Times New Roman" w:eastAsiaTheme="minorHAnsi" w:hAnsi="Times New Roman"/>
          <w:sz w:val="24"/>
          <w:szCs w:val="24"/>
          <w:lang w:eastAsia="ar-SA"/>
        </w:rPr>
        <w:t xml:space="preserve">) oraz Gminie </w:t>
      </w:r>
      <w:r w:rsidR="0059428A">
        <w:rPr>
          <w:rFonts w:ascii="Times New Roman" w:eastAsiaTheme="minorHAnsi" w:hAnsi="Times New Roman"/>
          <w:sz w:val="24"/>
          <w:szCs w:val="24"/>
          <w:lang w:eastAsia="ar-SA"/>
        </w:rPr>
        <w:t>Dzikowiec</w:t>
      </w:r>
      <w:r w:rsidRPr="00A528DD">
        <w:rPr>
          <w:rFonts w:ascii="Times New Roman" w:eastAsiaTheme="minorHAnsi" w:hAnsi="Times New Roman"/>
          <w:sz w:val="24"/>
          <w:szCs w:val="24"/>
          <w:lang w:eastAsia="ar-SA"/>
        </w:rPr>
        <w:t xml:space="preserve"> (</w:t>
      </w:r>
      <w:r w:rsidR="0059428A">
        <w:rPr>
          <w:rFonts w:ascii="Times New Roman" w:eastAsiaTheme="minorHAnsi" w:hAnsi="Times New Roman"/>
          <w:sz w:val="24"/>
          <w:szCs w:val="24"/>
          <w:lang w:eastAsia="ar-SA"/>
        </w:rPr>
        <w:t>1 006)</w:t>
      </w:r>
      <w:r w:rsidRPr="00A528DD">
        <w:rPr>
          <w:rFonts w:ascii="Times New Roman" w:eastAsiaTheme="minorHAnsi" w:hAnsi="Times New Roman"/>
          <w:sz w:val="24"/>
          <w:szCs w:val="24"/>
          <w:lang w:eastAsia="ar-SA"/>
        </w:rPr>
        <w:t xml:space="preserve"> była wyższa niż średnia krajowa (</w:t>
      </w:r>
      <w:r w:rsidR="0059428A">
        <w:rPr>
          <w:rFonts w:ascii="Times New Roman" w:eastAsiaTheme="minorHAnsi" w:hAnsi="Times New Roman"/>
          <w:sz w:val="24"/>
          <w:szCs w:val="24"/>
          <w:lang w:eastAsia="ar-SA"/>
        </w:rPr>
        <w:t>872</w:t>
      </w:r>
      <w:r w:rsidRPr="00A528DD">
        <w:rPr>
          <w:rFonts w:ascii="Times New Roman" w:eastAsiaTheme="minorHAnsi" w:hAnsi="Times New Roman"/>
          <w:sz w:val="24"/>
          <w:szCs w:val="24"/>
          <w:lang w:eastAsia="ar-SA"/>
        </w:rPr>
        <w:t>) i wojewódzka (8</w:t>
      </w:r>
      <w:r w:rsidR="0059428A">
        <w:rPr>
          <w:rFonts w:ascii="Times New Roman" w:eastAsiaTheme="minorHAnsi" w:hAnsi="Times New Roman"/>
          <w:sz w:val="24"/>
          <w:szCs w:val="24"/>
          <w:lang w:eastAsia="ar-SA"/>
        </w:rPr>
        <w:t>59</w:t>
      </w:r>
      <w:r w:rsidRPr="00A528DD">
        <w:rPr>
          <w:rFonts w:ascii="Times New Roman" w:eastAsiaTheme="minorHAnsi" w:hAnsi="Times New Roman"/>
          <w:sz w:val="24"/>
          <w:szCs w:val="24"/>
          <w:lang w:eastAsia="ar-SA"/>
        </w:rPr>
        <w:t xml:space="preserve">). Najniższa wartość wskaźnika wystąpiła w Gminie </w:t>
      </w:r>
      <w:r w:rsidR="0059428A">
        <w:rPr>
          <w:rFonts w:ascii="Times New Roman" w:eastAsiaTheme="minorHAnsi" w:hAnsi="Times New Roman"/>
          <w:sz w:val="24"/>
          <w:szCs w:val="24"/>
          <w:lang w:eastAsia="ar-SA"/>
        </w:rPr>
        <w:t>Majdan Królewski</w:t>
      </w:r>
      <w:r w:rsidRPr="00A528DD">
        <w:rPr>
          <w:rFonts w:ascii="Times New Roman" w:eastAsiaTheme="minorHAnsi" w:hAnsi="Times New Roman"/>
          <w:sz w:val="24"/>
          <w:szCs w:val="24"/>
          <w:lang w:eastAsia="ar-SA"/>
        </w:rPr>
        <w:t xml:space="preserve"> (</w:t>
      </w:r>
      <w:r w:rsidR="0059428A">
        <w:rPr>
          <w:rFonts w:ascii="Times New Roman" w:eastAsiaTheme="minorHAnsi" w:hAnsi="Times New Roman"/>
          <w:sz w:val="24"/>
          <w:szCs w:val="24"/>
          <w:lang w:eastAsia="ar-SA"/>
        </w:rPr>
        <w:t>596</w:t>
      </w:r>
      <w:r w:rsidRPr="00A528DD">
        <w:rPr>
          <w:rFonts w:ascii="Times New Roman" w:eastAsiaTheme="minorHAnsi" w:hAnsi="Times New Roman"/>
          <w:sz w:val="24"/>
          <w:szCs w:val="24"/>
          <w:lang w:eastAsia="ar-SA"/>
        </w:rPr>
        <w:t>).</w:t>
      </w:r>
      <w:r w:rsidR="0059428A">
        <w:rPr>
          <w:rFonts w:ascii="Times New Roman" w:eastAsiaTheme="minorHAnsi" w:hAnsi="Times New Roman"/>
          <w:sz w:val="24"/>
          <w:szCs w:val="24"/>
          <w:lang w:eastAsia="ar-SA"/>
        </w:rPr>
        <w:t xml:space="preserve"> W porównaniu do </w:t>
      </w:r>
      <w:r w:rsidR="00761937">
        <w:rPr>
          <w:rFonts w:ascii="Times New Roman" w:eastAsiaTheme="minorHAnsi" w:hAnsi="Times New Roman"/>
          <w:sz w:val="24"/>
          <w:szCs w:val="24"/>
          <w:lang w:eastAsia="ar-SA"/>
        </w:rPr>
        <w:t xml:space="preserve">średnich wartości dla </w:t>
      </w:r>
      <w:r w:rsidR="0059428A">
        <w:rPr>
          <w:rFonts w:ascii="Times New Roman" w:eastAsiaTheme="minorHAnsi" w:hAnsi="Times New Roman"/>
          <w:sz w:val="24"/>
          <w:szCs w:val="24"/>
          <w:lang w:eastAsia="ar-SA"/>
        </w:rPr>
        <w:t>obszaró</w:t>
      </w:r>
      <w:r w:rsidR="00761937">
        <w:rPr>
          <w:rFonts w:ascii="Times New Roman" w:eastAsiaTheme="minorHAnsi" w:hAnsi="Times New Roman"/>
          <w:sz w:val="24"/>
          <w:szCs w:val="24"/>
          <w:lang w:eastAsia="ar-SA"/>
        </w:rPr>
        <w:t>w</w:t>
      </w:r>
      <w:r w:rsidR="0059428A">
        <w:rPr>
          <w:rFonts w:ascii="Times New Roman" w:eastAsiaTheme="minorHAnsi" w:hAnsi="Times New Roman"/>
          <w:sz w:val="24"/>
          <w:szCs w:val="24"/>
          <w:lang w:eastAsia="ar-SA"/>
        </w:rPr>
        <w:t xml:space="preserve"> podobnych</w:t>
      </w:r>
      <w:r w:rsidR="00E168E8">
        <w:rPr>
          <w:rFonts w:ascii="Times New Roman" w:eastAsiaTheme="minorHAnsi" w:hAnsi="Times New Roman"/>
          <w:sz w:val="24"/>
          <w:szCs w:val="24"/>
          <w:lang w:eastAsia="ar-SA"/>
        </w:rPr>
        <w:t>,</w:t>
      </w:r>
      <w:r w:rsidR="00761937">
        <w:rPr>
          <w:rFonts w:ascii="Times New Roman" w:eastAsiaTheme="minorHAnsi" w:hAnsi="Times New Roman"/>
          <w:sz w:val="24"/>
          <w:szCs w:val="24"/>
          <w:lang w:eastAsia="ar-SA"/>
        </w:rPr>
        <w:t xml:space="preserve"> Partnerstwo Kolbuszowskie wypad</w:t>
      </w:r>
      <w:r w:rsidR="008534CE">
        <w:rPr>
          <w:rFonts w:ascii="Times New Roman" w:eastAsiaTheme="minorHAnsi" w:hAnsi="Times New Roman"/>
          <w:sz w:val="24"/>
          <w:szCs w:val="24"/>
          <w:lang w:eastAsia="ar-SA"/>
        </w:rPr>
        <w:t xml:space="preserve">ło </w:t>
      </w:r>
      <w:r w:rsidR="00761937">
        <w:rPr>
          <w:rFonts w:ascii="Times New Roman" w:eastAsiaTheme="minorHAnsi" w:hAnsi="Times New Roman"/>
          <w:sz w:val="24"/>
          <w:szCs w:val="24"/>
          <w:lang w:eastAsia="ar-SA"/>
        </w:rPr>
        <w:t xml:space="preserve">bardzo dobrze </w:t>
      </w:r>
      <w:r w:rsidR="00E168E8">
        <w:rPr>
          <w:rFonts w:ascii="Times New Roman" w:eastAsiaTheme="minorHAnsi" w:hAnsi="Times New Roman"/>
          <w:sz w:val="24"/>
          <w:szCs w:val="24"/>
          <w:lang w:eastAsia="ar-SA"/>
        </w:rPr>
        <w:t>–</w:t>
      </w:r>
      <w:r w:rsidR="00761937">
        <w:rPr>
          <w:rFonts w:ascii="Times New Roman" w:eastAsiaTheme="minorHAnsi" w:hAnsi="Times New Roman"/>
          <w:sz w:val="24"/>
          <w:szCs w:val="24"/>
          <w:lang w:eastAsia="ar-SA"/>
        </w:rPr>
        <w:t xml:space="preserve"> 830 dzieci.</w:t>
      </w:r>
    </w:p>
    <w:p w14:paraId="7F82425F" w14:textId="4ED655FB" w:rsidR="00D257C1" w:rsidRDefault="00D257C1" w:rsidP="00EA7DC4">
      <w:pPr>
        <w:pStyle w:val="Legenda"/>
        <w:rPr>
          <w:bCs/>
          <w:szCs w:val="20"/>
        </w:rPr>
      </w:pPr>
      <w:bookmarkStart w:id="205" w:name="_Toc100299263"/>
      <w:r>
        <w:lastRenderedPageBreak/>
        <w:t xml:space="preserve">Tabela </w:t>
      </w:r>
      <w:fldSimple w:instr=" SEQ Tabela \* ARABIC ">
        <w:r w:rsidR="008F0C76">
          <w:rPr>
            <w:noProof/>
          </w:rPr>
          <w:t>13</w:t>
        </w:r>
      </w:fldSimple>
      <w:r>
        <w:rPr>
          <w:b w:val="0"/>
          <w:bCs/>
          <w:szCs w:val="20"/>
        </w:rPr>
        <w:t xml:space="preserve"> </w:t>
      </w:r>
      <w:r w:rsidRPr="00595A75">
        <w:rPr>
          <w:bCs/>
          <w:szCs w:val="20"/>
        </w:rPr>
        <w:t xml:space="preserve">Wskaźniki wychowania przedszkolnego w gminach wchodzących w skład </w:t>
      </w:r>
      <w:r w:rsidR="00AF42AD">
        <w:rPr>
          <w:bCs/>
          <w:szCs w:val="20"/>
        </w:rPr>
        <w:t>Partnerstwa Kolbuszowskiego</w:t>
      </w:r>
      <w:r>
        <w:rPr>
          <w:bCs/>
          <w:szCs w:val="20"/>
        </w:rPr>
        <w:t xml:space="preserve"> </w:t>
      </w:r>
      <w:r w:rsidRPr="00595A75">
        <w:rPr>
          <w:bCs/>
          <w:szCs w:val="20"/>
        </w:rPr>
        <w:t>w</w:t>
      </w:r>
      <w:r w:rsidR="00291B4C">
        <w:rPr>
          <w:bCs/>
          <w:szCs w:val="20"/>
        </w:rPr>
        <w:t xml:space="preserve"> porównaniu</w:t>
      </w:r>
      <w:r w:rsidR="006028CF">
        <w:rPr>
          <w:bCs/>
          <w:szCs w:val="20"/>
        </w:rPr>
        <w:t xml:space="preserve"> do</w:t>
      </w:r>
      <w:r w:rsidR="00291B4C">
        <w:rPr>
          <w:bCs/>
          <w:szCs w:val="20"/>
        </w:rPr>
        <w:t xml:space="preserve"> obszarów podobnych</w:t>
      </w:r>
      <w:r w:rsidRPr="00595A75">
        <w:rPr>
          <w:bCs/>
          <w:szCs w:val="20"/>
        </w:rPr>
        <w:t xml:space="preserve">, województwa </w:t>
      </w:r>
      <w:r>
        <w:rPr>
          <w:bCs/>
          <w:szCs w:val="20"/>
        </w:rPr>
        <w:t>podkarpackiego</w:t>
      </w:r>
      <w:r w:rsidRPr="00595A75">
        <w:rPr>
          <w:bCs/>
          <w:szCs w:val="20"/>
        </w:rPr>
        <w:t xml:space="preserve"> i</w:t>
      </w:r>
      <w:r>
        <w:rPr>
          <w:bCs/>
          <w:szCs w:val="20"/>
        </w:rPr>
        <w:t> </w:t>
      </w:r>
      <w:r w:rsidRPr="00595A75">
        <w:rPr>
          <w:bCs/>
          <w:szCs w:val="20"/>
        </w:rPr>
        <w:t xml:space="preserve">Polski </w:t>
      </w:r>
      <w:r w:rsidR="00291B4C">
        <w:rPr>
          <w:bCs/>
          <w:szCs w:val="20"/>
        </w:rPr>
        <w:br/>
      </w:r>
      <w:r w:rsidRPr="00595A75">
        <w:rPr>
          <w:bCs/>
          <w:szCs w:val="20"/>
        </w:rPr>
        <w:t>w latach 201</w:t>
      </w:r>
      <w:r w:rsidR="00AF42AD">
        <w:rPr>
          <w:bCs/>
          <w:szCs w:val="20"/>
        </w:rPr>
        <w:t>6</w:t>
      </w:r>
      <w:r w:rsidRPr="00595A75">
        <w:rPr>
          <w:bCs/>
          <w:szCs w:val="20"/>
        </w:rPr>
        <w:t>–20</w:t>
      </w:r>
      <w:r w:rsidR="00AF42AD">
        <w:rPr>
          <w:bCs/>
          <w:szCs w:val="20"/>
        </w:rPr>
        <w:t>20</w:t>
      </w:r>
      <w:bookmarkEnd w:id="205"/>
    </w:p>
    <w:tbl>
      <w:tblPr>
        <w:tblW w:w="5000" w:type="pct"/>
        <w:tblCellMar>
          <w:left w:w="70" w:type="dxa"/>
          <w:right w:w="70" w:type="dxa"/>
        </w:tblCellMar>
        <w:tblLook w:val="04A0" w:firstRow="1" w:lastRow="0" w:firstColumn="1" w:lastColumn="0" w:noHBand="0" w:noVBand="1"/>
      </w:tblPr>
      <w:tblGrid>
        <w:gridCol w:w="3052"/>
        <w:gridCol w:w="568"/>
        <w:gridCol w:w="567"/>
        <w:gridCol w:w="569"/>
        <w:gridCol w:w="569"/>
        <w:gridCol w:w="576"/>
        <w:gridCol w:w="632"/>
        <w:gridCol w:w="632"/>
        <w:gridCol w:w="632"/>
        <w:gridCol w:w="632"/>
        <w:gridCol w:w="631"/>
      </w:tblGrid>
      <w:tr w:rsidR="00AF42AD" w:rsidRPr="00AF42AD" w14:paraId="0088E988" w14:textId="77777777" w:rsidTr="00F21FF5">
        <w:trPr>
          <w:trHeight w:val="340"/>
        </w:trPr>
        <w:tc>
          <w:tcPr>
            <w:tcW w:w="1684" w:type="pct"/>
            <w:vMerge w:val="restart"/>
            <w:tcBorders>
              <w:top w:val="single" w:sz="4" w:space="0" w:color="auto"/>
              <w:left w:val="single" w:sz="4" w:space="0" w:color="auto"/>
              <w:right w:val="single" w:sz="4" w:space="0" w:color="auto"/>
            </w:tcBorders>
            <w:shd w:val="clear" w:color="auto" w:fill="auto"/>
            <w:noWrap/>
            <w:vAlign w:val="center"/>
            <w:hideMark/>
          </w:tcPr>
          <w:p w14:paraId="73306798" w14:textId="77777777" w:rsidR="00AF42AD" w:rsidRPr="00AF42AD" w:rsidRDefault="00AF42AD" w:rsidP="00EA7DC4">
            <w:pPr>
              <w:autoSpaceDN/>
              <w:spacing w:after="0" w:line="240" w:lineRule="auto"/>
              <w:jc w:val="center"/>
              <w:textAlignment w:val="auto"/>
              <w:rPr>
                <w:rFonts w:ascii="Times New Roman" w:eastAsia="Times New Roman" w:hAnsi="Times New Roman"/>
                <w:color w:val="000000"/>
                <w:sz w:val="20"/>
                <w:szCs w:val="20"/>
                <w:lang w:eastAsia="pl-PL"/>
              </w:rPr>
            </w:pPr>
            <w:bookmarkStart w:id="206" w:name="_Hlk98937361"/>
            <w:r w:rsidRPr="00AF42AD">
              <w:rPr>
                <w:rFonts w:ascii="Times New Roman" w:eastAsia="Times New Roman" w:hAnsi="Times New Roman"/>
                <w:b/>
                <w:bCs/>
                <w:color w:val="000000"/>
                <w:sz w:val="20"/>
                <w:szCs w:val="20"/>
                <w:lang w:eastAsia="pl-PL"/>
              </w:rPr>
              <w:t>Jednostka terytorialna</w:t>
            </w:r>
          </w:p>
        </w:tc>
        <w:tc>
          <w:tcPr>
            <w:tcW w:w="1572" w:type="pct"/>
            <w:gridSpan w:val="5"/>
            <w:tcBorders>
              <w:top w:val="single" w:sz="4" w:space="0" w:color="auto"/>
              <w:left w:val="nil"/>
              <w:bottom w:val="single" w:sz="4" w:space="0" w:color="auto"/>
              <w:right w:val="single" w:sz="4" w:space="0" w:color="000000"/>
            </w:tcBorders>
            <w:shd w:val="clear" w:color="auto" w:fill="auto"/>
            <w:vAlign w:val="center"/>
            <w:hideMark/>
          </w:tcPr>
          <w:p w14:paraId="230315A7" w14:textId="77777777"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Liczba dzieci przypadająca na 1 placówkę</w:t>
            </w:r>
          </w:p>
        </w:tc>
        <w:tc>
          <w:tcPr>
            <w:tcW w:w="1743" w:type="pct"/>
            <w:gridSpan w:val="5"/>
            <w:tcBorders>
              <w:top w:val="single" w:sz="4" w:space="0" w:color="auto"/>
              <w:left w:val="nil"/>
              <w:bottom w:val="single" w:sz="4" w:space="0" w:color="auto"/>
              <w:right w:val="single" w:sz="4" w:space="0" w:color="000000"/>
            </w:tcBorders>
            <w:shd w:val="clear" w:color="auto" w:fill="auto"/>
            <w:vAlign w:val="center"/>
            <w:hideMark/>
          </w:tcPr>
          <w:p w14:paraId="48625CA4" w14:textId="77777777"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 xml:space="preserve">Dzieci w placówkach wychowania przedszkolnego na </w:t>
            </w:r>
            <w:r w:rsidRPr="00AF42AD">
              <w:rPr>
                <w:rFonts w:ascii="Times New Roman" w:eastAsia="Times New Roman" w:hAnsi="Times New Roman"/>
                <w:b/>
                <w:bCs/>
                <w:color w:val="000000"/>
                <w:sz w:val="20"/>
                <w:szCs w:val="20"/>
                <w:lang w:eastAsia="pl-PL"/>
              </w:rPr>
              <w:br/>
              <w:t>1 000 dzieci w wieku 3–5 lat</w:t>
            </w:r>
          </w:p>
        </w:tc>
      </w:tr>
      <w:tr w:rsidR="00AF42AD" w:rsidRPr="00AF42AD" w14:paraId="4D510F83" w14:textId="77777777" w:rsidTr="00F21FF5">
        <w:trPr>
          <w:trHeight w:val="340"/>
        </w:trPr>
        <w:tc>
          <w:tcPr>
            <w:tcW w:w="1684" w:type="pct"/>
            <w:vMerge/>
            <w:tcBorders>
              <w:left w:val="single" w:sz="4" w:space="0" w:color="auto"/>
              <w:bottom w:val="single" w:sz="4" w:space="0" w:color="auto"/>
              <w:right w:val="single" w:sz="4" w:space="0" w:color="auto"/>
            </w:tcBorders>
            <w:shd w:val="clear" w:color="000000" w:fill="F2F2F2"/>
            <w:vAlign w:val="center"/>
            <w:hideMark/>
          </w:tcPr>
          <w:p w14:paraId="1F73B3BD" w14:textId="77777777"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p>
        </w:tc>
        <w:tc>
          <w:tcPr>
            <w:tcW w:w="313" w:type="pct"/>
            <w:tcBorders>
              <w:top w:val="nil"/>
              <w:left w:val="nil"/>
              <w:bottom w:val="single" w:sz="4" w:space="0" w:color="auto"/>
              <w:right w:val="single" w:sz="4" w:space="0" w:color="auto"/>
            </w:tcBorders>
            <w:shd w:val="clear" w:color="auto" w:fill="auto"/>
            <w:noWrap/>
            <w:vAlign w:val="center"/>
            <w:hideMark/>
          </w:tcPr>
          <w:p w14:paraId="34C32F61" w14:textId="1FA82A2A"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sidR="0069321F">
              <w:rPr>
                <w:rFonts w:ascii="Times New Roman" w:eastAsia="Times New Roman" w:hAnsi="Times New Roman"/>
                <w:b/>
                <w:bCs/>
                <w:color w:val="000000"/>
                <w:sz w:val="20"/>
                <w:szCs w:val="20"/>
                <w:lang w:eastAsia="pl-PL"/>
              </w:rPr>
              <w:t>6</w:t>
            </w:r>
          </w:p>
        </w:tc>
        <w:tc>
          <w:tcPr>
            <w:tcW w:w="313" w:type="pct"/>
            <w:tcBorders>
              <w:top w:val="nil"/>
              <w:left w:val="nil"/>
              <w:bottom w:val="single" w:sz="4" w:space="0" w:color="auto"/>
              <w:right w:val="single" w:sz="4" w:space="0" w:color="auto"/>
            </w:tcBorders>
            <w:shd w:val="clear" w:color="auto" w:fill="auto"/>
            <w:noWrap/>
            <w:vAlign w:val="center"/>
            <w:hideMark/>
          </w:tcPr>
          <w:p w14:paraId="3EFD79C9" w14:textId="1DFBD060"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sidR="0069321F">
              <w:rPr>
                <w:rFonts w:ascii="Times New Roman" w:eastAsia="Times New Roman" w:hAnsi="Times New Roman"/>
                <w:b/>
                <w:bCs/>
                <w:color w:val="000000"/>
                <w:sz w:val="20"/>
                <w:szCs w:val="20"/>
                <w:lang w:eastAsia="pl-PL"/>
              </w:rPr>
              <w:t>7</w:t>
            </w:r>
          </w:p>
        </w:tc>
        <w:tc>
          <w:tcPr>
            <w:tcW w:w="314" w:type="pct"/>
            <w:tcBorders>
              <w:top w:val="nil"/>
              <w:left w:val="nil"/>
              <w:bottom w:val="single" w:sz="4" w:space="0" w:color="auto"/>
              <w:right w:val="single" w:sz="4" w:space="0" w:color="auto"/>
            </w:tcBorders>
            <w:shd w:val="clear" w:color="auto" w:fill="auto"/>
            <w:noWrap/>
            <w:vAlign w:val="center"/>
            <w:hideMark/>
          </w:tcPr>
          <w:p w14:paraId="1D35F88A" w14:textId="1E810517"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sidR="0069321F">
              <w:rPr>
                <w:rFonts w:ascii="Times New Roman" w:eastAsia="Times New Roman" w:hAnsi="Times New Roman"/>
                <w:b/>
                <w:bCs/>
                <w:color w:val="000000"/>
                <w:sz w:val="20"/>
                <w:szCs w:val="20"/>
                <w:lang w:eastAsia="pl-PL"/>
              </w:rPr>
              <w:t>8</w:t>
            </w:r>
          </w:p>
        </w:tc>
        <w:tc>
          <w:tcPr>
            <w:tcW w:w="314" w:type="pct"/>
            <w:tcBorders>
              <w:top w:val="nil"/>
              <w:left w:val="nil"/>
              <w:bottom w:val="single" w:sz="4" w:space="0" w:color="auto"/>
              <w:right w:val="single" w:sz="4" w:space="0" w:color="auto"/>
            </w:tcBorders>
            <w:shd w:val="clear" w:color="auto" w:fill="auto"/>
            <w:noWrap/>
            <w:vAlign w:val="center"/>
            <w:hideMark/>
          </w:tcPr>
          <w:p w14:paraId="3A8C8021" w14:textId="48462FDB"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sidR="0069321F">
              <w:rPr>
                <w:rFonts w:ascii="Times New Roman" w:eastAsia="Times New Roman" w:hAnsi="Times New Roman"/>
                <w:b/>
                <w:bCs/>
                <w:color w:val="000000"/>
                <w:sz w:val="20"/>
                <w:szCs w:val="20"/>
                <w:lang w:eastAsia="pl-PL"/>
              </w:rPr>
              <w:t>9</w:t>
            </w:r>
          </w:p>
        </w:tc>
        <w:tc>
          <w:tcPr>
            <w:tcW w:w="318" w:type="pct"/>
            <w:tcBorders>
              <w:top w:val="nil"/>
              <w:left w:val="nil"/>
              <w:bottom w:val="single" w:sz="4" w:space="0" w:color="auto"/>
              <w:right w:val="single" w:sz="4" w:space="0" w:color="auto"/>
            </w:tcBorders>
            <w:shd w:val="clear" w:color="auto" w:fill="auto"/>
            <w:noWrap/>
            <w:vAlign w:val="center"/>
            <w:hideMark/>
          </w:tcPr>
          <w:p w14:paraId="3B1C3C18" w14:textId="6FF22EF2"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w:t>
            </w:r>
            <w:r w:rsidR="0069321F">
              <w:rPr>
                <w:rFonts w:ascii="Times New Roman" w:eastAsia="Times New Roman" w:hAnsi="Times New Roman"/>
                <w:b/>
                <w:bCs/>
                <w:color w:val="000000"/>
                <w:sz w:val="20"/>
                <w:szCs w:val="20"/>
                <w:lang w:eastAsia="pl-PL"/>
              </w:rPr>
              <w:t>20</w:t>
            </w:r>
          </w:p>
        </w:tc>
        <w:tc>
          <w:tcPr>
            <w:tcW w:w="349" w:type="pct"/>
            <w:tcBorders>
              <w:top w:val="nil"/>
              <w:left w:val="nil"/>
              <w:bottom w:val="single" w:sz="4" w:space="0" w:color="auto"/>
              <w:right w:val="single" w:sz="4" w:space="0" w:color="auto"/>
            </w:tcBorders>
            <w:shd w:val="clear" w:color="auto" w:fill="auto"/>
            <w:noWrap/>
            <w:vAlign w:val="center"/>
            <w:hideMark/>
          </w:tcPr>
          <w:p w14:paraId="453A30D9" w14:textId="4C3FC445"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sidR="0069321F">
              <w:rPr>
                <w:rFonts w:ascii="Times New Roman" w:eastAsia="Times New Roman" w:hAnsi="Times New Roman"/>
                <w:b/>
                <w:bCs/>
                <w:color w:val="000000"/>
                <w:sz w:val="20"/>
                <w:szCs w:val="20"/>
                <w:lang w:eastAsia="pl-PL"/>
              </w:rPr>
              <w:t>6</w:t>
            </w:r>
          </w:p>
        </w:tc>
        <w:tc>
          <w:tcPr>
            <w:tcW w:w="349" w:type="pct"/>
            <w:tcBorders>
              <w:top w:val="nil"/>
              <w:left w:val="nil"/>
              <w:bottom w:val="single" w:sz="4" w:space="0" w:color="auto"/>
              <w:right w:val="single" w:sz="4" w:space="0" w:color="auto"/>
            </w:tcBorders>
            <w:shd w:val="clear" w:color="auto" w:fill="auto"/>
            <w:noWrap/>
            <w:vAlign w:val="center"/>
            <w:hideMark/>
          </w:tcPr>
          <w:p w14:paraId="6470BD49" w14:textId="1213835C"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sidR="0069321F">
              <w:rPr>
                <w:rFonts w:ascii="Times New Roman" w:eastAsia="Times New Roman" w:hAnsi="Times New Roman"/>
                <w:b/>
                <w:bCs/>
                <w:color w:val="000000"/>
                <w:sz w:val="20"/>
                <w:szCs w:val="20"/>
                <w:lang w:eastAsia="pl-PL"/>
              </w:rPr>
              <w:t>7</w:t>
            </w:r>
          </w:p>
        </w:tc>
        <w:tc>
          <w:tcPr>
            <w:tcW w:w="349" w:type="pct"/>
            <w:tcBorders>
              <w:top w:val="nil"/>
              <w:left w:val="nil"/>
              <w:bottom w:val="single" w:sz="4" w:space="0" w:color="auto"/>
              <w:right w:val="single" w:sz="4" w:space="0" w:color="auto"/>
            </w:tcBorders>
            <w:shd w:val="clear" w:color="auto" w:fill="auto"/>
            <w:noWrap/>
            <w:vAlign w:val="center"/>
            <w:hideMark/>
          </w:tcPr>
          <w:p w14:paraId="541A8C29" w14:textId="3B2D6E79"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sidR="0069321F">
              <w:rPr>
                <w:rFonts w:ascii="Times New Roman" w:eastAsia="Times New Roman" w:hAnsi="Times New Roman"/>
                <w:b/>
                <w:bCs/>
                <w:color w:val="000000"/>
                <w:sz w:val="20"/>
                <w:szCs w:val="20"/>
                <w:lang w:eastAsia="pl-PL"/>
              </w:rPr>
              <w:t>8</w:t>
            </w:r>
          </w:p>
        </w:tc>
        <w:tc>
          <w:tcPr>
            <w:tcW w:w="349" w:type="pct"/>
            <w:tcBorders>
              <w:top w:val="nil"/>
              <w:left w:val="nil"/>
              <w:bottom w:val="single" w:sz="4" w:space="0" w:color="auto"/>
              <w:right w:val="single" w:sz="4" w:space="0" w:color="auto"/>
            </w:tcBorders>
            <w:shd w:val="clear" w:color="auto" w:fill="auto"/>
            <w:noWrap/>
            <w:vAlign w:val="center"/>
            <w:hideMark/>
          </w:tcPr>
          <w:p w14:paraId="197FD74A" w14:textId="21481404"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sidR="0069321F">
              <w:rPr>
                <w:rFonts w:ascii="Times New Roman" w:eastAsia="Times New Roman" w:hAnsi="Times New Roman"/>
                <w:b/>
                <w:bCs/>
                <w:color w:val="000000"/>
                <w:sz w:val="20"/>
                <w:szCs w:val="20"/>
                <w:lang w:eastAsia="pl-PL"/>
              </w:rPr>
              <w:t>9</w:t>
            </w:r>
          </w:p>
        </w:tc>
        <w:tc>
          <w:tcPr>
            <w:tcW w:w="348" w:type="pct"/>
            <w:tcBorders>
              <w:top w:val="nil"/>
              <w:left w:val="nil"/>
              <w:bottom w:val="single" w:sz="4" w:space="0" w:color="auto"/>
              <w:right w:val="single" w:sz="4" w:space="0" w:color="auto"/>
            </w:tcBorders>
            <w:shd w:val="clear" w:color="auto" w:fill="auto"/>
            <w:noWrap/>
            <w:vAlign w:val="center"/>
            <w:hideMark/>
          </w:tcPr>
          <w:p w14:paraId="5872F5EB" w14:textId="6F701633" w:rsidR="00AF42AD" w:rsidRPr="00AF42AD" w:rsidRDefault="00AF42A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w:t>
            </w:r>
            <w:r w:rsidR="0069321F">
              <w:rPr>
                <w:rFonts w:ascii="Times New Roman" w:eastAsia="Times New Roman" w:hAnsi="Times New Roman"/>
                <w:b/>
                <w:bCs/>
                <w:color w:val="000000"/>
                <w:sz w:val="20"/>
                <w:szCs w:val="20"/>
                <w:lang w:eastAsia="pl-PL"/>
              </w:rPr>
              <w:t>20</w:t>
            </w:r>
          </w:p>
        </w:tc>
      </w:tr>
      <w:tr w:rsidR="00291B4C" w:rsidRPr="00AF42AD" w14:paraId="6F4E8A7C"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39CCF7F2" w14:textId="3AA533D6" w:rsidR="00291B4C" w:rsidRPr="00AF42AD" w:rsidRDefault="00291B4C"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Cmolas</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750D336" w14:textId="03D3D292"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23</w:t>
            </w:r>
          </w:p>
        </w:tc>
        <w:tc>
          <w:tcPr>
            <w:tcW w:w="313" w:type="pct"/>
            <w:tcBorders>
              <w:top w:val="single" w:sz="4" w:space="0" w:color="auto"/>
              <w:left w:val="nil"/>
              <w:bottom w:val="single" w:sz="4" w:space="0" w:color="auto"/>
              <w:right w:val="single" w:sz="4" w:space="0" w:color="auto"/>
            </w:tcBorders>
            <w:shd w:val="clear" w:color="auto" w:fill="auto"/>
            <w:noWrap/>
            <w:vAlign w:val="bottom"/>
          </w:tcPr>
          <w:p w14:paraId="42C37F5B" w14:textId="7041D9F1"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22</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60F99D80" w14:textId="2952E784"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23</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631C105D" w14:textId="6C887B42"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22</w:t>
            </w:r>
          </w:p>
        </w:tc>
        <w:tc>
          <w:tcPr>
            <w:tcW w:w="318" w:type="pct"/>
            <w:tcBorders>
              <w:top w:val="single" w:sz="4" w:space="0" w:color="auto"/>
              <w:left w:val="nil"/>
              <w:bottom w:val="single" w:sz="4" w:space="0" w:color="auto"/>
              <w:right w:val="single" w:sz="4" w:space="0" w:color="auto"/>
            </w:tcBorders>
            <w:shd w:val="clear" w:color="auto" w:fill="auto"/>
            <w:noWrap/>
            <w:vAlign w:val="bottom"/>
          </w:tcPr>
          <w:p w14:paraId="46ACA9F5" w14:textId="4AED77A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23</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6901049A" w14:textId="13152CD9"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682</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671A77A9" w14:textId="2E66441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685</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7D6D87ED" w14:textId="24501116"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619</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6E0480C3" w14:textId="2EAC38D5"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672</w:t>
            </w:r>
          </w:p>
        </w:tc>
        <w:tc>
          <w:tcPr>
            <w:tcW w:w="348" w:type="pct"/>
            <w:tcBorders>
              <w:top w:val="single" w:sz="4" w:space="0" w:color="auto"/>
              <w:left w:val="nil"/>
              <w:bottom w:val="single" w:sz="4" w:space="0" w:color="auto"/>
              <w:right w:val="single" w:sz="4" w:space="0" w:color="auto"/>
            </w:tcBorders>
            <w:shd w:val="clear" w:color="auto" w:fill="auto"/>
            <w:noWrap/>
            <w:vAlign w:val="bottom"/>
          </w:tcPr>
          <w:p w14:paraId="3DCCA7CF" w14:textId="200D13E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654</w:t>
            </w:r>
          </w:p>
        </w:tc>
      </w:tr>
      <w:tr w:rsidR="00291B4C" w:rsidRPr="00AF42AD" w14:paraId="05A69885"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3323B288" w14:textId="61A8076D" w:rsidR="00291B4C" w:rsidRPr="00AF42AD" w:rsidRDefault="00291B4C"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Kolbuszowa</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7B84CC11" w14:textId="30C24F0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48</w:t>
            </w:r>
          </w:p>
        </w:tc>
        <w:tc>
          <w:tcPr>
            <w:tcW w:w="313" w:type="pct"/>
            <w:tcBorders>
              <w:top w:val="nil"/>
              <w:left w:val="nil"/>
              <w:bottom w:val="single" w:sz="4" w:space="0" w:color="auto"/>
              <w:right w:val="single" w:sz="4" w:space="0" w:color="auto"/>
            </w:tcBorders>
            <w:shd w:val="clear" w:color="auto" w:fill="auto"/>
            <w:noWrap/>
            <w:vAlign w:val="bottom"/>
          </w:tcPr>
          <w:p w14:paraId="30959F03" w14:textId="295F8B67"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45</w:t>
            </w:r>
          </w:p>
        </w:tc>
        <w:tc>
          <w:tcPr>
            <w:tcW w:w="314" w:type="pct"/>
            <w:tcBorders>
              <w:top w:val="nil"/>
              <w:left w:val="nil"/>
              <w:bottom w:val="single" w:sz="4" w:space="0" w:color="auto"/>
              <w:right w:val="single" w:sz="4" w:space="0" w:color="auto"/>
            </w:tcBorders>
            <w:shd w:val="clear" w:color="auto" w:fill="auto"/>
            <w:noWrap/>
            <w:vAlign w:val="bottom"/>
          </w:tcPr>
          <w:p w14:paraId="77021339" w14:textId="5173B48D"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47</w:t>
            </w:r>
          </w:p>
        </w:tc>
        <w:tc>
          <w:tcPr>
            <w:tcW w:w="314" w:type="pct"/>
            <w:tcBorders>
              <w:top w:val="nil"/>
              <w:left w:val="nil"/>
              <w:bottom w:val="single" w:sz="4" w:space="0" w:color="auto"/>
              <w:right w:val="single" w:sz="4" w:space="0" w:color="auto"/>
            </w:tcBorders>
            <w:shd w:val="clear" w:color="auto" w:fill="auto"/>
            <w:noWrap/>
            <w:vAlign w:val="bottom"/>
          </w:tcPr>
          <w:p w14:paraId="25A86972" w14:textId="5EE25FA9"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44</w:t>
            </w:r>
          </w:p>
        </w:tc>
        <w:tc>
          <w:tcPr>
            <w:tcW w:w="318" w:type="pct"/>
            <w:tcBorders>
              <w:top w:val="nil"/>
              <w:left w:val="nil"/>
              <w:bottom w:val="single" w:sz="4" w:space="0" w:color="auto"/>
              <w:right w:val="single" w:sz="4" w:space="0" w:color="auto"/>
            </w:tcBorders>
            <w:shd w:val="clear" w:color="auto" w:fill="auto"/>
            <w:noWrap/>
            <w:vAlign w:val="bottom"/>
          </w:tcPr>
          <w:p w14:paraId="48E1F814" w14:textId="2D7CB974"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49</w:t>
            </w:r>
          </w:p>
        </w:tc>
        <w:tc>
          <w:tcPr>
            <w:tcW w:w="349" w:type="pct"/>
            <w:tcBorders>
              <w:top w:val="nil"/>
              <w:left w:val="nil"/>
              <w:bottom w:val="single" w:sz="4" w:space="0" w:color="auto"/>
              <w:right w:val="single" w:sz="4" w:space="0" w:color="auto"/>
            </w:tcBorders>
            <w:shd w:val="clear" w:color="auto" w:fill="auto"/>
            <w:noWrap/>
            <w:vAlign w:val="bottom"/>
          </w:tcPr>
          <w:p w14:paraId="1FF703EA" w14:textId="24E34F90"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855</w:t>
            </w:r>
          </w:p>
        </w:tc>
        <w:tc>
          <w:tcPr>
            <w:tcW w:w="349" w:type="pct"/>
            <w:tcBorders>
              <w:top w:val="nil"/>
              <w:left w:val="nil"/>
              <w:bottom w:val="single" w:sz="4" w:space="0" w:color="auto"/>
              <w:right w:val="single" w:sz="4" w:space="0" w:color="auto"/>
            </w:tcBorders>
            <w:shd w:val="clear" w:color="auto" w:fill="auto"/>
            <w:noWrap/>
            <w:vAlign w:val="bottom"/>
          </w:tcPr>
          <w:p w14:paraId="625DEA05" w14:textId="3F701889"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898</w:t>
            </w:r>
          </w:p>
        </w:tc>
        <w:tc>
          <w:tcPr>
            <w:tcW w:w="349" w:type="pct"/>
            <w:tcBorders>
              <w:top w:val="nil"/>
              <w:left w:val="nil"/>
              <w:bottom w:val="single" w:sz="4" w:space="0" w:color="auto"/>
              <w:right w:val="single" w:sz="4" w:space="0" w:color="auto"/>
            </w:tcBorders>
            <w:shd w:val="clear" w:color="auto" w:fill="auto"/>
            <w:noWrap/>
            <w:vAlign w:val="bottom"/>
          </w:tcPr>
          <w:p w14:paraId="47E79CA1" w14:textId="4A6A15B6"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986</w:t>
            </w:r>
          </w:p>
        </w:tc>
        <w:tc>
          <w:tcPr>
            <w:tcW w:w="349" w:type="pct"/>
            <w:tcBorders>
              <w:top w:val="nil"/>
              <w:left w:val="nil"/>
              <w:bottom w:val="single" w:sz="4" w:space="0" w:color="auto"/>
              <w:right w:val="single" w:sz="4" w:space="0" w:color="auto"/>
            </w:tcBorders>
            <w:shd w:val="clear" w:color="auto" w:fill="auto"/>
            <w:noWrap/>
            <w:vAlign w:val="bottom"/>
          </w:tcPr>
          <w:p w14:paraId="1B70AC06" w14:textId="62CFCE11"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992</w:t>
            </w:r>
          </w:p>
        </w:tc>
        <w:tc>
          <w:tcPr>
            <w:tcW w:w="348" w:type="pct"/>
            <w:tcBorders>
              <w:top w:val="nil"/>
              <w:left w:val="nil"/>
              <w:bottom w:val="single" w:sz="4" w:space="0" w:color="auto"/>
              <w:right w:val="single" w:sz="4" w:space="0" w:color="auto"/>
            </w:tcBorders>
            <w:shd w:val="clear" w:color="auto" w:fill="auto"/>
            <w:noWrap/>
            <w:vAlign w:val="bottom"/>
          </w:tcPr>
          <w:p w14:paraId="4C842C5C" w14:textId="5921520B"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1 029</w:t>
            </w:r>
          </w:p>
        </w:tc>
      </w:tr>
      <w:tr w:rsidR="00291B4C" w:rsidRPr="00AF42AD" w14:paraId="5184C977"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6335EAA6" w14:textId="0E8BC2E7" w:rsidR="00291B4C" w:rsidRPr="00AF42AD" w:rsidRDefault="00291B4C"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Majdan Królewski</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2677D552" w14:textId="6E55511A"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25</w:t>
            </w:r>
          </w:p>
        </w:tc>
        <w:tc>
          <w:tcPr>
            <w:tcW w:w="313" w:type="pct"/>
            <w:tcBorders>
              <w:top w:val="nil"/>
              <w:left w:val="nil"/>
              <w:bottom w:val="single" w:sz="4" w:space="0" w:color="auto"/>
              <w:right w:val="single" w:sz="4" w:space="0" w:color="auto"/>
            </w:tcBorders>
            <w:shd w:val="clear" w:color="auto" w:fill="auto"/>
            <w:noWrap/>
            <w:vAlign w:val="bottom"/>
          </w:tcPr>
          <w:p w14:paraId="5E3F7DA9" w14:textId="5A153BD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27</w:t>
            </w:r>
          </w:p>
        </w:tc>
        <w:tc>
          <w:tcPr>
            <w:tcW w:w="314" w:type="pct"/>
            <w:tcBorders>
              <w:top w:val="nil"/>
              <w:left w:val="nil"/>
              <w:bottom w:val="single" w:sz="4" w:space="0" w:color="auto"/>
              <w:right w:val="single" w:sz="4" w:space="0" w:color="auto"/>
            </w:tcBorders>
            <w:shd w:val="clear" w:color="auto" w:fill="auto"/>
            <w:noWrap/>
            <w:vAlign w:val="bottom"/>
          </w:tcPr>
          <w:p w14:paraId="44C49230" w14:textId="7BA6A35D"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24</w:t>
            </w:r>
          </w:p>
        </w:tc>
        <w:tc>
          <w:tcPr>
            <w:tcW w:w="314" w:type="pct"/>
            <w:tcBorders>
              <w:top w:val="nil"/>
              <w:left w:val="nil"/>
              <w:bottom w:val="single" w:sz="4" w:space="0" w:color="auto"/>
              <w:right w:val="single" w:sz="4" w:space="0" w:color="auto"/>
            </w:tcBorders>
            <w:shd w:val="clear" w:color="auto" w:fill="auto"/>
            <w:noWrap/>
            <w:vAlign w:val="bottom"/>
          </w:tcPr>
          <w:p w14:paraId="44291474" w14:textId="42D62052"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23</w:t>
            </w:r>
          </w:p>
        </w:tc>
        <w:tc>
          <w:tcPr>
            <w:tcW w:w="318" w:type="pct"/>
            <w:tcBorders>
              <w:top w:val="nil"/>
              <w:left w:val="nil"/>
              <w:bottom w:val="single" w:sz="4" w:space="0" w:color="auto"/>
              <w:right w:val="single" w:sz="4" w:space="0" w:color="auto"/>
            </w:tcBorders>
            <w:shd w:val="clear" w:color="auto" w:fill="auto"/>
            <w:noWrap/>
            <w:vAlign w:val="bottom"/>
          </w:tcPr>
          <w:p w14:paraId="770277E2" w14:textId="2BA2B53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24</w:t>
            </w:r>
          </w:p>
        </w:tc>
        <w:tc>
          <w:tcPr>
            <w:tcW w:w="349" w:type="pct"/>
            <w:tcBorders>
              <w:top w:val="nil"/>
              <w:left w:val="nil"/>
              <w:bottom w:val="single" w:sz="4" w:space="0" w:color="auto"/>
              <w:right w:val="single" w:sz="4" w:space="0" w:color="auto"/>
            </w:tcBorders>
            <w:shd w:val="clear" w:color="auto" w:fill="auto"/>
            <w:noWrap/>
            <w:vAlign w:val="bottom"/>
          </w:tcPr>
          <w:p w14:paraId="34BE1FD3" w14:textId="1C0FE1F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576</w:t>
            </w:r>
          </w:p>
        </w:tc>
        <w:tc>
          <w:tcPr>
            <w:tcW w:w="349" w:type="pct"/>
            <w:tcBorders>
              <w:top w:val="nil"/>
              <w:left w:val="nil"/>
              <w:bottom w:val="single" w:sz="4" w:space="0" w:color="auto"/>
              <w:right w:val="single" w:sz="4" w:space="0" w:color="auto"/>
            </w:tcBorders>
            <w:shd w:val="clear" w:color="auto" w:fill="auto"/>
            <w:noWrap/>
            <w:vAlign w:val="bottom"/>
          </w:tcPr>
          <w:p w14:paraId="7CD7ABE7" w14:textId="285D9847"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599</w:t>
            </w:r>
          </w:p>
        </w:tc>
        <w:tc>
          <w:tcPr>
            <w:tcW w:w="349" w:type="pct"/>
            <w:tcBorders>
              <w:top w:val="nil"/>
              <w:left w:val="nil"/>
              <w:bottom w:val="single" w:sz="4" w:space="0" w:color="auto"/>
              <w:right w:val="single" w:sz="4" w:space="0" w:color="auto"/>
            </w:tcBorders>
            <w:shd w:val="clear" w:color="auto" w:fill="auto"/>
            <w:noWrap/>
            <w:vAlign w:val="bottom"/>
          </w:tcPr>
          <w:p w14:paraId="78EABD58" w14:textId="29A7AED1"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492</w:t>
            </w:r>
          </w:p>
        </w:tc>
        <w:tc>
          <w:tcPr>
            <w:tcW w:w="349" w:type="pct"/>
            <w:tcBorders>
              <w:top w:val="nil"/>
              <w:left w:val="nil"/>
              <w:bottom w:val="single" w:sz="4" w:space="0" w:color="auto"/>
              <w:right w:val="single" w:sz="4" w:space="0" w:color="auto"/>
            </w:tcBorders>
            <w:shd w:val="clear" w:color="auto" w:fill="auto"/>
            <w:noWrap/>
            <w:vAlign w:val="bottom"/>
          </w:tcPr>
          <w:p w14:paraId="606EBFB2" w14:textId="20EA454B"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498</w:t>
            </w:r>
          </w:p>
        </w:tc>
        <w:tc>
          <w:tcPr>
            <w:tcW w:w="348" w:type="pct"/>
            <w:tcBorders>
              <w:top w:val="nil"/>
              <w:left w:val="nil"/>
              <w:bottom w:val="single" w:sz="4" w:space="0" w:color="auto"/>
              <w:right w:val="single" w:sz="4" w:space="0" w:color="auto"/>
            </w:tcBorders>
            <w:shd w:val="clear" w:color="auto" w:fill="auto"/>
            <w:noWrap/>
            <w:vAlign w:val="bottom"/>
          </w:tcPr>
          <w:p w14:paraId="13BCEAB4" w14:textId="56711F05"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596</w:t>
            </w:r>
          </w:p>
        </w:tc>
      </w:tr>
      <w:tr w:rsidR="00291B4C" w:rsidRPr="00AF42AD" w14:paraId="71BA65BC"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6E31BE68" w14:textId="60F8D6D1" w:rsidR="00291B4C" w:rsidRPr="00AF42AD" w:rsidRDefault="00291B4C"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Niwiska</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0562965E" w14:textId="4CBFD550"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16</w:t>
            </w:r>
          </w:p>
        </w:tc>
        <w:tc>
          <w:tcPr>
            <w:tcW w:w="313" w:type="pct"/>
            <w:tcBorders>
              <w:top w:val="nil"/>
              <w:left w:val="nil"/>
              <w:bottom w:val="single" w:sz="4" w:space="0" w:color="auto"/>
              <w:right w:val="single" w:sz="4" w:space="0" w:color="auto"/>
            </w:tcBorders>
            <w:shd w:val="clear" w:color="auto" w:fill="auto"/>
            <w:noWrap/>
            <w:vAlign w:val="bottom"/>
          </w:tcPr>
          <w:p w14:paraId="322F4DEB" w14:textId="76673760"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16</w:t>
            </w:r>
          </w:p>
        </w:tc>
        <w:tc>
          <w:tcPr>
            <w:tcW w:w="314" w:type="pct"/>
            <w:tcBorders>
              <w:top w:val="nil"/>
              <w:left w:val="nil"/>
              <w:bottom w:val="single" w:sz="4" w:space="0" w:color="auto"/>
              <w:right w:val="single" w:sz="4" w:space="0" w:color="auto"/>
            </w:tcBorders>
            <w:shd w:val="clear" w:color="auto" w:fill="auto"/>
            <w:noWrap/>
            <w:vAlign w:val="bottom"/>
          </w:tcPr>
          <w:p w14:paraId="5BCD0BEF" w14:textId="70C44B7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17</w:t>
            </w:r>
          </w:p>
        </w:tc>
        <w:tc>
          <w:tcPr>
            <w:tcW w:w="314" w:type="pct"/>
            <w:tcBorders>
              <w:top w:val="nil"/>
              <w:left w:val="nil"/>
              <w:bottom w:val="single" w:sz="4" w:space="0" w:color="auto"/>
              <w:right w:val="single" w:sz="4" w:space="0" w:color="auto"/>
            </w:tcBorders>
            <w:shd w:val="clear" w:color="auto" w:fill="auto"/>
            <w:noWrap/>
            <w:vAlign w:val="bottom"/>
          </w:tcPr>
          <w:p w14:paraId="644FA850" w14:textId="35911716"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15</w:t>
            </w:r>
          </w:p>
        </w:tc>
        <w:tc>
          <w:tcPr>
            <w:tcW w:w="318" w:type="pct"/>
            <w:tcBorders>
              <w:top w:val="nil"/>
              <w:left w:val="nil"/>
              <w:bottom w:val="single" w:sz="4" w:space="0" w:color="auto"/>
              <w:right w:val="single" w:sz="4" w:space="0" w:color="auto"/>
            </w:tcBorders>
            <w:shd w:val="clear" w:color="auto" w:fill="auto"/>
            <w:noWrap/>
            <w:vAlign w:val="bottom"/>
          </w:tcPr>
          <w:p w14:paraId="5EF8F2C2" w14:textId="1A2F79A4"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16</w:t>
            </w:r>
          </w:p>
        </w:tc>
        <w:tc>
          <w:tcPr>
            <w:tcW w:w="349" w:type="pct"/>
            <w:tcBorders>
              <w:top w:val="nil"/>
              <w:left w:val="nil"/>
              <w:bottom w:val="single" w:sz="4" w:space="0" w:color="auto"/>
              <w:right w:val="single" w:sz="4" w:space="0" w:color="auto"/>
            </w:tcBorders>
            <w:shd w:val="clear" w:color="auto" w:fill="auto"/>
            <w:noWrap/>
            <w:vAlign w:val="bottom"/>
          </w:tcPr>
          <w:p w14:paraId="0F85D352" w14:textId="2A5A4978"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713</w:t>
            </w:r>
          </w:p>
        </w:tc>
        <w:tc>
          <w:tcPr>
            <w:tcW w:w="349" w:type="pct"/>
            <w:tcBorders>
              <w:top w:val="nil"/>
              <w:left w:val="nil"/>
              <w:bottom w:val="single" w:sz="4" w:space="0" w:color="auto"/>
              <w:right w:val="single" w:sz="4" w:space="0" w:color="auto"/>
            </w:tcBorders>
            <w:shd w:val="clear" w:color="auto" w:fill="auto"/>
            <w:noWrap/>
            <w:vAlign w:val="bottom"/>
          </w:tcPr>
          <w:p w14:paraId="1C08B846" w14:textId="64C13F9B"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799</w:t>
            </w:r>
          </w:p>
        </w:tc>
        <w:tc>
          <w:tcPr>
            <w:tcW w:w="349" w:type="pct"/>
            <w:tcBorders>
              <w:top w:val="nil"/>
              <w:left w:val="nil"/>
              <w:bottom w:val="single" w:sz="4" w:space="0" w:color="auto"/>
              <w:right w:val="single" w:sz="4" w:space="0" w:color="auto"/>
            </w:tcBorders>
            <w:shd w:val="clear" w:color="auto" w:fill="auto"/>
            <w:noWrap/>
            <w:vAlign w:val="bottom"/>
          </w:tcPr>
          <w:p w14:paraId="159213D9" w14:textId="64B2144B"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907</w:t>
            </w:r>
          </w:p>
        </w:tc>
        <w:tc>
          <w:tcPr>
            <w:tcW w:w="349" w:type="pct"/>
            <w:tcBorders>
              <w:top w:val="nil"/>
              <w:left w:val="nil"/>
              <w:bottom w:val="single" w:sz="4" w:space="0" w:color="auto"/>
              <w:right w:val="single" w:sz="4" w:space="0" w:color="auto"/>
            </w:tcBorders>
            <w:shd w:val="clear" w:color="auto" w:fill="auto"/>
            <w:noWrap/>
            <w:vAlign w:val="bottom"/>
          </w:tcPr>
          <w:p w14:paraId="20102B13" w14:textId="1EC16C2C"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805</w:t>
            </w:r>
          </w:p>
        </w:tc>
        <w:tc>
          <w:tcPr>
            <w:tcW w:w="348" w:type="pct"/>
            <w:tcBorders>
              <w:top w:val="nil"/>
              <w:left w:val="nil"/>
              <w:bottom w:val="single" w:sz="4" w:space="0" w:color="auto"/>
              <w:right w:val="single" w:sz="4" w:space="0" w:color="auto"/>
            </w:tcBorders>
            <w:shd w:val="clear" w:color="auto" w:fill="auto"/>
            <w:noWrap/>
            <w:vAlign w:val="bottom"/>
          </w:tcPr>
          <w:p w14:paraId="27513712" w14:textId="7D5F8F2D"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864</w:t>
            </w:r>
          </w:p>
        </w:tc>
      </w:tr>
      <w:tr w:rsidR="00291B4C" w:rsidRPr="00AF42AD" w14:paraId="245608DB"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16DDBFFB" w14:textId="433706FF" w:rsidR="00291B4C" w:rsidRPr="00AF42AD" w:rsidRDefault="00291B4C"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Raniżów</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541ABC33" w14:textId="56049E38"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29</w:t>
            </w:r>
          </w:p>
        </w:tc>
        <w:tc>
          <w:tcPr>
            <w:tcW w:w="313" w:type="pct"/>
            <w:tcBorders>
              <w:top w:val="nil"/>
              <w:left w:val="nil"/>
              <w:bottom w:val="single" w:sz="4" w:space="0" w:color="auto"/>
              <w:right w:val="single" w:sz="4" w:space="0" w:color="auto"/>
            </w:tcBorders>
            <w:shd w:val="clear" w:color="auto" w:fill="auto"/>
            <w:noWrap/>
            <w:vAlign w:val="bottom"/>
          </w:tcPr>
          <w:p w14:paraId="20B2DD53" w14:textId="0A36A157"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29</w:t>
            </w:r>
          </w:p>
        </w:tc>
        <w:tc>
          <w:tcPr>
            <w:tcW w:w="314" w:type="pct"/>
            <w:tcBorders>
              <w:top w:val="nil"/>
              <w:left w:val="nil"/>
              <w:bottom w:val="single" w:sz="4" w:space="0" w:color="auto"/>
              <w:right w:val="single" w:sz="4" w:space="0" w:color="auto"/>
            </w:tcBorders>
            <w:shd w:val="clear" w:color="auto" w:fill="auto"/>
            <w:noWrap/>
            <w:vAlign w:val="bottom"/>
          </w:tcPr>
          <w:p w14:paraId="08E1891B" w14:textId="6CD835A8"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32</w:t>
            </w:r>
          </w:p>
        </w:tc>
        <w:tc>
          <w:tcPr>
            <w:tcW w:w="314" w:type="pct"/>
            <w:tcBorders>
              <w:top w:val="nil"/>
              <w:left w:val="nil"/>
              <w:bottom w:val="single" w:sz="4" w:space="0" w:color="auto"/>
              <w:right w:val="single" w:sz="4" w:space="0" w:color="auto"/>
            </w:tcBorders>
            <w:shd w:val="clear" w:color="auto" w:fill="auto"/>
            <w:noWrap/>
            <w:vAlign w:val="bottom"/>
          </w:tcPr>
          <w:p w14:paraId="4F557D04" w14:textId="3D8F70E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29</w:t>
            </w:r>
          </w:p>
        </w:tc>
        <w:tc>
          <w:tcPr>
            <w:tcW w:w="318" w:type="pct"/>
            <w:tcBorders>
              <w:top w:val="nil"/>
              <w:left w:val="nil"/>
              <w:bottom w:val="single" w:sz="4" w:space="0" w:color="auto"/>
              <w:right w:val="single" w:sz="4" w:space="0" w:color="auto"/>
            </w:tcBorders>
            <w:shd w:val="clear" w:color="auto" w:fill="auto"/>
            <w:noWrap/>
            <w:vAlign w:val="bottom"/>
          </w:tcPr>
          <w:p w14:paraId="1DA9E2BD" w14:textId="42EC40E3"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40</w:t>
            </w:r>
          </w:p>
        </w:tc>
        <w:tc>
          <w:tcPr>
            <w:tcW w:w="349" w:type="pct"/>
            <w:tcBorders>
              <w:top w:val="nil"/>
              <w:left w:val="nil"/>
              <w:bottom w:val="single" w:sz="4" w:space="0" w:color="auto"/>
              <w:right w:val="single" w:sz="4" w:space="0" w:color="auto"/>
            </w:tcBorders>
            <w:shd w:val="clear" w:color="auto" w:fill="auto"/>
            <w:noWrap/>
            <w:vAlign w:val="bottom"/>
          </w:tcPr>
          <w:p w14:paraId="196C2FCC" w14:textId="7C8229EA"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776</w:t>
            </w:r>
          </w:p>
        </w:tc>
        <w:tc>
          <w:tcPr>
            <w:tcW w:w="349" w:type="pct"/>
            <w:tcBorders>
              <w:top w:val="nil"/>
              <w:left w:val="nil"/>
              <w:bottom w:val="single" w:sz="4" w:space="0" w:color="auto"/>
              <w:right w:val="single" w:sz="4" w:space="0" w:color="auto"/>
            </w:tcBorders>
            <w:shd w:val="clear" w:color="auto" w:fill="auto"/>
            <w:noWrap/>
            <w:vAlign w:val="bottom"/>
          </w:tcPr>
          <w:p w14:paraId="6672755B" w14:textId="288EF3F7"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813</w:t>
            </w:r>
          </w:p>
        </w:tc>
        <w:tc>
          <w:tcPr>
            <w:tcW w:w="349" w:type="pct"/>
            <w:tcBorders>
              <w:top w:val="nil"/>
              <w:left w:val="nil"/>
              <w:bottom w:val="single" w:sz="4" w:space="0" w:color="auto"/>
              <w:right w:val="single" w:sz="4" w:space="0" w:color="auto"/>
            </w:tcBorders>
            <w:shd w:val="clear" w:color="auto" w:fill="auto"/>
            <w:noWrap/>
            <w:vAlign w:val="bottom"/>
          </w:tcPr>
          <w:p w14:paraId="500D1281" w14:textId="0F320B3F"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864</w:t>
            </w:r>
          </w:p>
        </w:tc>
        <w:tc>
          <w:tcPr>
            <w:tcW w:w="349" w:type="pct"/>
            <w:tcBorders>
              <w:top w:val="nil"/>
              <w:left w:val="nil"/>
              <w:bottom w:val="single" w:sz="4" w:space="0" w:color="auto"/>
              <w:right w:val="single" w:sz="4" w:space="0" w:color="auto"/>
            </w:tcBorders>
            <w:shd w:val="clear" w:color="auto" w:fill="auto"/>
            <w:noWrap/>
            <w:vAlign w:val="bottom"/>
          </w:tcPr>
          <w:p w14:paraId="208BAEAA" w14:textId="0DE6326D"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860</w:t>
            </w:r>
          </w:p>
        </w:tc>
        <w:tc>
          <w:tcPr>
            <w:tcW w:w="348" w:type="pct"/>
            <w:tcBorders>
              <w:top w:val="nil"/>
              <w:left w:val="nil"/>
              <w:bottom w:val="single" w:sz="4" w:space="0" w:color="auto"/>
              <w:right w:val="single" w:sz="4" w:space="0" w:color="auto"/>
            </w:tcBorders>
            <w:shd w:val="clear" w:color="auto" w:fill="auto"/>
            <w:noWrap/>
            <w:vAlign w:val="bottom"/>
          </w:tcPr>
          <w:p w14:paraId="29B87465" w14:textId="53293E76"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829</w:t>
            </w:r>
          </w:p>
        </w:tc>
      </w:tr>
      <w:tr w:rsidR="00291B4C" w:rsidRPr="00AF42AD" w14:paraId="123553CA"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139E7BF3" w14:textId="439A2ABF" w:rsidR="00291B4C" w:rsidRPr="00AF42AD" w:rsidRDefault="00291B4C"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Dzikowiec</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4205CA35" w14:textId="704E1DEA"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31</w:t>
            </w:r>
          </w:p>
        </w:tc>
        <w:tc>
          <w:tcPr>
            <w:tcW w:w="313" w:type="pct"/>
            <w:tcBorders>
              <w:top w:val="nil"/>
              <w:left w:val="nil"/>
              <w:bottom w:val="single" w:sz="4" w:space="0" w:color="auto"/>
              <w:right w:val="single" w:sz="4" w:space="0" w:color="auto"/>
            </w:tcBorders>
            <w:shd w:val="clear" w:color="auto" w:fill="auto"/>
            <w:noWrap/>
            <w:vAlign w:val="bottom"/>
          </w:tcPr>
          <w:p w14:paraId="732B1E2E" w14:textId="7FDE8D2B"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33</w:t>
            </w:r>
          </w:p>
        </w:tc>
        <w:tc>
          <w:tcPr>
            <w:tcW w:w="314" w:type="pct"/>
            <w:tcBorders>
              <w:top w:val="nil"/>
              <w:left w:val="nil"/>
              <w:bottom w:val="single" w:sz="4" w:space="0" w:color="auto"/>
              <w:right w:val="single" w:sz="4" w:space="0" w:color="auto"/>
            </w:tcBorders>
            <w:shd w:val="clear" w:color="auto" w:fill="auto"/>
            <w:noWrap/>
            <w:vAlign w:val="bottom"/>
          </w:tcPr>
          <w:p w14:paraId="5831BD20" w14:textId="17DAB1DF"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32</w:t>
            </w:r>
          </w:p>
        </w:tc>
        <w:tc>
          <w:tcPr>
            <w:tcW w:w="314" w:type="pct"/>
            <w:tcBorders>
              <w:top w:val="nil"/>
              <w:left w:val="nil"/>
              <w:bottom w:val="single" w:sz="4" w:space="0" w:color="auto"/>
              <w:right w:val="single" w:sz="4" w:space="0" w:color="auto"/>
            </w:tcBorders>
            <w:shd w:val="clear" w:color="auto" w:fill="auto"/>
            <w:noWrap/>
            <w:vAlign w:val="bottom"/>
          </w:tcPr>
          <w:p w14:paraId="07315C8E" w14:textId="3BE6663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34</w:t>
            </w:r>
          </w:p>
        </w:tc>
        <w:tc>
          <w:tcPr>
            <w:tcW w:w="318" w:type="pct"/>
            <w:tcBorders>
              <w:top w:val="nil"/>
              <w:left w:val="nil"/>
              <w:bottom w:val="single" w:sz="4" w:space="0" w:color="auto"/>
              <w:right w:val="single" w:sz="4" w:space="0" w:color="auto"/>
            </w:tcBorders>
            <w:shd w:val="clear" w:color="auto" w:fill="auto"/>
            <w:noWrap/>
            <w:vAlign w:val="bottom"/>
          </w:tcPr>
          <w:p w14:paraId="0BB86498" w14:textId="10ED3523"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39</w:t>
            </w:r>
          </w:p>
        </w:tc>
        <w:tc>
          <w:tcPr>
            <w:tcW w:w="349" w:type="pct"/>
            <w:tcBorders>
              <w:top w:val="nil"/>
              <w:left w:val="nil"/>
              <w:bottom w:val="single" w:sz="4" w:space="0" w:color="auto"/>
              <w:right w:val="single" w:sz="4" w:space="0" w:color="auto"/>
            </w:tcBorders>
            <w:shd w:val="clear" w:color="auto" w:fill="auto"/>
            <w:noWrap/>
            <w:vAlign w:val="bottom"/>
          </w:tcPr>
          <w:p w14:paraId="3BF7C6C1" w14:textId="771C46AB"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761</w:t>
            </w:r>
          </w:p>
        </w:tc>
        <w:tc>
          <w:tcPr>
            <w:tcW w:w="349" w:type="pct"/>
            <w:tcBorders>
              <w:top w:val="nil"/>
              <w:left w:val="nil"/>
              <w:bottom w:val="single" w:sz="4" w:space="0" w:color="auto"/>
              <w:right w:val="single" w:sz="4" w:space="0" w:color="auto"/>
            </w:tcBorders>
            <w:shd w:val="clear" w:color="auto" w:fill="auto"/>
            <w:noWrap/>
            <w:vAlign w:val="bottom"/>
          </w:tcPr>
          <w:p w14:paraId="2B90A20C" w14:textId="12D00EDA"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751</w:t>
            </w:r>
          </w:p>
        </w:tc>
        <w:tc>
          <w:tcPr>
            <w:tcW w:w="349" w:type="pct"/>
            <w:tcBorders>
              <w:top w:val="nil"/>
              <w:left w:val="nil"/>
              <w:bottom w:val="single" w:sz="4" w:space="0" w:color="auto"/>
              <w:right w:val="single" w:sz="4" w:space="0" w:color="auto"/>
            </w:tcBorders>
            <w:shd w:val="clear" w:color="auto" w:fill="auto"/>
            <w:noWrap/>
            <w:vAlign w:val="bottom"/>
          </w:tcPr>
          <w:p w14:paraId="66A56838" w14:textId="52D67711"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837</w:t>
            </w:r>
          </w:p>
        </w:tc>
        <w:tc>
          <w:tcPr>
            <w:tcW w:w="349" w:type="pct"/>
            <w:tcBorders>
              <w:top w:val="nil"/>
              <w:left w:val="nil"/>
              <w:bottom w:val="single" w:sz="4" w:space="0" w:color="auto"/>
              <w:right w:val="single" w:sz="4" w:space="0" w:color="auto"/>
            </w:tcBorders>
            <w:shd w:val="clear" w:color="auto" w:fill="auto"/>
            <w:noWrap/>
            <w:vAlign w:val="bottom"/>
          </w:tcPr>
          <w:p w14:paraId="729C1F95" w14:textId="08A2B806"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904</w:t>
            </w:r>
          </w:p>
        </w:tc>
        <w:tc>
          <w:tcPr>
            <w:tcW w:w="348" w:type="pct"/>
            <w:tcBorders>
              <w:top w:val="nil"/>
              <w:left w:val="nil"/>
              <w:bottom w:val="single" w:sz="4" w:space="0" w:color="auto"/>
              <w:right w:val="single" w:sz="4" w:space="0" w:color="auto"/>
            </w:tcBorders>
            <w:shd w:val="clear" w:color="auto" w:fill="auto"/>
            <w:noWrap/>
            <w:vAlign w:val="bottom"/>
          </w:tcPr>
          <w:p w14:paraId="6A747EE7" w14:textId="657A606C"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1 006</w:t>
            </w:r>
          </w:p>
        </w:tc>
      </w:tr>
      <w:tr w:rsidR="00291B4C" w:rsidRPr="00AF42AD" w14:paraId="509D2DB8"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22DC2721" w14:textId="0089ADEA" w:rsidR="00291B4C" w:rsidRPr="00AF42AD" w:rsidRDefault="00291B4C" w:rsidP="00EA7DC4">
            <w:pPr>
              <w:autoSpaceDN/>
              <w:spacing w:after="0" w:line="240" w:lineRule="auto"/>
              <w:textAlignment w:val="auto"/>
              <w:rPr>
                <w:rFonts w:ascii="Times New Roman" w:eastAsia="Times New Roman" w:hAnsi="Times New Roman"/>
                <w:b/>
                <w:bCs/>
                <w:color w:val="000000"/>
                <w:sz w:val="20"/>
                <w:szCs w:val="20"/>
                <w:lang w:eastAsia="pl-PL"/>
              </w:rPr>
            </w:pPr>
            <w:r w:rsidRPr="00291B4C">
              <w:rPr>
                <w:rFonts w:ascii="Times New Roman" w:eastAsia="Times New Roman" w:hAnsi="Times New Roman"/>
                <w:b/>
                <w:bCs/>
                <w:color w:val="000000"/>
                <w:sz w:val="20"/>
                <w:szCs w:val="20"/>
                <w:lang w:eastAsia="pl-PL"/>
              </w:rPr>
              <w:t>Partnerstwo Kolbuszowskie</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72D5E00C" w14:textId="22D1E973"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31</w:t>
            </w:r>
          </w:p>
        </w:tc>
        <w:tc>
          <w:tcPr>
            <w:tcW w:w="313" w:type="pct"/>
            <w:tcBorders>
              <w:top w:val="nil"/>
              <w:left w:val="nil"/>
              <w:bottom w:val="single" w:sz="4" w:space="0" w:color="auto"/>
              <w:right w:val="single" w:sz="4" w:space="0" w:color="auto"/>
            </w:tcBorders>
            <w:shd w:val="clear" w:color="auto" w:fill="auto"/>
            <w:noWrap/>
            <w:vAlign w:val="bottom"/>
          </w:tcPr>
          <w:p w14:paraId="12011C01" w14:textId="69F5AEED"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30</w:t>
            </w:r>
          </w:p>
        </w:tc>
        <w:tc>
          <w:tcPr>
            <w:tcW w:w="314" w:type="pct"/>
            <w:tcBorders>
              <w:top w:val="nil"/>
              <w:left w:val="nil"/>
              <w:bottom w:val="single" w:sz="4" w:space="0" w:color="auto"/>
              <w:right w:val="single" w:sz="4" w:space="0" w:color="auto"/>
            </w:tcBorders>
            <w:shd w:val="clear" w:color="auto" w:fill="auto"/>
            <w:noWrap/>
            <w:vAlign w:val="bottom"/>
          </w:tcPr>
          <w:p w14:paraId="4F9C1EB7" w14:textId="1144A540"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31</w:t>
            </w:r>
          </w:p>
        </w:tc>
        <w:tc>
          <w:tcPr>
            <w:tcW w:w="314" w:type="pct"/>
            <w:tcBorders>
              <w:top w:val="nil"/>
              <w:left w:val="nil"/>
              <w:bottom w:val="single" w:sz="4" w:space="0" w:color="auto"/>
              <w:right w:val="single" w:sz="4" w:space="0" w:color="auto"/>
            </w:tcBorders>
            <w:shd w:val="clear" w:color="auto" w:fill="auto"/>
            <w:noWrap/>
            <w:vAlign w:val="bottom"/>
          </w:tcPr>
          <w:p w14:paraId="33532FD8" w14:textId="118431FD"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29</w:t>
            </w:r>
          </w:p>
        </w:tc>
        <w:tc>
          <w:tcPr>
            <w:tcW w:w="318" w:type="pct"/>
            <w:tcBorders>
              <w:top w:val="nil"/>
              <w:left w:val="nil"/>
              <w:bottom w:val="single" w:sz="4" w:space="0" w:color="auto"/>
              <w:right w:val="single" w:sz="4" w:space="0" w:color="auto"/>
            </w:tcBorders>
            <w:shd w:val="clear" w:color="auto" w:fill="auto"/>
            <w:noWrap/>
            <w:vAlign w:val="bottom"/>
          </w:tcPr>
          <w:p w14:paraId="195F3163" w14:textId="177E710F"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32</w:t>
            </w:r>
          </w:p>
        </w:tc>
        <w:tc>
          <w:tcPr>
            <w:tcW w:w="349" w:type="pct"/>
            <w:tcBorders>
              <w:top w:val="nil"/>
              <w:left w:val="nil"/>
              <w:bottom w:val="single" w:sz="4" w:space="0" w:color="auto"/>
              <w:right w:val="single" w:sz="4" w:space="0" w:color="auto"/>
            </w:tcBorders>
            <w:shd w:val="clear" w:color="auto" w:fill="auto"/>
            <w:noWrap/>
            <w:vAlign w:val="bottom"/>
          </w:tcPr>
          <w:p w14:paraId="73F6541D" w14:textId="68C3FE20"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727</w:t>
            </w:r>
          </w:p>
        </w:tc>
        <w:tc>
          <w:tcPr>
            <w:tcW w:w="349" w:type="pct"/>
            <w:tcBorders>
              <w:top w:val="nil"/>
              <w:left w:val="nil"/>
              <w:bottom w:val="single" w:sz="4" w:space="0" w:color="auto"/>
              <w:right w:val="single" w:sz="4" w:space="0" w:color="auto"/>
            </w:tcBorders>
            <w:shd w:val="clear" w:color="auto" w:fill="auto"/>
            <w:noWrap/>
            <w:vAlign w:val="bottom"/>
          </w:tcPr>
          <w:p w14:paraId="4C05E2BB" w14:textId="41F8FBE0"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758</w:t>
            </w:r>
          </w:p>
        </w:tc>
        <w:tc>
          <w:tcPr>
            <w:tcW w:w="349" w:type="pct"/>
            <w:tcBorders>
              <w:top w:val="nil"/>
              <w:left w:val="nil"/>
              <w:bottom w:val="single" w:sz="4" w:space="0" w:color="auto"/>
              <w:right w:val="single" w:sz="4" w:space="0" w:color="auto"/>
            </w:tcBorders>
            <w:shd w:val="clear" w:color="auto" w:fill="auto"/>
            <w:noWrap/>
            <w:vAlign w:val="bottom"/>
          </w:tcPr>
          <w:p w14:paraId="18D80610" w14:textId="07E38995"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784</w:t>
            </w:r>
          </w:p>
        </w:tc>
        <w:tc>
          <w:tcPr>
            <w:tcW w:w="349" w:type="pct"/>
            <w:tcBorders>
              <w:top w:val="nil"/>
              <w:left w:val="nil"/>
              <w:bottom w:val="single" w:sz="4" w:space="0" w:color="auto"/>
              <w:right w:val="single" w:sz="4" w:space="0" w:color="auto"/>
            </w:tcBorders>
            <w:shd w:val="clear" w:color="auto" w:fill="auto"/>
            <w:noWrap/>
            <w:vAlign w:val="bottom"/>
          </w:tcPr>
          <w:p w14:paraId="326D5D65" w14:textId="3F21DE5D"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789</w:t>
            </w:r>
          </w:p>
        </w:tc>
        <w:tc>
          <w:tcPr>
            <w:tcW w:w="348" w:type="pct"/>
            <w:tcBorders>
              <w:top w:val="nil"/>
              <w:left w:val="nil"/>
              <w:bottom w:val="single" w:sz="4" w:space="0" w:color="auto"/>
              <w:right w:val="single" w:sz="4" w:space="0" w:color="auto"/>
            </w:tcBorders>
            <w:shd w:val="clear" w:color="auto" w:fill="auto"/>
            <w:noWrap/>
            <w:vAlign w:val="bottom"/>
          </w:tcPr>
          <w:p w14:paraId="28A4AD68" w14:textId="115C6955"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b/>
                <w:bCs/>
                <w:color w:val="000000"/>
                <w:sz w:val="20"/>
                <w:szCs w:val="20"/>
              </w:rPr>
              <w:t>830</w:t>
            </w:r>
          </w:p>
        </w:tc>
      </w:tr>
      <w:tr w:rsidR="00291B4C" w:rsidRPr="00AF42AD" w14:paraId="1751788F"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38EFDBDD" w14:textId="54A33DFD" w:rsidR="00291B4C" w:rsidRPr="00AF42AD" w:rsidRDefault="00291B4C" w:rsidP="00EA7DC4">
            <w:pPr>
              <w:autoSpaceDN/>
              <w:spacing w:after="0" w:line="240" w:lineRule="auto"/>
              <w:textAlignment w:val="auto"/>
              <w:rPr>
                <w:rFonts w:ascii="Times New Roman" w:eastAsia="Times New Roman" w:hAnsi="Times New Roman"/>
                <w:color w:val="000000"/>
                <w:sz w:val="20"/>
                <w:szCs w:val="20"/>
                <w:lang w:eastAsia="pl-PL"/>
              </w:rPr>
            </w:pPr>
            <w:r w:rsidRPr="00291B4C">
              <w:rPr>
                <w:rFonts w:ascii="Times New Roman" w:eastAsia="Times New Roman" w:hAnsi="Times New Roman"/>
                <w:color w:val="000000"/>
                <w:sz w:val="20"/>
                <w:szCs w:val="20"/>
                <w:lang w:eastAsia="pl-PL"/>
              </w:rPr>
              <w:t>Partnerstwo Roztocze</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4D275F7" w14:textId="1DAE81C9"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40</w:t>
            </w:r>
          </w:p>
        </w:tc>
        <w:tc>
          <w:tcPr>
            <w:tcW w:w="313" w:type="pct"/>
            <w:tcBorders>
              <w:top w:val="single" w:sz="4" w:space="0" w:color="auto"/>
              <w:left w:val="nil"/>
              <w:bottom w:val="single" w:sz="4" w:space="0" w:color="auto"/>
              <w:right w:val="single" w:sz="4" w:space="0" w:color="auto"/>
            </w:tcBorders>
            <w:shd w:val="clear" w:color="auto" w:fill="auto"/>
            <w:noWrap/>
            <w:vAlign w:val="bottom"/>
          </w:tcPr>
          <w:p w14:paraId="790465E9" w14:textId="4AB5B9D6"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47</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38C68C0A" w14:textId="38A71AF6"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46</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33F720CB" w14:textId="7DC22F7F"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47</w:t>
            </w:r>
          </w:p>
        </w:tc>
        <w:tc>
          <w:tcPr>
            <w:tcW w:w="318" w:type="pct"/>
            <w:tcBorders>
              <w:top w:val="single" w:sz="4" w:space="0" w:color="auto"/>
              <w:left w:val="nil"/>
              <w:bottom w:val="single" w:sz="4" w:space="0" w:color="auto"/>
              <w:right w:val="single" w:sz="4" w:space="0" w:color="auto"/>
            </w:tcBorders>
            <w:shd w:val="clear" w:color="auto" w:fill="auto"/>
            <w:noWrap/>
            <w:vAlign w:val="bottom"/>
          </w:tcPr>
          <w:p w14:paraId="2AB1D853" w14:textId="1DA51D11"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47</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03C4B40F" w14:textId="6258C773"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689</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2C3C5700" w14:textId="02E8826A"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740</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21E273A4" w14:textId="2CDFC4BF"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787</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077B2FDA" w14:textId="1F8B9B9F"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804</w:t>
            </w:r>
          </w:p>
        </w:tc>
        <w:tc>
          <w:tcPr>
            <w:tcW w:w="348" w:type="pct"/>
            <w:tcBorders>
              <w:top w:val="single" w:sz="4" w:space="0" w:color="auto"/>
              <w:left w:val="nil"/>
              <w:bottom w:val="single" w:sz="4" w:space="0" w:color="auto"/>
              <w:right w:val="single" w:sz="4" w:space="0" w:color="auto"/>
            </w:tcBorders>
            <w:shd w:val="clear" w:color="auto" w:fill="auto"/>
            <w:noWrap/>
            <w:vAlign w:val="bottom"/>
          </w:tcPr>
          <w:p w14:paraId="1BE7666F" w14:textId="49DDF123" w:rsidR="00291B4C" w:rsidRPr="00AF42AD" w:rsidRDefault="00291B4C"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291B4C">
              <w:rPr>
                <w:rFonts w:ascii="Times New Roman" w:hAnsi="Times New Roman"/>
                <w:color w:val="000000"/>
                <w:sz w:val="20"/>
                <w:szCs w:val="20"/>
              </w:rPr>
              <w:t>792</w:t>
            </w:r>
          </w:p>
        </w:tc>
      </w:tr>
      <w:tr w:rsidR="00291B4C" w:rsidRPr="00AF42AD" w14:paraId="3AECC8C9"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2B8ABD53" w14:textId="13097E58" w:rsidR="00291B4C" w:rsidRPr="00AF42AD" w:rsidRDefault="00291B4C"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MOF Staszów</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48DD58C" w14:textId="2A21F99F"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72</w:t>
            </w:r>
          </w:p>
        </w:tc>
        <w:tc>
          <w:tcPr>
            <w:tcW w:w="313" w:type="pct"/>
            <w:tcBorders>
              <w:top w:val="single" w:sz="4" w:space="0" w:color="auto"/>
              <w:left w:val="nil"/>
              <w:bottom w:val="single" w:sz="4" w:space="0" w:color="auto"/>
              <w:right w:val="single" w:sz="4" w:space="0" w:color="auto"/>
            </w:tcBorders>
            <w:shd w:val="clear" w:color="auto" w:fill="auto"/>
            <w:noWrap/>
            <w:vAlign w:val="bottom"/>
          </w:tcPr>
          <w:p w14:paraId="50461EC5" w14:textId="74721111"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70</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2D174D46" w14:textId="57059DE1"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70</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71FC4ADF" w14:textId="0D869F60"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71</w:t>
            </w:r>
          </w:p>
        </w:tc>
        <w:tc>
          <w:tcPr>
            <w:tcW w:w="318" w:type="pct"/>
            <w:tcBorders>
              <w:top w:val="single" w:sz="4" w:space="0" w:color="auto"/>
              <w:left w:val="nil"/>
              <w:bottom w:val="single" w:sz="4" w:space="0" w:color="auto"/>
              <w:right w:val="single" w:sz="4" w:space="0" w:color="auto"/>
            </w:tcBorders>
            <w:shd w:val="clear" w:color="auto" w:fill="auto"/>
            <w:noWrap/>
            <w:vAlign w:val="bottom"/>
          </w:tcPr>
          <w:p w14:paraId="76D1420C" w14:textId="009CE92A"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70</w:t>
            </w:r>
          </w:p>
        </w:tc>
        <w:tc>
          <w:tcPr>
            <w:tcW w:w="349" w:type="pct"/>
            <w:tcBorders>
              <w:top w:val="nil"/>
              <w:left w:val="nil"/>
              <w:bottom w:val="nil"/>
              <w:right w:val="single" w:sz="4" w:space="0" w:color="auto"/>
            </w:tcBorders>
            <w:shd w:val="clear" w:color="auto" w:fill="auto"/>
            <w:noWrap/>
            <w:vAlign w:val="bottom"/>
          </w:tcPr>
          <w:p w14:paraId="54DFBC12" w14:textId="1EA9A815"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813</w:t>
            </w:r>
          </w:p>
        </w:tc>
        <w:tc>
          <w:tcPr>
            <w:tcW w:w="349" w:type="pct"/>
            <w:tcBorders>
              <w:top w:val="nil"/>
              <w:left w:val="nil"/>
              <w:bottom w:val="nil"/>
              <w:right w:val="single" w:sz="4" w:space="0" w:color="auto"/>
            </w:tcBorders>
            <w:shd w:val="clear" w:color="auto" w:fill="auto"/>
            <w:noWrap/>
            <w:vAlign w:val="bottom"/>
          </w:tcPr>
          <w:p w14:paraId="263EE62B" w14:textId="6DA1ED77"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802</w:t>
            </w:r>
          </w:p>
        </w:tc>
        <w:tc>
          <w:tcPr>
            <w:tcW w:w="349" w:type="pct"/>
            <w:tcBorders>
              <w:top w:val="nil"/>
              <w:left w:val="nil"/>
              <w:bottom w:val="nil"/>
              <w:right w:val="single" w:sz="4" w:space="0" w:color="auto"/>
            </w:tcBorders>
            <w:shd w:val="clear" w:color="auto" w:fill="auto"/>
            <w:noWrap/>
            <w:vAlign w:val="bottom"/>
          </w:tcPr>
          <w:p w14:paraId="5610BB1D" w14:textId="781FF0A4"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787</w:t>
            </w:r>
          </w:p>
        </w:tc>
        <w:tc>
          <w:tcPr>
            <w:tcW w:w="349" w:type="pct"/>
            <w:tcBorders>
              <w:top w:val="nil"/>
              <w:left w:val="nil"/>
              <w:bottom w:val="nil"/>
              <w:right w:val="single" w:sz="4" w:space="0" w:color="auto"/>
            </w:tcBorders>
            <w:shd w:val="clear" w:color="auto" w:fill="auto"/>
            <w:noWrap/>
            <w:vAlign w:val="bottom"/>
          </w:tcPr>
          <w:p w14:paraId="5AE729EA" w14:textId="7C5FB64A"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800</w:t>
            </w:r>
          </w:p>
        </w:tc>
        <w:tc>
          <w:tcPr>
            <w:tcW w:w="348" w:type="pct"/>
            <w:tcBorders>
              <w:top w:val="nil"/>
              <w:left w:val="nil"/>
              <w:bottom w:val="nil"/>
              <w:right w:val="single" w:sz="4" w:space="0" w:color="auto"/>
            </w:tcBorders>
            <w:shd w:val="clear" w:color="auto" w:fill="auto"/>
            <w:noWrap/>
            <w:vAlign w:val="bottom"/>
          </w:tcPr>
          <w:p w14:paraId="713FE2CD" w14:textId="7EE138A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804</w:t>
            </w:r>
          </w:p>
        </w:tc>
      </w:tr>
      <w:tr w:rsidR="00291B4C" w:rsidRPr="00AF42AD" w14:paraId="27D389E2"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28DF99AB" w14:textId="64264917" w:rsidR="00291B4C" w:rsidRPr="00AF42AD" w:rsidRDefault="0059428A"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w:t>
            </w:r>
            <w:r w:rsidR="00291B4C">
              <w:rPr>
                <w:rFonts w:ascii="Times New Roman" w:eastAsia="Times New Roman" w:hAnsi="Times New Roman"/>
                <w:color w:val="000000"/>
                <w:sz w:val="20"/>
                <w:szCs w:val="20"/>
                <w:lang w:eastAsia="pl-PL"/>
              </w:rPr>
              <w:t>odkarpackie</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2516F603" w14:textId="21485889"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46</w:t>
            </w:r>
          </w:p>
        </w:tc>
        <w:tc>
          <w:tcPr>
            <w:tcW w:w="313" w:type="pct"/>
            <w:tcBorders>
              <w:top w:val="nil"/>
              <w:left w:val="nil"/>
              <w:bottom w:val="single" w:sz="4" w:space="0" w:color="auto"/>
              <w:right w:val="single" w:sz="4" w:space="0" w:color="auto"/>
            </w:tcBorders>
            <w:shd w:val="clear" w:color="auto" w:fill="auto"/>
            <w:noWrap/>
            <w:vAlign w:val="bottom"/>
          </w:tcPr>
          <w:p w14:paraId="7CE8901A" w14:textId="6F7933D8"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47</w:t>
            </w:r>
          </w:p>
        </w:tc>
        <w:tc>
          <w:tcPr>
            <w:tcW w:w="314" w:type="pct"/>
            <w:tcBorders>
              <w:top w:val="nil"/>
              <w:left w:val="nil"/>
              <w:bottom w:val="single" w:sz="4" w:space="0" w:color="auto"/>
              <w:right w:val="single" w:sz="4" w:space="0" w:color="auto"/>
            </w:tcBorders>
            <w:shd w:val="clear" w:color="auto" w:fill="auto"/>
            <w:noWrap/>
            <w:vAlign w:val="bottom"/>
          </w:tcPr>
          <w:p w14:paraId="00ED2C70" w14:textId="17C6C887"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48</w:t>
            </w:r>
          </w:p>
        </w:tc>
        <w:tc>
          <w:tcPr>
            <w:tcW w:w="314" w:type="pct"/>
            <w:tcBorders>
              <w:top w:val="nil"/>
              <w:left w:val="nil"/>
              <w:bottom w:val="single" w:sz="4" w:space="0" w:color="auto"/>
              <w:right w:val="single" w:sz="4" w:space="0" w:color="auto"/>
            </w:tcBorders>
            <w:shd w:val="clear" w:color="auto" w:fill="auto"/>
            <w:noWrap/>
            <w:vAlign w:val="bottom"/>
          </w:tcPr>
          <w:p w14:paraId="25CE62E3" w14:textId="40079B9D"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48</w:t>
            </w:r>
          </w:p>
        </w:tc>
        <w:tc>
          <w:tcPr>
            <w:tcW w:w="318" w:type="pct"/>
            <w:tcBorders>
              <w:top w:val="nil"/>
              <w:left w:val="nil"/>
              <w:bottom w:val="single" w:sz="4" w:space="0" w:color="auto"/>
              <w:right w:val="single" w:sz="4" w:space="0" w:color="auto"/>
            </w:tcBorders>
            <w:shd w:val="clear" w:color="auto" w:fill="auto"/>
            <w:noWrap/>
            <w:vAlign w:val="bottom"/>
          </w:tcPr>
          <w:p w14:paraId="79B459A8" w14:textId="7EE9B531"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50</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16E07A68" w14:textId="66D90CDD"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773</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3CC4A719" w14:textId="2FCF6210"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815</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5F4B3037" w14:textId="41F1C93E"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849</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6285886B" w14:textId="73C229A9"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862</w:t>
            </w:r>
          </w:p>
        </w:tc>
        <w:tc>
          <w:tcPr>
            <w:tcW w:w="348" w:type="pct"/>
            <w:tcBorders>
              <w:top w:val="single" w:sz="4" w:space="0" w:color="auto"/>
              <w:left w:val="nil"/>
              <w:bottom w:val="single" w:sz="4" w:space="0" w:color="auto"/>
              <w:right w:val="single" w:sz="4" w:space="0" w:color="auto"/>
            </w:tcBorders>
            <w:shd w:val="clear" w:color="auto" w:fill="auto"/>
            <w:noWrap/>
            <w:vAlign w:val="bottom"/>
          </w:tcPr>
          <w:p w14:paraId="37CF53ED" w14:textId="7AC525F0"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859</w:t>
            </w:r>
          </w:p>
        </w:tc>
      </w:tr>
      <w:tr w:rsidR="00291B4C" w:rsidRPr="00AF42AD" w14:paraId="7AFB118A"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795D7452" w14:textId="4D784607" w:rsidR="00291B4C" w:rsidRPr="00AF42AD" w:rsidRDefault="00291B4C" w:rsidP="00EA7DC4">
            <w:pPr>
              <w:autoSpaceDN/>
              <w:spacing w:after="0" w:line="240" w:lineRule="auto"/>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Polska</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11446A19" w14:textId="784D579A"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60</w:t>
            </w:r>
          </w:p>
        </w:tc>
        <w:tc>
          <w:tcPr>
            <w:tcW w:w="313" w:type="pct"/>
            <w:tcBorders>
              <w:top w:val="nil"/>
              <w:left w:val="nil"/>
              <w:bottom w:val="single" w:sz="4" w:space="0" w:color="auto"/>
              <w:right w:val="single" w:sz="4" w:space="0" w:color="auto"/>
            </w:tcBorders>
            <w:shd w:val="clear" w:color="auto" w:fill="auto"/>
            <w:noWrap/>
            <w:vAlign w:val="bottom"/>
          </w:tcPr>
          <w:p w14:paraId="08A701C0" w14:textId="4A26B30B"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62</w:t>
            </w:r>
          </w:p>
        </w:tc>
        <w:tc>
          <w:tcPr>
            <w:tcW w:w="314" w:type="pct"/>
            <w:tcBorders>
              <w:top w:val="nil"/>
              <w:left w:val="nil"/>
              <w:bottom w:val="single" w:sz="4" w:space="0" w:color="auto"/>
              <w:right w:val="single" w:sz="4" w:space="0" w:color="auto"/>
            </w:tcBorders>
            <w:shd w:val="clear" w:color="auto" w:fill="auto"/>
            <w:noWrap/>
            <w:vAlign w:val="bottom"/>
          </w:tcPr>
          <w:p w14:paraId="09FACCDD" w14:textId="49AF8FD4"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63</w:t>
            </w:r>
          </w:p>
        </w:tc>
        <w:tc>
          <w:tcPr>
            <w:tcW w:w="314" w:type="pct"/>
            <w:tcBorders>
              <w:top w:val="nil"/>
              <w:left w:val="nil"/>
              <w:bottom w:val="single" w:sz="4" w:space="0" w:color="auto"/>
              <w:right w:val="single" w:sz="4" w:space="0" w:color="auto"/>
            </w:tcBorders>
            <w:shd w:val="clear" w:color="auto" w:fill="auto"/>
            <w:noWrap/>
            <w:vAlign w:val="bottom"/>
          </w:tcPr>
          <w:p w14:paraId="7591F0E8" w14:textId="6F2D81E4"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63</w:t>
            </w:r>
          </w:p>
        </w:tc>
        <w:tc>
          <w:tcPr>
            <w:tcW w:w="318" w:type="pct"/>
            <w:tcBorders>
              <w:top w:val="nil"/>
              <w:left w:val="nil"/>
              <w:bottom w:val="single" w:sz="4" w:space="0" w:color="auto"/>
              <w:right w:val="single" w:sz="4" w:space="0" w:color="auto"/>
            </w:tcBorders>
            <w:shd w:val="clear" w:color="auto" w:fill="auto"/>
            <w:noWrap/>
            <w:vAlign w:val="bottom"/>
          </w:tcPr>
          <w:p w14:paraId="7AD3DE14" w14:textId="3FDD0BC7"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64</w:t>
            </w:r>
          </w:p>
        </w:tc>
        <w:tc>
          <w:tcPr>
            <w:tcW w:w="349" w:type="pct"/>
            <w:tcBorders>
              <w:top w:val="nil"/>
              <w:left w:val="nil"/>
              <w:bottom w:val="single" w:sz="4" w:space="0" w:color="auto"/>
              <w:right w:val="single" w:sz="4" w:space="0" w:color="auto"/>
            </w:tcBorders>
            <w:shd w:val="clear" w:color="auto" w:fill="auto"/>
            <w:noWrap/>
            <w:vAlign w:val="bottom"/>
          </w:tcPr>
          <w:p w14:paraId="2CFB9163" w14:textId="1E19A630"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811</w:t>
            </w:r>
          </w:p>
        </w:tc>
        <w:tc>
          <w:tcPr>
            <w:tcW w:w="349" w:type="pct"/>
            <w:tcBorders>
              <w:top w:val="nil"/>
              <w:left w:val="nil"/>
              <w:bottom w:val="single" w:sz="4" w:space="0" w:color="auto"/>
              <w:right w:val="single" w:sz="4" w:space="0" w:color="auto"/>
            </w:tcBorders>
            <w:shd w:val="clear" w:color="auto" w:fill="auto"/>
            <w:noWrap/>
            <w:vAlign w:val="bottom"/>
          </w:tcPr>
          <w:p w14:paraId="4A056100" w14:textId="5909518F"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847</w:t>
            </w:r>
          </w:p>
        </w:tc>
        <w:tc>
          <w:tcPr>
            <w:tcW w:w="349" w:type="pct"/>
            <w:tcBorders>
              <w:top w:val="nil"/>
              <w:left w:val="nil"/>
              <w:bottom w:val="single" w:sz="4" w:space="0" w:color="auto"/>
              <w:right w:val="single" w:sz="4" w:space="0" w:color="auto"/>
            </w:tcBorders>
            <w:shd w:val="clear" w:color="auto" w:fill="auto"/>
            <w:noWrap/>
            <w:vAlign w:val="bottom"/>
          </w:tcPr>
          <w:p w14:paraId="4B671544" w14:textId="558AB7C9"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873</w:t>
            </w:r>
          </w:p>
        </w:tc>
        <w:tc>
          <w:tcPr>
            <w:tcW w:w="349" w:type="pct"/>
            <w:tcBorders>
              <w:top w:val="nil"/>
              <w:left w:val="nil"/>
              <w:bottom w:val="single" w:sz="4" w:space="0" w:color="auto"/>
              <w:right w:val="single" w:sz="4" w:space="0" w:color="auto"/>
            </w:tcBorders>
            <w:shd w:val="clear" w:color="auto" w:fill="auto"/>
            <w:noWrap/>
            <w:vAlign w:val="bottom"/>
          </w:tcPr>
          <w:p w14:paraId="4CA7AA7E" w14:textId="45B975E2"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885</w:t>
            </w:r>
          </w:p>
        </w:tc>
        <w:tc>
          <w:tcPr>
            <w:tcW w:w="348" w:type="pct"/>
            <w:tcBorders>
              <w:top w:val="nil"/>
              <w:left w:val="nil"/>
              <w:bottom w:val="single" w:sz="4" w:space="0" w:color="auto"/>
              <w:right w:val="single" w:sz="4" w:space="0" w:color="auto"/>
            </w:tcBorders>
            <w:shd w:val="clear" w:color="auto" w:fill="auto"/>
            <w:noWrap/>
            <w:vAlign w:val="bottom"/>
          </w:tcPr>
          <w:p w14:paraId="574486FA" w14:textId="76EC2D19" w:rsidR="00291B4C" w:rsidRPr="00AF42AD" w:rsidRDefault="00291B4C" w:rsidP="00EA7DC4">
            <w:pPr>
              <w:autoSpaceDN/>
              <w:spacing w:after="0" w:line="240" w:lineRule="auto"/>
              <w:jc w:val="right"/>
              <w:textAlignment w:val="auto"/>
              <w:rPr>
                <w:rFonts w:ascii="Times New Roman" w:eastAsia="Times New Roman" w:hAnsi="Times New Roman"/>
                <w:color w:val="000000"/>
                <w:sz w:val="20"/>
                <w:szCs w:val="20"/>
                <w:lang w:eastAsia="pl-PL"/>
              </w:rPr>
            </w:pPr>
            <w:r w:rsidRPr="00291B4C">
              <w:rPr>
                <w:rFonts w:ascii="Times New Roman" w:hAnsi="Times New Roman"/>
                <w:color w:val="000000"/>
                <w:sz w:val="20"/>
                <w:szCs w:val="20"/>
              </w:rPr>
              <w:t>872</w:t>
            </w:r>
          </w:p>
        </w:tc>
      </w:tr>
    </w:tbl>
    <w:bookmarkEnd w:id="206"/>
    <w:p w14:paraId="177E94AF" w14:textId="77777777" w:rsidR="00291B4C" w:rsidRDefault="00291B4C" w:rsidP="00EA7DC4">
      <w:pPr>
        <w:autoSpaceDN/>
        <w:spacing w:after="0" w:line="240" w:lineRule="auto"/>
        <w:jc w:val="center"/>
        <w:textAlignment w:val="auto"/>
        <w:rPr>
          <w:rFonts w:ascii="Times New Roman" w:eastAsiaTheme="minorHAnsi" w:hAnsi="Times New Roman"/>
          <w:i/>
          <w:iCs/>
          <w:sz w:val="20"/>
          <w:szCs w:val="18"/>
        </w:rPr>
      </w:pPr>
      <w:r w:rsidRPr="00FD04C4">
        <w:rPr>
          <w:rFonts w:ascii="Times New Roman" w:eastAsiaTheme="minorHAnsi" w:hAnsi="Times New Roman"/>
          <w:i/>
          <w:iCs/>
          <w:sz w:val="20"/>
          <w:szCs w:val="18"/>
        </w:rPr>
        <w:t>Źródło: Opracowanie własne na podstawie danych z GUS</w:t>
      </w:r>
    </w:p>
    <w:p w14:paraId="0E1FB18C" w14:textId="65D32997" w:rsidR="003F5BCD" w:rsidRDefault="00761937" w:rsidP="005C0142">
      <w:pPr>
        <w:autoSpaceDN/>
        <w:spacing w:before="100" w:beforeAutospacing="1" w:after="100" w:afterAutospacing="1" w:line="360" w:lineRule="auto"/>
        <w:ind w:firstLine="709"/>
        <w:jc w:val="both"/>
        <w:textAlignment w:val="auto"/>
        <w:rPr>
          <w:rFonts w:ascii="Times New Roman" w:eastAsiaTheme="minorHAnsi" w:hAnsi="Times New Roman"/>
          <w:sz w:val="24"/>
          <w:szCs w:val="24"/>
        </w:rPr>
      </w:pPr>
      <w:r w:rsidRPr="00761937">
        <w:rPr>
          <w:rFonts w:ascii="Times New Roman" w:eastAsiaTheme="minorHAnsi" w:hAnsi="Times New Roman" w:cstheme="minorBidi"/>
          <w:sz w:val="24"/>
          <w:szCs w:val="24"/>
        </w:rPr>
        <w:t xml:space="preserve">Kolejnym etapem nauki szkolnej jest szkolnictwo podstawowe. Na terenie Partnerstwa </w:t>
      </w:r>
      <w:r>
        <w:rPr>
          <w:rFonts w:ascii="Times New Roman" w:eastAsiaTheme="minorHAnsi" w:hAnsi="Times New Roman" w:cstheme="minorBidi"/>
          <w:sz w:val="24"/>
          <w:szCs w:val="24"/>
        </w:rPr>
        <w:t xml:space="preserve">Kolbuszowskiego </w:t>
      </w:r>
      <w:r w:rsidRPr="00761937">
        <w:rPr>
          <w:rFonts w:ascii="Times New Roman" w:eastAsiaTheme="minorHAnsi" w:hAnsi="Times New Roman" w:cstheme="minorBidi"/>
          <w:sz w:val="24"/>
          <w:szCs w:val="24"/>
        </w:rPr>
        <w:t>w 20</w:t>
      </w:r>
      <w:r>
        <w:rPr>
          <w:rFonts w:ascii="Times New Roman" w:eastAsiaTheme="minorHAnsi" w:hAnsi="Times New Roman" w:cstheme="minorBidi"/>
          <w:sz w:val="24"/>
          <w:szCs w:val="24"/>
        </w:rPr>
        <w:t>20</w:t>
      </w:r>
      <w:r w:rsidRPr="00761937">
        <w:rPr>
          <w:rFonts w:ascii="Times New Roman" w:eastAsiaTheme="minorHAnsi" w:hAnsi="Times New Roman" w:cstheme="minorBidi"/>
          <w:sz w:val="24"/>
          <w:szCs w:val="24"/>
        </w:rPr>
        <w:t xml:space="preserve"> roku podległych pod JST był</w:t>
      </w:r>
      <w:r w:rsidR="008534CE">
        <w:rPr>
          <w:rFonts w:ascii="Times New Roman" w:eastAsiaTheme="minorHAnsi" w:hAnsi="Times New Roman" w:cstheme="minorBidi"/>
          <w:sz w:val="24"/>
          <w:szCs w:val="24"/>
        </w:rPr>
        <w:t xml:space="preserve">y </w:t>
      </w:r>
      <w:r w:rsidR="00226C92">
        <w:rPr>
          <w:rFonts w:ascii="Times New Roman" w:eastAsiaTheme="minorHAnsi" w:hAnsi="Times New Roman" w:cstheme="minorBidi"/>
          <w:sz w:val="24"/>
          <w:szCs w:val="24"/>
        </w:rPr>
        <w:t>4</w:t>
      </w:r>
      <w:r w:rsidR="00122732">
        <w:rPr>
          <w:rFonts w:ascii="Times New Roman" w:eastAsiaTheme="minorHAnsi" w:hAnsi="Times New Roman" w:cstheme="minorBidi"/>
          <w:sz w:val="24"/>
          <w:szCs w:val="24"/>
        </w:rPr>
        <w:t>2</w:t>
      </w:r>
      <w:r w:rsidRPr="00761937">
        <w:rPr>
          <w:rFonts w:ascii="Times New Roman" w:eastAsiaTheme="minorHAnsi" w:hAnsi="Times New Roman" w:cstheme="minorBidi"/>
          <w:sz w:val="24"/>
          <w:szCs w:val="24"/>
        </w:rPr>
        <w:t xml:space="preserve"> placów</w:t>
      </w:r>
      <w:r w:rsidR="00122732">
        <w:rPr>
          <w:rFonts w:ascii="Times New Roman" w:eastAsiaTheme="minorHAnsi" w:hAnsi="Times New Roman" w:cstheme="minorBidi"/>
          <w:sz w:val="24"/>
          <w:szCs w:val="24"/>
        </w:rPr>
        <w:t>ki</w:t>
      </w:r>
      <w:r w:rsidR="008534CE">
        <w:rPr>
          <w:rFonts w:ascii="Times New Roman" w:eastAsiaTheme="minorHAnsi" w:hAnsi="Times New Roman" w:cstheme="minorBidi"/>
          <w:sz w:val="24"/>
          <w:szCs w:val="24"/>
        </w:rPr>
        <w:t>,</w:t>
      </w:r>
      <w:r w:rsidRPr="00761937">
        <w:rPr>
          <w:rFonts w:ascii="Times New Roman" w:eastAsiaTheme="minorHAnsi" w:hAnsi="Times New Roman" w:cstheme="minorBidi"/>
          <w:sz w:val="24"/>
          <w:szCs w:val="24"/>
        </w:rPr>
        <w:t xml:space="preserve"> do których uczęszczało łącznie </w:t>
      </w:r>
      <w:r w:rsidR="0041683C">
        <w:rPr>
          <w:rFonts w:ascii="Times New Roman" w:eastAsiaTheme="minorHAnsi" w:hAnsi="Times New Roman" w:cstheme="minorBidi"/>
          <w:sz w:val="24"/>
          <w:szCs w:val="24"/>
        </w:rPr>
        <w:t>4</w:t>
      </w:r>
      <w:r w:rsidRPr="00761937">
        <w:rPr>
          <w:rFonts w:ascii="Times New Roman" w:eastAsiaTheme="minorHAnsi" w:hAnsi="Times New Roman" w:cstheme="minorBidi"/>
          <w:sz w:val="24"/>
          <w:szCs w:val="24"/>
        </w:rPr>
        <w:t> </w:t>
      </w:r>
      <w:r w:rsidR="0041683C">
        <w:rPr>
          <w:rFonts w:ascii="Times New Roman" w:eastAsiaTheme="minorHAnsi" w:hAnsi="Times New Roman" w:cstheme="minorBidi"/>
          <w:sz w:val="24"/>
          <w:szCs w:val="24"/>
        </w:rPr>
        <w:t>526</w:t>
      </w:r>
      <w:r w:rsidRPr="00761937">
        <w:rPr>
          <w:rFonts w:ascii="Times New Roman" w:eastAsiaTheme="minorHAnsi" w:hAnsi="Times New Roman" w:cstheme="minorBidi"/>
          <w:sz w:val="24"/>
          <w:szCs w:val="24"/>
        </w:rPr>
        <w:t xml:space="preserve"> uczniów, z czego 1 </w:t>
      </w:r>
      <w:r w:rsidR="0041683C">
        <w:rPr>
          <w:rFonts w:ascii="Times New Roman" w:eastAsiaTheme="minorHAnsi" w:hAnsi="Times New Roman" w:cstheme="minorBidi"/>
          <w:sz w:val="24"/>
          <w:szCs w:val="24"/>
        </w:rPr>
        <w:t>801</w:t>
      </w:r>
      <w:r w:rsidRPr="00761937">
        <w:rPr>
          <w:rFonts w:ascii="Times New Roman" w:eastAsiaTheme="minorHAnsi" w:hAnsi="Times New Roman" w:cstheme="minorBidi"/>
          <w:sz w:val="24"/>
          <w:szCs w:val="24"/>
        </w:rPr>
        <w:t xml:space="preserve"> uczniów w </w:t>
      </w:r>
      <w:r w:rsidR="0041683C">
        <w:rPr>
          <w:rFonts w:ascii="Times New Roman" w:eastAsiaTheme="minorHAnsi" w:hAnsi="Times New Roman" w:cstheme="minorBidi"/>
          <w:sz w:val="24"/>
          <w:szCs w:val="24"/>
        </w:rPr>
        <w:t xml:space="preserve">Gminie </w:t>
      </w:r>
      <w:r w:rsidR="000627BB">
        <w:rPr>
          <w:rFonts w:ascii="Times New Roman" w:eastAsiaTheme="minorHAnsi" w:hAnsi="Times New Roman" w:cstheme="minorBidi"/>
          <w:sz w:val="24"/>
          <w:szCs w:val="24"/>
        </w:rPr>
        <w:t>Kolbuszowa.</w:t>
      </w:r>
      <w:r w:rsidRPr="00761937">
        <w:rPr>
          <w:rFonts w:ascii="Times New Roman" w:eastAsiaTheme="minorHAnsi" w:hAnsi="Times New Roman" w:cstheme="minorBidi"/>
          <w:sz w:val="24"/>
          <w:szCs w:val="24"/>
        </w:rPr>
        <w:t xml:space="preserve"> </w:t>
      </w:r>
      <w:r w:rsidRPr="00761937">
        <w:rPr>
          <w:rFonts w:ascii="Times New Roman" w:eastAsiaTheme="minorHAnsi" w:hAnsi="Times New Roman"/>
          <w:sz w:val="24"/>
          <w:szCs w:val="24"/>
        </w:rPr>
        <w:t>Poza szkołami podstawowymi na terenie Partnerstwa</w:t>
      </w:r>
      <w:r w:rsidR="00193EDB">
        <w:rPr>
          <w:rFonts w:ascii="Times New Roman" w:eastAsiaTheme="minorHAnsi" w:hAnsi="Times New Roman"/>
          <w:sz w:val="24"/>
          <w:szCs w:val="24"/>
        </w:rPr>
        <w:t xml:space="preserve"> Kolbuszowskiego</w:t>
      </w:r>
      <w:r w:rsidRPr="00761937">
        <w:rPr>
          <w:rFonts w:ascii="Times New Roman" w:eastAsiaTheme="minorHAnsi" w:hAnsi="Times New Roman"/>
          <w:sz w:val="24"/>
          <w:szCs w:val="24"/>
        </w:rPr>
        <w:t xml:space="preserve"> zlokalizowanych jest </w:t>
      </w:r>
      <w:r w:rsidR="00193EDB">
        <w:rPr>
          <w:rFonts w:ascii="Times New Roman" w:eastAsiaTheme="minorHAnsi" w:hAnsi="Times New Roman"/>
          <w:sz w:val="24"/>
          <w:szCs w:val="24"/>
        </w:rPr>
        <w:t>6</w:t>
      </w:r>
      <w:r w:rsidRPr="00761937">
        <w:rPr>
          <w:rFonts w:ascii="Times New Roman" w:eastAsiaTheme="minorHAnsi" w:hAnsi="Times New Roman"/>
          <w:sz w:val="24"/>
          <w:szCs w:val="24"/>
        </w:rPr>
        <w:t xml:space="preserve"> szkół ponadpodstawowych. </w:t>
      </w:r>
    </w:p>
    <w:p w14:paraId="02BE7826" w14:textId="6D22585B" w:rsidR="005C0142" w:rsidRDefault="003F5BCD" w:rsidP="00EA7DC4">
      <w:pPr>
        <w:autoSpaceDN/>
        <w:spacing w:after="0" w:line="360" w:lineRule="auto"/>
        <w:ind w:firstLine="709"/>
        <w:jc w:val="both"/>
        <w:textAlignment w:val="auto"/>
        <w:rPr>
          <w:rFonts w:ascii="Times New Roman" w:eastAsiaTheme="minorHAnsi" w:hAnsi="Times New Roman"/>
          <w:sz w:val="24"/>
          <w:szCs w:val="24"/>
        </w:rPr>
        <w:sectPr w:rsidR="005C0142" w:rsidSect="00CC3EE5">
          <w:pgSz w:w="11906" w:h="16838"/>
          <w:pgMar w:top="1418" w:right="1418" w:bottom="1418" w:left="1418" w:header="709" w:footer="709" w:gutter="0"/>
          <w:cols w:space="708"/>
        </w:sectPr>
      </w:pPr>
      <w:r w:rsidRPr="003F5BCD">
        <w:rPr>
          <w:rFonts w:ascii="Times New Roman" w:eastAsiaTheme="minorHAnsi" w:hAnsi="Times New Roman"/>
          <w:sz w:val="24"/>
          <w:szCs w:val="24"/>
        </w:rPr>
        <w:t>Odzwierciedleniem poziomu nauki są wyniki uzyskiwane przez uczniów w ogólnopolskich egzaminach. W niniejszej Diagnozie prezentowane są dane za rok 2020, tj. egzamin ósmoklasisty dla rocznika nauki szkolnej 20</w:t>
      </w:r>
      <w:r w:rsidR="008534CE">
        <w:rPr>
          <w:rFonts w:ascii="Times New Roman" w:eastAsiaTheme="minorHAnsi" w:hAnsi="Times New Roman"/>
          <w:sz w:val="24"/>
          <w:szCs w:val="24"/>
        </w:rPr>
        <w:t>20</w:t>
      </w:r>
      <w:r w:rsidRPr="003F5BCD">
        <w:rPr>
          <w:rFonts w:ascii="Times New Roman" w:eastAsiaTheme="minorHAnsi" w:hAnsi="Times New Roman"/>
          <w:sz w:val="24"/>
          <w:szCs w:val="24"/>
        </w:rPr>
        <w:t>/202</w:t>
      </w:r>
      <w:r w:rsidR="008534CE">
        <w:rPr>
          <w:rFonts w:ascii="Times New Roman" w:eastAsiaTheme="minorHAnsi" w:hAnsi="Times New Roman"/>
          <w:sz w:val="24"/>
          <w:szCs w:val="24"/>
        </w:rPr>
        <w:t>1</w:t>
      </w:r>
      <w:r w:rsidRPr="003F5BCD">
        <w:rPr>
          <w:rFonts w:ascii="Times New Roman" w:eastAsiaTheme="minorHAnsi" w:hAnsi="Times New Roman"/>
          <w:sz w:val="24"/>
          <w:szCs w:val="24"/>
        </w:rPr>
        <w:t>. Jak można zaobserwować w tabeli 1</w:t>
      </w:r>
      <w:r w:rsidR="005C0142">
        <w:rPr>
          <w:rFonts w:ascii="Times New Roman" w:eastAsiaTheme="minorHAnsi" w:hAnsi="Times New Roman"/>
          <w:sz w:val="24"/>
          <w:szCs w:val="24"/>
        </w:rPr>
        <w:t>4</w:t>
      </w:r>
      <w:r w:rsidRPr="003F5BCD">
        <w:rPr>
          <w:rFonts w:ascii="Times New Roman" w:eastAsiaTheme="minorHAnsi" w:hAnsi="Times New Roman"/>
          <w:sz w:val="24"/>
          <w:szCs w:val="24"/>
        </w:rPr>
        <w:t xml:space="preserve">, najlepszy wynik spośród gmin Partnerstwa </w:t>
      </w:r>
      <w:r w:rsidR="00E829CD">
        <w:rPr>
          <w:rFonts w:ascii="Times New Roman" w:eastAsiaTheme="minorHAnsi" w:hAnsi="Times New Roman"/>
          <w:sz w:val="24"/>
          <w:szCs w:val="24"/>
        </w:rPr>
        <w:t xml:space="preserve">Kolbuszowskiego </w:t>
      </w:r>
      <w:r w:rsidRPr="003F5BCD">
        <w:rPr>
          <w:rFonts w:ascii="Times New Roman" w:eastAsiaTheme="minorHAnsi" w:hAnsi="Times New Roman"/>
          <w:sz w:val="24"/>
          <w:szCs w:val="24"/>
        </w:rPr>
        <w:t>z języka polskiego osiągnęli uczniowie z </w:t>
      </w:r>
      <w:r w:rsidR="008534CE">
        <w:rPr>
          <w:rFonts w:ascii="Times New Roman" w:eastAsiaTheme="minorHAnsi" w:hAnsi="Times New Roman"/>
          <w:sz w:val="24"/>
          <w:szCs w:val="24"/>
        </w:rPr>
        <w:t>g</w:t>
      </w:r>
      <w:r w:rsidRPr="003F5BCD">
        <w:rPr>
          <w:rFonts w:ascii="Times New Roman" w:eastAsiaTheme="minorHAnsi" w:hAnsi="Times New Roman"/>
          <w:sz w:val="24"/>
          <w:szCs w:val="24"/>
        </w:rPr>
        <w:t>min</w:t>
      </w:r>
      <w:r w:rsidR="008534CE">
        <w:rPr>
          <w:rFonts w:ascii="Times New Roman" w:eastAsiaTheme="minorHAnsi" w:hAnsi="Times New Roman"/>
          <w:sz w:val="24"/>
          <w:szCs w:val="24"/>
        </w:rPr>
        <w:t>:</w:t>
      </w:r>
      <w:r w:rsidRPr="003F5BCD">
        <w:rPr>
          <w:rFonts w:ascii="Times New Roman" w:eastAsiaTheme="minorHAnsi" w:hAnsi="Times New Roman"/>
          <w:sz w:val="24"/>
          <w:szCs w:val="24"/>
        </w:rPr>
        <w:t xml:space="preserve"> </w:t>
      </w:r>
      <w:r w:rsidR="00E07461">
        <w:rPr>
          <w:rFonts w:ascii="Times New Roman" w:eastAsiaTheme="minorHAnsi" w:hAnsi="Times New Roman"/>
          <w:sz w:val="24"/>
          <w:szCs w:val="24"/>
        </w:rPr>
        <w:t>Majdan Królewski</w:t>
      </w:r>
      <w:r w:rsidRPr="003F5BCD">
        <w:rPr>
          <w:rFonts w:ascii="Times New Roman" w:eastAsiaTheme="minorHAnsi" w:hAnsi="Times New Roman"/>
          <w:sz w:val="24"/>
          <w:szCs w:val="24"/>
        </w:rPr>
        <w:t>,</w:t>
      </w:r>
      <w:r w:rsidR="008534CE">
        <w:rPr>
          <w:rFonts w:ascii="Times New Roman" w:eastAsiaTheme="minorHAnsi" w:hAnsi="Times New Roman"/>
          <w:sz w:val="24"/>
          <w:szCs w:val="24"/>
        </w:rPr>
        <w:t xml:space="preserve"> Dzikowiec i Kolbuszowa –</w:t>
      </w:r>
      <w:r w:rsidRPr="003F5BCD">
        <w:rPr>
          <w:rFonts w:ascii="Times New Roman" w:eastAsiaTheme="minorHAnsi" w:hAnsi="Times New Roman"/>
          <w:sz w:val="24"/>
          <w:szCs w:val="24"/>
        </w:rPr>
        <w:t xml:space="preserve"> były one powyżej średniej dla </w:t>
      </w:r>
      <w:r w:rsidR="00E07461">
        <w:rPr>
          <w:rFonts w:ascii="Times New Roman" w:eastAsiaTheme="minorHAnsi" w:hAnsi="Times New Roman"/>
          <w:sz w:val="24"/>
          <w:szCs w:val="24"/>
        </w:rPr>
        <w:t xml:space="preserve">województwa i </w:t>
      </w:r>
      <w:r w:rsidRPr="003F5BCD">
        <w:rPr>
          <w:rFonts w:ascii="Times New Roman" w:eastAsiaTheme="minorHAnsi" w:hAnsi="Times New Roman"/>
          <w:sz w:val="24"/>
          <w:szCs w:val="24"/>
        </w:rPr>
        <w:t xml:space="preserve">Polski. Z matematyki najlepsze wyniki </w:t>
      </w:r>
      <w:r w:rsidR="00E07461">
        <w:rPr>
          <w:rFonts w:ascii="Times New Roman" w:eastAsiaTheme="minorHAnsi" w:hAnsi="Times New Roman"/>
          <w:sz w:val="24"/>
          <w:szCs w:val="24"/>
        </w:rPr>
        <w:t xml:space="preserve">również </w:t>
      </w:r>
      <w:r w:rsidRPr="003F5BCD">
        <w:rPr>
          <w:rFonts w:ascii="Times New Roman" w:eastAsiaTheme="minorHAnsi" w:hAnsi="Times New Roman"/>
          <w:sz w:val="24"/>
          <w:szCs w:val="24"/>
        </w:rPr>
        <w:t>osiągnęli uczniowie z</w:t>
      </w:r>
      <w:r w:rsidR="00E07461">
        <w:rPr>
          <w:rFonts w:ascii="Times New Roman" w:eastAsiaTheme="minorHAnsi" w:hAnsi="Times New Roman"/>
          <w:sz w:val="24"/>
          <w:szCs w:val="24"/>
        </w:rPr>
        <w:t> </w:t>
      </w:r>
      <w:r w:rsidRPr="003F5BCD">
        <w:rPr>
          <w:rFonts w:ascii="Times New Roman" w:eastAsiaTheme="minorHAnsi" w:hAnsi="Times New Roman"/>
          <w:sz w:val="24"/>
          <w:szCs w:val="24"/>
        </w:rPr>
        <w:t xml:space="preserve">Gminy </w:t>
      </w:r>
      <w:r w:rsidR="00E07461">
        <w:rPr>
          <w:rFonts w:ascii="Times New Roman" w:eastAsiaTheme="minorHAnsi" w:hAnsi="Times New Roman"/>
          <w:sz w:val="24"/>
          <w:szCs w:val="24"/>
        </w:rPr>
        <w:t>Majdan Królewski</w:t>
      </w:r>
      <w:r w:rsidRPr="003F5BCD">
        <w:rPr>
          <w:rFonts w:ascii="Times New Roman" w:eastAsiaTheme="minorHAnsi" w:hAnsi="Times New Roman"/>
          <w:sz w:val="24"/>
          <w:szCs w:val="24"/>
        </w:rPr>
        <w:t xml:space="preserve"> – 5</w:t>
      </w:r>
      <w:r w:rsidR="00E07461">
        <w:rPr>
          <w:rFonts w:ascii="Times New Roman" w:eastAsiaTheme="minorHAnsi" w:hAnsi="Times New Roman"/>
          <w:sz w:val="24"/>
          <w:szCs w:val="24"/>
        </w:rPr>
        <w:t>7</w:t>
      </w:r>
      <w:r w:rsidRPr="003F5BCD">
        <w:rPr>
          <w:rFonts w:ascii="Times New Roman" w:eastAsiaTheme="minorHAnsi" w:hAnsi="Times New Roman"/>
          <w:sz w:val="24"/>
          <w:szCs w:val="24"/>
        </w:rPr>
        <w:t>%, to wynik lepszy niż w</w:t>
      </w:r>
      <w:r w:rsidRPr="003F5BCD">
        <w:t> </w:t>
      </w:r>
      <w:r w:rsidRPr="003F5BCD">
        <w:rPr>
          <w:rFonts w:ascii="Times New Roman" w:eastAsiaTheme="minorHAnsi" w:hAnsi="Times New Roman"/>
          <w:sz w:val="24"/>
          <w:szCs w:val="24"/>
        </w:rPr>
        <w:t xml:space="preserve">województwie podkarpackim i Polsce. Odnośnie egzaminu z języka obcego – w tabeli przedstawiano tylko dane z języka angielskiego, ponieważ uczniowie zdający egzamin z innych języków stanowili marginalną część wszystkich zdających. Najlepsze wyniki osiągnęli </w:t>
      </w:r>
      <w:r w:rsidR="007C28A1">
        <w:rPr>
          <w:rFonts w:ascii="Times New Roman" w:eastAsiaTheme="minorHAnsi" w:hAnsi="Times New Roman"/>
          <w:sz w:val="24"/>
          <w:szCs w:val="24"/>
        </w:rPr>
        <w:t xml:space="preserve">uczniowie z </w:t>
      </w:r>
      <w:r w:rsidRPr="003F5BCD">
        <w:rPr>
          <w:rFonts w:ascii="Times New Roman" w:eastAsiaTheme="minorHAnsi" w:hAnsi="Times New Roman"/>
          <w:sz w:val="24"/>
          <w:szCs w:val="24"/>
        </w:rPr>
        <w:t xml:space="preserve">Gminy </w:t>
      </w:r>
      <w:r w:rsidR="00E07461">
        <w:rPr>
          <w:rFonts w:ascii="Times New Roman" w:eastAsiaTheme="minorHAnsi" w:hAnsi="Times New Roman"/>
          <w:sz w:val="24"/>
          <w:szCs w:val="24"/>
        </w:rPr>
        <w:t>Dzikowiec</w:t>
      </w:r>
      <w:r w:rsidRPr="003F5BCD">
        <w:rPr>
          <w:rFonts w:ascii="Times New Roman" w:eastAsiaTheme="minorHAnsi" w:hAnsi="Times New Roman"/>
          <w:sz w:val="24"/>
          <w:szCs w:val="24"/>
        </w:rPr>
        <w:t xml:space="preserve"> – </w:t>
      </w:r>
      <w:r w:rsidR="00E07461">
        <w:rPr>
          <w:rFonts w:ascii="Times New Roman" w:eastAsiaTheme="minorHAnsi" w:hAnsi="Times New Roman"/>
          <w:sz w:val="24"/>
          <w:szCs w:val="24"/>
        </w:rPr>
        <w:t>67</w:t>
      </w:r>
      <w:r w:rsidRPr="003F5BCD">
        <w:rPr>
          <w:rFonts w:ascii="Times New Roman" w:eastAsiaTheme="minorHAnsi" w:hAnsi="Times New Roman"/>
          <w:sz w:val="24"/>
          <w:szCs w:val="24"/>
        </w:rPr>
        <w:t>%</w:t>
      </w:r>
      <w:r w:rsidR="00774729">
        <w:rPr>
          <w:rFonts w:ascii="Times New Roman" w:eastAsiaTheme="minorHAnsi" w:hAnsi="Times New Roman"/>
          <w:sz w:val="24"/>
          <w:szCs w:val="24"/>
        </w:rPr>
        <w:t xml:space="preserve"> –</w:t>
      </w:r>
      <w:r w:rsidRPr="003F5BCD">
        <w:rPr>
          <w:rFonts w:ascii="Times New Roman" w:eastAsiaTheme="minorHAnsi" w:hAnsi="Times New Roman"/>
          <w:sz w:val="24"/>
          <w:szCs w:val="24"/>
        </w:rPr>
        <w:t xml:space="preserve"> były one </w:t>
      </w:r>
      <w:r w:rsidR="00E07461">
        <w:rPr>
          <w:rFonts w:ascii="Times New Roman" w:eastAsiaTheme="minorHAnsi" w:hAnsi="Times New Roman"/>
          <w:sz w:val="24"/>
          <w:szCs w:val="24"/>
        </w:rPr>
        <w:t>wyższe</w:t>
      </w:r>
      <w:r w:rsidRPr="003F5BCD">
        <w:rPr>
          <w:rFonts w:ascii="Times New Roman" w:eastAsiaTheme="minorHAnsi" w:hAnsi="Times New Roman"/>
          <w:sz w:val="24"/>
          <w:szCs w:val="24"/>
        </w:rPr>
        <w:t xml:space="preserve"> od średniej wojewódzkiej i</w:t>
      </w:r>
      <w:r w:rsidR="00E07461">
        <w:rPr>
          <w:rFonts w:ascii="Times New Roman" w:eastAsiaTheme="minorHAnsi" w:hAnsi="Times New Roman"/>
          <w:sz w:val="24"/>
          <w:szCs w:val="24"/>
        </w:rPr>
        <w:t> </w:t>
      </w:r>
      <w:r w:rsidRPr="003F5BCD">
        <w:rPr>
          <w:rFonts w:ascii="Times New Roman" w:eastAsiaTheme="minorHAnsi" w:hAnsi="Times New Roman"/>
          <w:sz w:val="24"/>
          <w:szCs w:val="24"/>
        </w:rPr>
        <w:t>krajowej.</w:t>
      </w:r>
    </w:p>
    <w:p w14:paraId="3433605C" w14:textId="5CC30B8D" w:rsidR="00E829CD" w:rsidRDefault="00E829CD" w:rsidP="00EA7DC4">
      <w:pPr>
        <w:pStyle w:val="Legenda"/>
        <w:rPr>
          <w:bCs/>
          <w:szCs w:val="20"/>
        </w:rPr>
      </w:pPr>
      <w:bookmarkStart w:id="207" w:name="_Toc100299264"/>
      <w:r>
        <w:lastRenderedPageBreak/>
        <w:t xml:space="preserve">Tabela </w:t>
      </w:r>
      <w:fldSimple w:instr=" SEQ Tabela \* ARABIC ">
        <w:r w:rsidR="008F0C76">
          <w:rPr>
            <w:noProof/>
          </w:rPr>
          <w:t>14</w:t>
        </w:r>
      </w:fldSimple>
      <w:r>
        <w:rPr>
          <w:b w:val="0"/>
          <w:bCs/>
          <w:szCs w:val="20"/>
        </w:rPr>
        <w:t xml:space="preserve"> </w:t>
      </w:r>
      <w:r w:rsidRPr="0032794B">
        <w:rPr>
          <w:bCs/>
          <w:szCs w:val="20"/>
        </w:rPr>
        <w:t>Wyniki egzaminu ósmoklasisty w 202</w:t>
      </w:r>
      <w:r w:rsidR="004D48A8">
        <w:rPr>
          <w:bCs/>
          <w:szCs w:val="20"/>
        </w:rPr>
        <w:t>1</w:t>
      </w:r>
      <w:r w:rsidRPr="0032794B">
        <w:rPr>
          <w:bCs/>
          <w:szCs w:val="20"/>
        </w:rPr>
        <w:t xml:space="preserve"> r. w gminach wchodzących w skład </w:t>
      </w:r>
      <w:r>
        <w:rPr>
          <w:bCs/>
          <w:szCs w:val="20"/>
        </w:rPr>
        <w:t>Partnerst</w:t>
      </w:r>
      <w:r w:rsidRPr="0032794B">
        <w:rPr>
          <w:bCs/>
          <w:szCs w:val="20"/>
        </w:rPr>
        <w:t>w</w:t>
      </w:r>
      <w:r>
        <w:rPr>
          <w:bCs/>
          <w:szCs w:val="20"/>
        </w:rPr>
        <w:t xml:space="preserve">a Kolbuszowskiego w </w:t>
      </w:r>
      <w:r w:rsidRPr="0032794B">
        <w:rPr>
          <w:bCs/>
          <w:szCs w:val="20"/>
        </w:rPr>
        <w:t xml:space="preserve">porównaniu do województwa </w:t>
      </w:r>
      <w:r>
        <w:rPr>
          <w:bCs/>
          <w:szCs w:val="20"/>
        </w:rPr>
        <w:t>podkarpackiego i Polski</w:t>
      </w:r>
      <w:bookmarkEnd w:id="207"/>
    </w:p>
    <w:tbl>
      <w:tblPr>
        <w:tblW w:w="5000" w:type="pct"/>
        <w:tblCellMar>
          <w:left w:w="70" w:type="dxa"/>
          <w:right w:w="70" w:type="dxa"/>
        </w:tblCellMar>
        <w:tblLook w:val="04A0" w:firstRow="1" w:lastRow="0" w:firstColumn="1" w:lastColumn="0" w:noHBand="0" w:noVBand="1"/>
      </w:tblPr>
      <w:tblGrid>
        <w:gridCol w:w="3988"/>
        <w:gridCol w:w="1692"/>
        <w:gridCol w:w="1758"/>
        <w:gridCol w:w="1622"/>
      </w:tblGrid>
      <w:tr w:rsidR="00E829CD" w:rsidRPr="00E829CD" w14:paraId="74D2C1FF" w14:textId="77777777" w:rsidTr="00F21FF5">
        <w:trPr>
          <w:trHeight w:val="340"/>
        </w:trPr>
        <w:tc>
          <w:tcPr>
            <w:tcW w:w="220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0D670" w14:textId="77777777" w:rsidR="00E829CD" w:rsidRPr="00E829CD" w:rsidRDefault="00E829C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829CD">
              <w:rPr>
                <w:rFonts w:ascii="Times New Roman" w:eastAsia="Times New Roman" w:hAnsi="Times New Roman"/>
                <w:b/>
                <w:bCs/>
                <w:color w:val="000000"/>
                <w:sz w:val="20"/>
                <w:szCs w:val="20"/>
                <w:lang w:eastAsia="pl-PL"/>
              </w:rPr>
              <w:t>Jednostka terytorialna</w:t>
            </w:r>
          </w:p>
        </w:tc>
        <w:tc>
          <w:tcPr>
            <w:tcW w:w="934" w:type="pct"/>
            <w:tcBorders>
              <w:top w:val="single" w:sz="4" w:space="0" w:color="auto"/>
              <w:left w:val="nil"/>
              <w:bottom w:val="single" w:sz="4" w:space="0" w:color="auto"/>
              <w:right w:val="single" w:sz="4" w:space="0" w:color="auto"/>
            </w:tcBorders>
            <w:shd w:val="clear" w:color="auto" w:fill="auto"/>
            <w:noWrap/>
            <w:vAlign w:val="center"/>
            <w:hideMark/>
          </w:tcPr>
          <w:p w14:paraId="64EF64DF" w14:textId="77777777" w:rsidR="00E829CD" w:rsidRPr="00E829CD" w:rsidRDefault="00E829C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829CD">
              <w:rPr>
                <w:rFonts w:ascii="Times New Roman" w:eastAsia="Times New Roman" w:hAnsi="Times New Roman"/>
                <w:b/>
                <w:bCs/>
                <w:color w:val="000000"/>
                <w:sz w:val="20"/>
                <w:szCs w:val="20"/>
                <w:lang w:eastAsia="pl-PL"/>
              </w:rPr>
              <w:t>język polski</w:t>
            </w:r>
          </w:p>
        </w:tc>
        <w:tc>
          <w:tcPr>
            <w:tcW w:w="970" w:type="pct"/>
            <w:tcBorders>
              <w:top w:val="single" w:sz="4" w:space="0" w:color="auto"/>
              <w:left w:val="nil"/>
              <w:bottom w:val="single" w:sz="4" w:space="0" w:color="auto"/>
              <w:right w:val="single" w:sz="4" w:space="0" w:color="auto"/>
            </w:tcBorders>
            <w:shd w:val="clear" w:color="auto" w:fill="auto"/>
            <w:noWrap/>
            <w:vAlign w:val="center"/>
            <w:hideMark/>
          </w:tcPr>
          <w:p w14:paraId="4EFDA537" w14:textId="77777777" w:rsidR="00E829CD" w:rsidRPr="00E829CD" w:rsidRDefault="00E829C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829CD">
              <w:rPr>
                <w:rFonts w:ascii="Times New Roman" w:eastAsia="Times New Roman" w:hAnsi="Times New Roman"/>
                <w:b/>
                <w:bCs/>
                <w:color w:val="000000"/>
                <w:sz w:val="20"/>
                <w:szCs w:val="20"/>
                <w:lang w:eastAsia="pl-PL"/>
              </w:rPr>
              <w:t>matematyka</w:t>
            </w:r>
          </w:p>
        </w:tc>
        <w:tc>
          <w:tcPr>
            <w:tcW w:w="895" w:type="pct"/>
            <w:tcBorders>
              <w:top w:val="single" w:sz="4" w:space="0" w:color="auto"/>
              <w:left w:val="nil"/>
              <w:bottom w:val="single" w:sz="4" w:space="0" w:color="auto"/>
              <w:right w:val="single" w:sz="4" w:space="0" w:color="auto"/>
            </w:tcBorders>
            <w:shd w:val="clear" w:color="auto" w:fill="auto"/>
            <w:noWrap/>
            <w:vAlign w:val="center"/>
            <w:hideMark/>
          </w:tcPr>
          <w:p w14:paraId="73B7FF87" w14:textId="77777777" w:rsidR="00E829CD" w:rsidRPr="00E829CD" w:rsidRDefault="00E829C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829CD">
              <w:rPr>
                <w:rFonts w:ascii="Times New Roman" w:eastAsia="Times New Roman" w:hAnsi="Times New Roman"/>
                <w:b/>
                <w:bCs/>
                <w:color w:val="000000"/>
                <w:sz w:val="20"/>
                <w:szCs w:val="20"/>
                <w:lang w:eastAsia="pl-PL"/>
              </w:rPr>
              <w:t>język angielski</w:t>
            </w:r>
          </w:p>
        </w:tc>
      </w:tr>
      <w:tr w:rsidR="00E829CD" w:rsidRPr="00E829CD" w14:paraId="7F076209" w14:textId="77777777" w:rsidTr="00F21FF5">
        <w:trPr>
          <w:trHeight w:val="340"/>
        </w:trPr>
        <w:tc>
          <w:tcPr>
            <w:tcW w:w="22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693977" w14:textId="77777777" w:rsidR="00E829CD" w:rsidRPr="00E829CD" w:rsidRDefault="00E829CD" w:rsidP="00EA7DC4">
            <w:pPr>
              <w:autoSpaceDN/>
              <w:spacing w:after="0" w:line="240" w:lineRule="auto"/>
              <w:jc w:val="center"/>
              <w:textAlignment w:val="auto"/>
              <w:rPr>
                <w:rFonts w:ascii="Times New Roman" w:eastAsia="Times New Roman" w:hAnsi="Times New Roman"/>
                <w:b/>
                <w:bCs/>
                <w:color w:val="000000"/>
                <w:sz w:val="20"/>
                <w:szCs w:val="20"/>
                <w:lang w:eastAsia="pl-PL"/>
              </w:rPr>
            </w:pPr>
          </w:p>
        </w:tc>
        <w:tc>
          <w:tcPr>
            <w:tcW w:w="2799" w:type="pct"/>
            <w:gridSpan w:val="3"/>
            <w:tcBorders>
              <w:top w:val="single" w:sz="4" w:space="0" w:color="auto"/>
              <w:left w:val="nil"/>
              <w:bottom w:val="single" w:sz="4" w:space="0" w:color="auto"/>
              <w:right w:val="single" w:sz="4" w:space="0" w:color="auto"/>
            </w:tcBorders>
            <w:shd w:val="clear" w:color="auto" w:fill="auto"/>
            <w:noWrap/>
            <w:vAlign w:val="center"/>
            <w:hideMark/>
          </w:tcPr>
          <w:p w14:paraId="63CE5E60" w14:textId="77777777" w:rsidR="00E829CD" w:rsidRPr="00E829CD" w:rsidRDefault="00E829CD"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829CD">
              <w:rPr>
                <w:rFonts w:ascii="Times New Roman" w:eastAsia="Times New Roman" w:hAnsi="Times New Roman"/>
                <w:b/>
                <w:bCs/>
                <w:color w:val="000000"/>
                <w:sz w:val="20"/>
                <w:szCs w:val="20"/>
                <w:lang w:eastAsia="pl-PL"/>
              </w:rPr>
              <w:t>średni wynik %</w:t>
            </w:r>
          </w:p>
        </w:tc>
      </w:tr>
      <w:tr w:rsidR="00E829CD" w:rsidRPr="00E829CD" w14:paraId="6AC6B277" w14:textId="77777777" w:rsidTr="00E829CD">
        <w:trPr>
          <w:trHeight w:val="340"/>
        </w:trPr>
        <w:tc>
          <w:tcPr>
            <w:tcW w:w="2201" w:type="pct"/>
            <w:tcBorders>
              <w:top w:val="nil"/>
              <w:left w:val="single" w:sz="4" w:space="0" w:color="auto"/>
              <w:bottom w:val="single" w:sz="4" w:space="0" w:color="auto"/>
              <w:right w:val="single" w:sz="4" w:space="0" w:color="auto"/>
            </w:tcBorders>
            <w:shd w:val="clear" w:color="auto" w:fill="auto"/>
            <w:noWrap/>
            <w:vAlign w:val="bottom"/>
          </w:tcPr>
          <w:p w14:paraId="5948F951" w14:textId="4B0FF2E1" w:rsidR="00E829CD" w:rsidRPr="00E829CD" w:rsidRDefault="00E829CD"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Cmolas</w:t>
            </w:r>
          </w:p>
        </w:tc>
        <w:tc>
          <w:tcPr>
            <w:tcW w:w="934" w:type="pct"/>
            <w:tcBorders>
              <w:top w:val="nil"/>
              <w:left w:val="nil"/>
              <w:bottom w:val="single" w:sz="4" w:space="0" w:color="auto"/>
              <w:right w:val="single" w:sz="4" w:space="0" w:color="auto"/>
            </w:tcBorders>
            <w:shd w:val="clear" w:color="auto" w:fill="auto"/>
            <w:noWrap/>
            <w:vAlign w:val="bottom"/>
          </w:tcPr>
          <w:p w14:paraId="5F91709D" w14:textId="7201A527"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58</w:t>
            </w:r>
          </w:p>
        </w:tc>
        <w:tc>
          <w:tcPr>
            <w:tcW w:w="970" w:type="pct"/>
            <w:tcBorders>
              <w:top w:val="nil"/>
              <w:left w:val="nil"/>
              <w:bottom w:val="single" w:sz="4" w:space="0" w:color="auto"/>
              <w:right w:val="single" w:sz="4" w:space="0" w:color="auto"/>
            </w:tcBorders>
            <w:shd w:val="clear" w:color="auto" w:fill="auto"/>
            <w:noWrap/>
            <w:vAlign w:val="bottom"/>
          </w:tcPr>
          <w:p w14:paraId="699A2F38" w14:textId="32DA0617"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42</w:t>
            </w:r>
          </w:p>
        </w:tc>
        <w:tc>
          <w:tcPr>
            <w:tcW w:w="895" w:type="pct"/>
            <w:tcBorders>
              <w:top w:val="nil"/>
              <w:left w:val="nil"/>
              <w:bottom w:val="single" w:sz="4" w:space="0" w:color="auto"/>
              <w:right w:val="single" w:sz="4" w:space="0" w:color="auto"/>
            </w:tcBorders>
            <w:shd w:val="clear" w:color="auto" w:fill="auto"/>
            <w:noWrap/>
            <w:vAlign w:val="bottom"/>
          </w:tcPr>
          <w:p w14:paraId="5B125EAB" w14:textId="1118A4C6"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53</w:t>
            </w:r>
          </w:p>
        </w:tc>
      </w:tr>
      <w:tr w:rsidR="00E829CD" w:rsidRPr="00E829CD" w14:paraId="21E191D8" w14:textId="77777777" w:rsidTr="00E829CD">
        <w:trPr>
          <w:trHeight w:val="340"/>
        </w:trPr>
        <w:tc>
          <w:tcPr>
            <w:tcW w:w="2201" w:type="pct"/>
            <w:tcBorders>
              <w:top w:val="nil"/>
              <w:left w:val="single" w:sz="4" w:space="0" w:color="auto"/>
              <w:bottom w:val="single" w:sz="4" w:space="0" w:color="auto"/>
              <w:right w:val="single" w:sz="4" w:space="0" w:color="auto"/>
            </w:tcBorders>
            <w:shd w:val="clear" w:color="auto" w:fill="auto"/>
            <w:noWrap/>
            <w:vAlign w:val="bottom"/>
          </w:tcPr>
          <w:p w14:paraId="63B97218" w14:textId="3220D5B3" w:rsidR="00E829CD" w:rsidRPr="00E829CD" w:rsidRDefault="00E829CD"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Kolbuszowa</w:t>
            </w:r>
          </w:p>
        </w:tc>
        <w:tc>
          <w:tcPr>
            <w:tcW w:w="934" w:type="pct"/>
            <w:tcBorders>
              <w:top w:val="nil"/>
              <w:left w:val="nil"/>
              <w:bottom w:val="single" w:sz="4" w:space="0" w:color="auto"/>
              <w:right w:val="single" w:sz="4" w:space="0" w:color="auto"/>
            </w:tcBorders>
            <w:shd w:val="clear" w:color="auto" w:fill="auto"/>
            <w:noWrap/>
            <w:vAlign w:val="bottom"/>
          </w:tcPr>
          <w:p w14:paraId="5C5AEE17" w14:textId="118F59BA"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63</w:t>
            </w:r>
          </w:p>
        </w:tc>
        <w:tc>
          <w:tcPr>
            <w:tcW w:w="970" w:type="pct"/>
            <w:tcBorders>
              <w:top w:val="nil"/>
              <w:left w:val="nil"/>
              <w:bottom w:val="single" w:sz="4" w:space="0" w:color="auto"/>
              <w:right w:val="single" w:sz="4" w:space="0" w:color="auto"/>
            </w:tcBorders>
            <w:shd w:val="clear" w:color="auto" w:fill="auto"/>
            <w:noWrap/>
            <w:vAlign w:val="bottom"/>
          </w:tcPr>
          <w:p w14:paraId="276CCD5C" w14:textId="0ADB2768"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44</w:t>
            </w:r>
          </w:p>
        </w:tc>
        <w:tc>
          <w:tcPr>
            <w:tcW w:w="895" w:type="pct"/>
            <w:tcBorders>
              <w:top w:val="nil"/>
              <w:left w:val="nil"/>
              <w:bottom w:val="single" w:sz="4" w:space="0" w:color="auto"/>
              <w:right w:val="single" w:sz="4" w:space="0" w:color="auto"/>
            </w:tcBorders>
            <w:shd w:val="clear" w:color="auto" w:fill="auto"/>
            <w:noWrap/>
            <w:vAlign w:val="bottom"/>
          </w:tcPr>
          <w:p w14:paraId="140F1692" w14:textId="78FB0940"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66</w:t>
            </w:r>
          </w:p>
        </w:tc>
      </w:tr>
      <w:tr w:rsidR="00E829CD" w:rsidRPr="00E829CD" w14:paraId="70EC0EEB" w14:textId="77777777" w:rsidTr="00E829CD">
        <w:trPr>
          <w:trHeight w:val="340"/>
        </w:trPr>
        <w:tc>
          <w:tcPr>
            <w:tcW w:w="220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5A4C4C9" w14:textId="2DF75BE1" w:rsidR="00E829CD" w:rsidRPr="00E829CD" w:rsidRDefault="00E829CD"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Majdan Królewski</w:t>
            </w:r>
          </w:p>
        </w:tc>
        <w:tc>
          <w:tcPr>
            <w:tcW w:w="934" w:type="pct"/>
            <w:tcBorders>
              <w:top w:val="single" w:sz="4" w:space="0" w:color="auto"/>
              <w:left w:val="nil"/>
              <w:bottom w:val="single" w:sz="4" w:space="0" w:color="auto"/>
              <w:right w:val="single" w:sz="4" w:space="0" w:color="auto"/>
            </w:tcBorders>
            <w:shd w:val="clear" w:color="auto" w:fill="auto"/>
            <w:noWrap/>
            <w:vAlign w:val="bottom"/>
          </w:tcPr>
          <w:p w14:paraId="7D1E517F" w14:textId="06FC2236"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67</w:t>
            </w:r>
          </w:p>
        </w:tc>
        <w:tc>
          <w:tcPr>
            <w:tcW w:w="970" w:type="pct"/>
            <w:tcBorders>
              <w:top w:val="single" w:sz="4" w:space="0" w:color="auto"/>
              <w:left w:val="nil"/>
              <w:bottom w:val="single" w:sz="4" w:space="0" w:color="auto"/>
              <w:right w:val="single" w:sz="4" w:space="0" w:color="auto"/>
            </w:tcBorders>
            <w:shd w:val="clear" w:color="auto" w:fill="auto"/>
            <w:noWrap/>
            <w:vAlign w:val="bottom"/>
          </w:tcPr>
          <w:p w14:paraId="0F29665B" w14:textId="43BB1137"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57</w:t>
            </w:r>
          </w:p>
        </w:tc>
        <w:tc>
          <w:tcPr>
            <w:tcW w:w="895" w:type="pct"/>
            <w:tcBorders>
              <w:top w:val="single" w:sz="4" w:space="0" w:color="auto"/>
              <w:left w:val="nil"/>
              <w:bottom w:val="single" w:sz="4" w:space="0" w:color="auto"/>
              <w:right w:val="single" w:sz="4" w:space="0" w:color="auto"/>
            </w:tcBorders>
            <w:shd w:val="clear" w:color="auto" w:fill="auto"/>
            <w:noWrap/>
            <w:vAlign w:val="bottom"/>
          </w:tcPr>
          <w:p w14:paraId="42487638" w14:textId="74D11CB8"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63</w:t>
            </w:r>
          </w:p>
        </w:tc>
      </w:tr>
      <w:tr w:rsidR="00E829CD" w:rsidRPr="00E829CD" w14:paraId="582E9E47" w14:textId="77777777" w:rsidTr="00E829CD">
        <w:trPr>
          <w:trHeight w:val="340"/>
        </w:trPr>
        <w:tc>
          <w:tcPr>
            <w:tcW w:w="220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B053FA3" w14:textId="76D64A10" w:rsidR="00E829CD" w:rsidRPr="00E829CD" w:rsidRDefault="00E829CD"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Niwiska</w:t>
            </w:r>
          </w:p>
        </w:tc>
        <w:tc>
          <w:tcPr>
            <w:tcW w:w="934" w:type="pct"/>
            <w:tcBorders>
              <w:top w:val="single" w:sz="4" w:space="0" w:color="auto"/>
              <w:left w:val="nil"/>
              <w:bottom w:val="single" w:sz="4" w:space="0" w:color="auto"/>
              <w:right w:val="single" w:sz="4" w:space="0" w:color="auto"/>
            </w:tcBorders>
            <w:shd w:val="clear" w:color="auto" w:fill="auto"/>
            <w:noWrap/>
            <w:vAlign w:val="bottom"/>
          </w:tcPr>
          <w:p w14:paraId="03672A35" w14:textId="0826EC01"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58</w:t>
            </w:r>
          </w:p>
        </w:tc>
        <w:tc>
          <w:tcPr>
            <w:tcW w:w="970" w:type="pct"/>
            <w:tcBorders>
              <w:top w:val="single" w:sz="4" w:space="0" w:color="auto"/>
              <w:left w:val="nil"/>
              <w:bottom w:val="single" w:sz="4" w:space="0" w:color="auto"/>
              <w:right w:val="single" w:sz="4" w:space="0" w:color="auto"/>
            </w:tcBorders>
            <w:shd w:val="clear" w:color="auto" w:fill="auto"/>
            <w:noWrap/>
            <w:vAlign w:val="bottom"/>
          </w:tcPr>
          <w:p w14:paraId="27CAEC80" w14:textId="55AE10FE"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42</w:t>
            </w:r>
          </w:p>
        </w:tc>
        <w:tc>
          <w:tcPr>
            <w:tcW w:w="895" w:type="pct"/>
            <w:tcBorders>
              <w:top w:val="single" w:sz="4" w:space="0" w:color="auto"/>
              <w:left w:val="nil"/>
              <w:bottom w:val="single" w:sz="4" w:space="0" w:color="auto"/>
              <w:right w:val="single" w:sz="4" w:space="0" w:color="auto"/>
            </w:tcBorders>
            <w:shd w:val="clear" w:color="auto" w:fill="auto"/>
            <w:noWrap/>
            <w:vAlign w:val="bottom"/>
          </w:tcPr>
          <w:p w14:paraId="2EDFBBA6" w14:textId="685BD583"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61</w:t>
            </w:r>
          </w:p>
        </w:tc>
      </w:tr>
      <w:tr w:rsidR="00E829CD" w:rsidRPr="00E829CD" w14:paraId="1F02B2B3" w14:textId="77777777" w:rsidTr="00E829CD">
        <w:trPr>
          <w:trHeight w:val="340"/>
        </w:trPr>
        <w:tc>
          <w:tcPr>
            <w:tcW w:w="220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F7AF4DE" w14:textId="74630512" w:rsidR="00E829CD" w:rsidRPr="00E829CD" w:rsidRDefault="00E829CD"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Raniżów</w:t>
            </w:r>
          </w:p>
        </w:tc>
        <w:tc>
          <w:tcPr>
            <w:tcW w:w="934" w:type="pct"/>
            <w:tcBorders>
              <w:top w:val="single" w:sz="4" w:space="0" w:color="auto"/>
              <w:left w:val="nil"/>
              <w:bottom w:val="single" w:sz="4" w:space="0" w:color="auto"/>
              <w:right w:val="single" w:sz="4" w:space="0" w:color="auto"/>
            </w:tcBorders>
            <w:shd w:val="clear" w:color="auto" w:fill="auto"/>
            <w:noWrap/>
            <w:vAlign w:val="bottom"/>
          </w:tcPr>
          <w:p w14:paraId="7B10B1C6" w14:textId="0F06FD34"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58</w:t>
            </w:r>
          </w:p>
        </w:tc>
        <w:tc>
          <w:tcPr>
            <w:tcW w:w="970" w:type="pct"/>
            <w:tcBorders>
              <w:top w:val="single" w:sz="4" w:space="0" w:color="auto"/>
              <w:left w:val="nil"/>
              <w:bottom w:val="single" w:sz="4" w:space="0" w:color="auto"/>
              <w:right w:val="single" w:sz="4" w:space="0" w:color="auto"/>
            </w:tcBorders>
            <w:shd w:val="clear" w:color="auto" w:fill="auto"/>
            <w:noWrap/>
            <w:vAlign w:val="bottom"/>
          </w:tcPr>
          <w:p w14:paraId="4A8103EC" w14:textId="0DFBB907"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44</w:t>
            </w:r>
          </w:p>
        </w:tc>
        <w:tc>
          <w:tcPr>
            <w:tcW w:w="895" w:type="pct"/>
            <w:tcBorders>
              <w:top w:val="single" w:sz="4" w:space="0" w:color="auto"/>
              <w:left w:val="nil"/>
              <w:bottom w:val="single" w:sz="4" w:space="0" w:color="auto"/>
              <w:right w:val="single" w:sz="4" w:space="0" w:color="auto"/>
            </w:tcBorders>
            <w:shd w:val="clear" w:color="auto" w:fill="auto"/>
            <w:noWrap/>
            <w:vAlign w:val="bottom"/>
          </w:tcPr>
          <w:p w14:paraId="52804C79" w14:textId="6B91A24C"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53</w:t>
            </w:r>
          </w:p>
        </w:tc>
      </w:tr>
      <w:tr w:rsidR="004D48A8" w:rsidRPr="00E829CD" w14:paraId="083B8B5F" w14:textId="77777777" w:rsidTr="00E829CD">
        <w:trPr>
          <w:trHeight w:val="340"/>
        </w:trPr>
        <w:tc>
          <w:tcPr>
            <w:tcW w:w="220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52E1374" w14:textId="665EC7B4" w:rsidR="004D48A8" w:rsidRDefault="004D48A8"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Dzikowiec</w:t>
            </w:r>
          </w:p>
        </w:tc>
        <w:tc>
          <w:tcPr>
            <w:tcW w:w="934" w:type="pct"/>
            <w:tcBorders>
              <w:top w:val="single" w:sz="4" w:space="0" w:color="auto"/>
              <w:left w:val="nil"/>
              <w:bottom w:val="single" w:sz="4" w:space="0" w:color="auto"/>
              <w:right w:val="single" w:sz="4" w:space="0" w:color="auto"/>
            </w:tcBorders>
            <w:shd w:val="clear" w:color="auto" w:fill="auto"/>
            <w:noWrap/>
            <w:vAlign w:val="bottom"/>
          </w:tcPr>
          <w:p w14:paraId="43AD1485" w14:textId="389B5C69" w:rsidR="004D48A8"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64</w:t>
            </w:r>
          </w:p>
        </w:tc>
        <w:tc>
          <w:tcPr>
            <w:tcW w:w="970" w:type="pct"/>
            <w:tcBorders>
              <w:top w:val="single" w:sz="4" w:space="0" w:color="auto"/>
              <w:left w:val="nil"/>
              <w:bottom w:val="single" w:sz="4" w:space="0" w:color="auto"/>
              <w:right w:val="single" w:sz="4" w:space="0" w:color="auto"/>
            </w:tcBorders>
            <w:shd w:val="clear" w:color="auto" w:fill="auto"/>
            <w:noWrap/>
            <w:vAlign w:val="bottom"/>
          </w:tcPr>
          <w:p w14:paraId="61F901D0" w14:textId="7AE7BA3C" w:rsidR="004D48A8"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49</w:t>
            </w:r>
          </w:p>
        </w:tc>
        <w:tc>
          <w:tcPr>
            <w:tcW w:w="895" w:type="pct"/>
            <w:tcBorders>
              <w:top w:val="single" w:sz="4" w:space="0" w:color="auto"/>
              <w:left w:val="nil"/>
              <w:bottom w:val="single" w:sz="4" w:space="0" w:color="auto"/>
              <w:right w:val="single" w:sz="4" w:space="0" w:color="auto"/>
            </w:tcBorders>
            <w:shd w:val="clear" w:color="auto" w:fill="auto"/>
            <w:noWrap/>
            <w:vAlign w:val="bottom"/>
          </w:tcPr>
          <w:p w14:paraId="28C77E0D" w14:textId="79CEAB22" w:rsidR="004D48A8"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67</w:t>
            </w:r>
          </w:p>
        </w:tc>
      </w:tr>
      <w:tr w:rsidR="00E829CD" w:rsidRPr="00E829CD" w14:paraId="7A4F0025" w14:textId="77777777" w:rsidTr="00F21FF5">
        <w:trPr>
          <w:trHeight w:val="340"/>
        </w:trPr>
        <w:tc>
          <w:tcPr>
            <w:tcW w:w="220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8E305A" w14:textId="77777777" w:rsidR="00E829CD" w:rsidRPr="00E829CD" w:rsidRDefault="00E829CD" w:rsidP="00EA7DC4">
            <w:pPr>
              <w:autoSpaceDN/>
              <w:spacing w:after="0" w:line="240" w:lineRule="auto"/>
              <w:textAlignment w:val="auto"/>
              <w:rPr>
                <w:rFonts w:ascii="Times New Roman" w:eastAsia="Times New Roman" w:hAnsi="Times New Roman"/>
                <w:color w:val="000000"/>
                <w:sz w:val="20"/>
                <w:szCs w:val="20"/>
                <w:lang w:eastAsia="pl-PL"/>
              </w:rPr>
            </w:pPr>
            <w:r w:rsidRPr="00E829CD">
              <w:rPr>
                <w:rFonts w:ascii="Times New Roman" w:eastAsia="Times New Roman" w:hAnsi="Times New Roman"/>
                <w:color w:val="000000"/>
                <w:sz w:val="20"/>
                <w:szCs w:val="20"/>
                <w:lang w:eastAsia="pl-PL"/>
              </w:rPr>
              <w:t>województwo podkarpackie</w:t>
            </w:r>
          </w:p>
        </w:tc>
        <w:tc>
          <w:tcPr>
            <w:tcW w:w="934" w:type="pct"/>
            <w:tcBorders>
              <w:top w:val="single" w:sz="4" w:space="0" w:color="auto"/>
              <w:left w:val="nil"/>
              <w:bottom w:val="single" w:sz="4" w:space="0" w:color="auto"/>
              <w:right w:val="single" w:sz="4" w:space="0" w:color="auto"/>
            </w:tcBorders>
            <w:shd w:val="clear" w:color="auto" w:fill="auto"/>
            <w:noWrap/>
            <w:vAlign w:val="bottom"/>
          </w:tcPr>
          <w:p w14:paraId="7AE1D6CA" w14:textId="2D68C91A" w:rsidR="00E829CD" w:rsidRPr="00E829CD" w:rsidRDefault="00E829CD"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829CD">
              <w:rPr>
                <w:rFonts w:ascii="Times New Roman" w:eastAsia="Times New Roman" w:hAnsi="Times New Roman"/>
                <w:color w:val="000000"/>
                <w:sz w:val="20"/>
                <w:szCs w:val="20"/>
                <w:lang w:eastAsia="pl-PL"/>
              </w:rPr>
              <w:t>6</w:t>
            </w:r>
            <w:r w:rsidR="004D48A8">
              <w:rPr>
                <w:rFonts w:ascii="Times New Roman" w:eastAsia="Times New Roman" w:hAnsi="Times New Roman"/>
                <w:color w:val="000000"/>
                <w:sz w:val="20"/>
                <w:szCs w:val="20"/>
                <w:lang w:eastAsia="pl-PL"/>
              </w:rPr>
              <w:t>2</w:t>
            </w:r>
          </w:p>
        </w:tc>
        <w:tc>
          <w:tcPr>
            <w:tcW w:w="970" w:type="pct"/>
            <w:tcBorders>
              <w:top w:val="single" w:sz="4" w:space="0" w:color="auto"/>
              <w:left w:val="nil"/>
              <w:bottom w:val="single" w:sz="4" w:space="0" w:color="auto"/>
              <w:right w:val="single" w:sz="4" w:space="0" w:color="auto"/>
            </w:tcBorders>
            <w:shd w:val="clear" w:color="auto" w:fill="auto"/>
            <w:noWrap/>
            <w:vAlign w:val="bottom"/>
          </w:tcPr>
          <w:p w14:paraId="44FA0B61" w14:textId="64047ACA" w:rsidR="00E829CD" w:rsidRPr="00E829CD" w:rsidRDefault="00E829CD"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829CD">
              <w:rPr>
                <w:rFonts w:ascii="Times New Roman" w:eastAsia="Times New Roman" w:hAnsi="Times New Roman"/>
                <w:color w:val="000000"/>
                <w:sz w:val="20"/>
                <w:szCs w:val="20"/>
                <w:lang w:eastAsia="pl-PL"/>
              </w:rPr>
              <w:t>4</w:t>
            </w:r>
            <w:r w:rsidR="004D48A8">
              <w:rPr>
                <w:rFonts w:ascii="Times New Roman" w:eastAsia="Times New Roman" w:hAnsi="Times New Roman"/>
                <w:color w:val="000000"/>
                <w:sz w:val="20"/>
                <w:szCs w:val="20"/>
                <w:lang w:eastAsia="pl-PL"/>
              </w:rPr>
              <w:t>9</w:t>
            </w:r>
          </w:p>
        </w:tc>
        <w:tc>
          <w:tcPr>
            <w:tcW w:w="895" w:type="pct"/>
            <w:tcBorders>
              <w:top w:val="single" w:sz="4" w:space="0" w:color="auto"/>
              <w:left w:val="nil"/>
              <w:bottom w:val="single" w:sz="4" w:space="0" w:color="auto"/>
              <w:right w:val="single" w:sz="4" w:space="0" w:color="auto"/>
            </w:tcBorders>
            <w:shd w:val="clear" w:color="auto" w:fill="auto"/>
            <w:noWrap/>
            <w:vAlign w:val="bottom"/>
          </w:tcPr>
          <w:p w14:paraId="479355CA" w14:textId="3B745211"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65</w:t>
            </w:r>
          </w:p>
        </w:tc>
      </w:tr>
      <w:tr w:rsidR="00E829CD" w:rsidRPr="00E829CD" w14:paraId="774D1311" w14:textId="77777777" w:rsidTr="00F21FF5">
        <w:trPr>
          <w:trHeight w:val="340"/>
        </w:trPr>
        <w:tc>
          <w:tcPr>
            <w:tcW w:w="220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3C57C82" w14:textId="77777777" w:rsidR="00E829CD" w:rsidRPr="00E829CD" w:rsidRDefault="00E829CD" w:rsidP="00EA7DC4">
            <w:pPr>
              <w:autoSpaceDN/>
              <w:spacing w:after="0" w:line="240" w:lineRule="auto"/>
              <w:textAlignment w:val="auto"/>
              <w:rPr>
                <w:rFonts w:ascii="Times New Roman" w:eastAsia="Times New Roman" w:hAnsi="Times New Roman"/>
                <w:color w:val="000000"/>
                <w:sz w:val="20"/>
                <w:szCs w:val="20"/>
                <w:lang w:eastAsia="pl-PL"/>
              </w:rPr>
            </w:pPr>
            <w:r w:rsidRPr="00E829CD">
              <w:rPr>
                <w:rFonts w:ascii="Times New Roman" w:eastAsia="Times New Roman" w:hAnsi="Times New Roman"/>
                <w:color w:val="000000"/>
                <w:sz w:val="20"/>
                <w:szCs w:val="20"/>
                <w:lang w:eastAsia="pl-PL"/>
              </w:rPr>
              <w:t xml:space="preserve">Polska </w:t>
            </w:r>
          </w:p>
        </w:tc>
        <w:tc>
          <w:tcPr>
            <w:tcW w:w="934" w:type="pct"/>
            <w:tcBorders>
              <w:top w:val="single" w:sz="4" w:space="0" w:color="auto"/>
              <w:left w:val="nil"/>
              <w:bottom w:val="single" w:sz="4" w:space="0" w:color="auto"/>
              <w:right w:val="single" w:sz="4" w:space="0" w:color="auto"/>
            </w:tcBorders>
            <w:shd w:val="clear" w:color="auto" w:fill="auto"/>
            <w:noWrap/>
            <w:vAlign w:val="bottom"/>
          </w:tcPr>
          <w:p w14:paraId="0A4664D1" w14:textId="0F8E2EFF"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60</w:t>
            </w:r>
          </w:p>
        </w:tc>
        <w:tc>
          <w:tcPr>
            <w:tcW w:w="970" w:type="pct"/>
            <w:tcBorders>
              <w:top w:val="single" w:sz="4" w:space="0" w:color="auto"/>
              <w:left w:val="nil"/>
              <w:bottom w:val="single" w:sz="4" w:space="0" w:color="auto"/>
              <w:right w:val="single" w:sz="4" w:space="0" w:color="auto"/>
            </w:tcBorders>
            <w:shd w:val="clear" w:color="auto" w:fill="auto"/>
            <w:noWrap/>
            <w:vAlign w:val="bottom"/>
          </w:tcPr>
          <w:p w14:paraId="49965462" w14:textId="0BFE290C" w:rsidR="00E829CD" w:rsidRPr="00E829CD" w:rsidRDefault="00E829CD"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829CD">
              <w:rPr>
                <w:rFonts w:ascii="Times New Roman" w:eastAsia="Times New Roman" w:hAnsi="Times New Roman"/>
                <w:color w:val="000000"/>
                <w:sz w:val="20"/>
                <w:szCs w:val="20"/>
                <w:lang w:eastAsia="pl-PL"/>
              </w:rPr>
              <w:t>4</w:t>
            </w:r>
            <w:r w:rsidR="004D48A8">
              <w:rPr>
                <w:rFonts w:ascii="Times New Roman" w:eastAsia="Times New Roman" w:hAnsi="Times New Roman"/>
                <w:color w:val="000000"/>
                <w:sz w:val="20"/>
                <w:szCs w:val="20"/>
                <w:lang w:eastAsia="pl-PL"/>
              </w:rPr>
              <w:t>7</w:t>
            </w:r>
          </w:p>
        </w:tc>
        <w:tc>
          <w:tcPr>
            <w:tcW w:w="895" w:type="pct"/>
            <w:tcBorders>
              <w:top w:val="single" w:sz="4" w:space="0" w:color="auto"/>
              <w:left w:val="nil"/>
              <w:bottom w:val="single" w:sz="4" w:space="0" w:color="auto"/>
              <w:right w:val="single" w:sz="4" w:space="0" w:color="auto"/>
            </w:tcBorders>
            <w:shd w:val="clear" w:color="auto" w:fill="auto"/>
            <w:noWrap/>
            <w:vAlign w:val="bottom"/>
          </w:tcPr>
          <w:p w14:paraId="272FFEC2" w14:textId="67FCD602" w:rsidR="00E829CD" w:rsidRPr="00E829CD" w:rsidRDefault="004D48A8" w:rsidP="00EA7DC4">
            <w:pPr>
              <w:autoSpaceDN/>
              <w:spacing w:after="0" w:line="240" w:lineRule="auto"/>
              <w:jc w:val="right"/>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66</w:t>
            </w:r>
          </w:p>
        </w:tc>
      </w:tr>
    </w:tbl>
    <w:p w14:paraId="7B938386" w14:textId="4D252C61" w:rsidR="00E829CD" w:rsidRDefault="00E829CD" w:rsidP="00EA7DC4">
      <w:pPr>
        <w:autoSpaceDN/>
        <w:spacing w:line="360" w:lineRule="auto"/>
        <w:jc w:val="center"/>
        <w:textAlignment w:val="auto"/>
        <w:rPr>
          <w:rFonts w:ascii="Times New Roman" w:eastAsiaTheme="minorHAnsi" w:hAnsi="Times New Roman" w:cstheme="minorBidi"/>
          <w:i/>
          <w:iCs/>
          <w:sz w:val="20"/>
          <w:szCs w:val="18"/>
        </w:rPr>
      </w:pPr>
      <w:r w:rsidRPr="00E829CD">
        <w:rPr>
          <w:rFonts w:ascii="Times New Roman" w:eastAsiaTheme="minorHAnsi" w:hAnsi="Times New Roman" w:cstheme="minorBidi"/>
          <w:i/>
          <w:iCs/>
          <w:sz w:val="20"/>
          <w:szCs w:val="18"/>
        </w:rPr>
        <w:t>Źródło: Opracowanie własne na podstawie danych Okręgowej Komisji Egzaminacyjnej w Krakowie</w:t>
      </w:r>
    </w:p>
    <w:p w14:paraId="716CC3ED" w14:textId="2536ACE8" w:rsidR="00D87F30" w:rsidRDefault="00D87F30" w:rsidP="00EA7DC4">
      <w:pPr>
        <w:autoSpaceDN/>
        <w:spacing w:line="360" w:lineRule="auto"/>
        <w:ind w:firstLine="708"/>
        <w:jc w:val="both"/>
        <w:textAlignment w:val="auto"/>
        <w:rPr>
          <w:rFonts w:ascii="Times New Roman" w:eastAsiaTheme="minorHAnsi" w:hAnsi="Times New Roman" w:cstheme="minorBidi"/>
          <w:sz w:val="24"/>
          <w:szCs w:val="24"/>
        </w:rPr>
      </w:pPr>
      <w:r>
        <w:rPr>
          <w:rFonts w:ascii="Times New Roman" w:eastAsiaTheme="minorHAnsi" w:hAnsi="Times New Roman" w:cstheme="minorBidi"/>
          <w:sz w:val="24"/>
          <w:szCs w:val="24"/>
        </w:rPr>
        <w:t>Szkoły średnie w Partnerstwie Kolbuszowskim znajdują się wyłącznie w gminie Kolbuszowa</w:t>
      </w:r>
      <w:r w:rsidR="008534CE">
        <w:rPr>
          <w:rStyle w:val="Odwoaniedokomentarza"/>
        </w:rPr>
        <w:t>.</w:t>
      </w:r>
      <w:r>
        <w:rPr>
          <w:rFonts w:ascii="Times New Roman" w:eastAsiaTheme="minorHAnsi" w:hAnsi="Times New Roman" w:cstheme="minorBidi"/>
          <w:sz w:val="24"/>
          <w:szCs w:val="24"/>
        </w:rPr>
        <w:t xml:space="preserve"> W 202</w:t>
      </w:r>
      <w:r w:rsidR="0089105E">
        <w:rPr>
          <w:rFonts w:ascii="Times New Roman" w:eastAsiaTheme="minorHAnsi" w:hAnsi="Times New Roman" w:cstheme="minorBidi"/>
          <w:sz w:val="24"/>
          <w:szCs w:val="24"/>
        </w:rPr>
        <w:t>0</w:t>
      </w:r>
      <w:r>
        <w:rPr>
          <w:rFonts w:ascii="Times New Roman" w:eastAsiaTheme="minorHAnsi" w:hAnsi="Times New Roman" w:cstheme="minorBidi"/>
          <w:sz w:val="24"/>
          <w:szCs w:val="24"/>
        </w:rPr>
        <w:t xml:space="preserve"> r. funkcjonowały 3 szkoły: dwie w mieście Kolbuszowa (Liceum Ogólnokształcące i Zespół Szkół Technicznych</w:t>
      </w:r>
      <w:r w:rsidR="0089105E">
        <w:rPr>
          <w:rFonts w:ascii="Times New Roman" w:eastAsiaTheme="minorHAnsi" w:hAnsi="Times New Roman" w:cstheme="minorBidi"/>
          <w:sz w:val="24"/>
          <w:szCs w:val="24"/>
        </w:rPr>
        <w:t>) i jedna w Weryni (Zespół Szkół Agrotechniczn</w:t>
      </w:r>
      <w:r w:rsidR="008534CE">
        <w:rPr>
          <w:rFonts w:ascii="Times New Roman" w:eastAsiaTheme="minorHAnsi" w:hAnsi="Times New Roman" w:cstheme="minorBidi"/>
          <w:sz w:val="24"/>
          <w:szCs w:val="24"/>
        </w:rPr>
        <w:t>o-</w:t>
      </w:r>
      <w:r w:rsidR="0089105E">
        <w:rPr>
          <w:rFonts w:ascii="Times New Roman" w:eastAsiaTheme="minorHAnsi" w:hAnsi="Times New Roman" w:cstheme="minorBidi"/>
          <w:sz w:val="24"/>
          <w:szCs w:val="24"/>
        </w:rPr>
        <w:t>Ekonomicznych). Ofertę edukacyjną uzupełniają szkoły muzyczne</w:t>
      </w:r>
      <w:r w:rsidR="008534CE">
        <w:rPr>
          <w:rFonts w:ascii="Times New Roman" w:eastAsiaTheme="minorHAnsi" w:hAnsi="Times New Roman" w:cstheme="minorBidi"/>
          <w:sz w:val="24"/>
          <w:szCs w:val="24"/>
        </w:rPr>
        <w:t>:</w:t>
      </w:r>
      <w:r w:rsidR="00D2027A">
        <w:rPr>
          <w:rFonts w:ascii="Times New Roman" w:eastAsiaTheme="minorHAnsi" w:hAnsi="Times New Roman" w:cstheme="minorBidi"/>
          <w:sz w:val="24"/>
          <w:szCs w:val="24"/>
        </w:rPr>
        <w:t xml:space="preserve"> Państwowa Szkoła Muzyczna</w:t>
      </w:r>
      <w:r w:rsidR="0089105E">
        <w:rPr>
          <w:rFonts w:ascii="Times New Roman" w:eastAsiaTheme="minorHAnsi" w:hAnsi="Times New Roman" w:cstheme="minorBidi"/>
          <w:sz w:val="24"/>
          <w:szCs w:val="24"/>
        </w:rPr>
        <w:t xml:space="preserve"> I stopnia w Kolbuszowej</w:t>
      </w:r>
      <w:r w:rsidR="00D2027A">
        <w:rPr>
          <w:rFonts w:ascii="Times New Roman" w:eastAsiaTheme="minorHAnsi" w:hAnsi="Times New Roman" w:cstheme="minorBidi"/>
          <w:sz w:val="24"/>
          <w:szCs w:val="24"/>
        </w:rPr>
        <w:t>, Szkoła Muzyczna I stopnia w Niwiskach</w:t>
      </w:r>
      <w:r w:rsidR="0089105E">
        <w:rPr>
          <w:rFonts w:ascii="Times New Roman" w:eastAsiaTheme="minorHAnsi" w:hAnsi="Times New Roman" w:cstheme="minorBidi"/>
          <w:sz w:val="24"/>
          <w:szCs w:val="24"/>
        </w:rPr>
        <w:t xml:space="preserve"> oraz </w:t>
      </w:r>
      <w:r w:rsidR="00D2027A">
        <w:rPr>
          <w:rFonts w:ascii="Times New Roman" w:eastAsiaTheme="minorHAnsi" w:hAnsi="Times New Roman" w:cstheme="minorBidi"/>
          <w:sz w:val="24"/>
          <w:szCs w:val="24"/>
        </w:rPr>
        <w:t xml:space="preserve">Zespół </w:t>
      </w:r>
      <w:r w:rsidR="0089105E">
        <w:rPr>
          <w:rFonts w:ascii="Times New Roman" w:eastAsiaTheme="minorHAnsi" w:hAnsi="Times New Roman" w:cstheme="minorBidi"/>
          <w:sz w:val="24"/>
          <w:szCs w:val="24"/>
        </w:rPr>
        <w:t>Szk</w:t>
      </w:r>
      <w:r w:rsidR="00D2027A">
        <w:rPr>
          <w:rFonts w:ascii="Times New Roman" w:eastAsiaTheme="minorHAnsi" w:hAnsi="Times New Roman" w:cstheme="minorBidi"/>
          <w:sz w:val="24"/>
          <w:szCs w:val="24"/>
        </w:rPr>
        <w:t>ół</w:t>
      </w:r>
      <w:r w:rsidR="0089105E">
        <w:rPr>
          <w:rFonts w:ascii="Times New Roman" w:eastAsiaTheme="minorHAnsi" w:hAnsi="Times New Roman" w:cstheme="minorBidi"/>
          <w:sz w:val="24"/>
          <w:szCs w:val="24"/>
        </w:rPr>
        <w:t xml:space="preserve"> Specjaln</w:t>
      </w:r>
      <w:r w:rsidR="00D2027A">
        <w:rPr>
          <w:rFonts w:ascii="Times New Roman" w:eastAsiaTheme="minorHAnsi" w:hAnsi="Times New Roman" w:cstheme="minorBidi"/>
          <w:sz w:val="24"/>
          <w:szCs w:val="24"/>
        </w:rPr>
        <w:t>ych</w:t>
      </w:r>
      <w:r w:rsidR="0089105E">
        <w:rPr>
          <w:rFonts w:ascii="Times New Roman" w:eastAsiaTheme="minorHAnsi" w:hAnsi="Times New Roman" w:cstheme="minorBidi"/>
          <w:sz w:val="24"/>
          <w:szCs w:val="24"/>
        </w:rPr>
        <w:t xml:space="preserve"> w Kolbuszowej</w:t>
      </w:r>
      <w:r w:rsidR="00D2027A">
        <w:rPr>
          <w:rFonts w:ascii="Times New Roman" w:eastAsiaTheme="minorHAnsi" w:hAnsi="Times New Roman" w:cstheme="minorBidi"/>
          <w:sz w:val="24"/>
          <w:szCs w:val="24"/>
        </w:rPr>
        <w:t xml:space="preserve"> Dolnej</w:t>
      </w:r>
      <w:r w:rsidR="0089105E">
        <w:rPr>
          <w:rFonts w:ascii="Times New Roman" w:eastAsiaTheme="minorHAnsi" w:hAnsi="Times New Roman" w:cstheme="minorBidi"/>
          <w:sz w:val="24"/>
          <w:szCs w:val="24"/>
        </w:rPr>
        <w:t xml:space="preserve">. Ponadto w Partnerstwie funkcjonowała szkoła </w:t>
      </w:r>
      <w:r w:rsidR="00D2027A">
        <w:rPr>
          <w:rFonts w:ascii="Times New Roman" w:eastAsiaTheme="minorHAnsi" w:hAnsi="Times New Roman" w:cstheme="minorBidi"/>
          <w:sz w:val="24"/>
          <w:szCs w:val="24"/>
        </w:rPr>
        <w:t>po</w:t>
      </w:r>
      <w:r w:rsidR="0089105E">
        <w:rPr>
          <w:rFonts w:ascii="Times New Roman" w:eastAsiaTheme="minorHAnsi" w:hAnsi="Times New Roman" w:cstheme="minorBidi"/>
          <w:sz w:val="24"/>
          <w:szCs w:val="24"/>
        </w:rPr>
        <w:t xml:space="preserve">licealna: Mielecka Szkoła Biznesu – Policealne Studium Zawodowe dla </w:t>
      </w:r>
      <w:r w:rsidR="00D2027A">
        <w:rPr>
          <w:rFonts w:ascii="Times New Roman" w:eastAsiaTheme="minorHAnsi" w:hAnsi="Times New Roman" w:cstheme="minorBidi"/>
          <w:sz w:val="24"/>
          <w:szCs w:val="24"/>
        </w:rPr>
        <w:t>Do</w:t>
      </w:r>
      <w:r w:rsidR="0089105E">
        <w:rPr>
          <w:rFonts w:ascii="Times New Roman" w:eastAsiaTheme="minorHAnsi" w:hAnsi="Times New Roman" w:cstheme="minorBidi"/>
          <w:sz w:val="24"/>
          <w:szCs w:val="24"/>
        </w:rPr>
        <w:t>rosłych w Kolbuszowej.</w:t>
      </w:r>
    </w:p>
    <w:p w14:paraId="3D1FE484" w14:textId="77777777" w:rsidR="00E07461" w:rsidRDefault="00E07461" w:rsidP="00EA7DC4">
      <w:pPr>
        <w:spacing w:before="240" w:line="360" w:lineRule="auto"/>
        <w:jc w:val="both"/>
        <w:rPr>
          <w:rFonts w:ascii="Times New Roman" w:hAnsi="Times New Roman"/>
          <w:sz w:val="24"/>
          <w:szCs w:val="24"/>
        </w:rPr>
        <w:sectPr w:rsidR="00E07461" w:rsidSect="00CC3EE5">
          <w:pgSz w:w="11906" w:h="16838"/>
          <w:pgMar w:top="1418" w:right="1418" w:bottom="1418" w:left="1418" w:header="709" w:footer="709" w:gutter="0"/>
          <w:cols w:space="708"/>
        </w:sectPr>
      </w:pPr>
    </w:p>
    <w:p w14:paraId="05A0B672" w14:textId="07FB99C4" w:rsidR="00E07461" w:rsidRDefault="000937E8" w:rsidP="00EA7DC4">
      <w:pPr>
        <w:pStyle w:val="Nagwek1"/>
        <w:numPr>
          <w:ilvl w:val="0"/>
          <w:numId w:val="3"/>
        </w:numPr>
        <w:rPr>
          <w:rFonts w:ascii="Times New Roman" w:eastAsia="Calibri" w:hAnsi="Times New Roman"/>
          <w:b/>
          <w:bCs/>
          <w:color w:val="000000" w:themeColor="text1"/>
          <w:sz w:val="28"/>
          <w:szCs w:val="28"/>
        </w:rPr>
      </w:pPr>
      <w:r>
        <w:rPr>
          <w:rFonts w:ascii="Times New Roman" w:eastAsia="Calibri" w:hAnsi="Times New Roman"/>
          <w:b/>
          <w:bCs/>
          <w:color w:val="000000" w:themeColor="text1"/>
          <w:sz w:val="28"/>
          <w:szCs w:val="28"/>
        </w:rPr>
        <w:lastRenderedPageBreak/>
        <w:t xml:space="preserve"> </w:t>
      </w:r>
      <w:bookmarkStart w:id="208" w:name="_Toc103665873"/>
      <w:r w:rsidR="00E07461" w:rsidRPr="00E07461">
        <w:rPr>
          <w:rFonts w:ascii="Times New Roman" w:eastAsia="Calibri" w:hAnsi="Times New Roman"/>
          <w:b/>
          <w:bCs/>
          <w:color w:val="000000" w:themeColor="text1"/>
          <w:sz w:val="28"/>
          <w:szCs w:val="28"/>
        </w:rPr>
        <w:t>Kapitał społeczny</w:t>
      </w:r>
      <w:bookmarkEnd w:id="208"/>
    </w:p>
    <w:p w14:paraId="67FF0909" w14:textId="01F0FDB0" w:rsidR="00E07461" w:rsidRDefault="00E07461" w:rsidP="00D2027A">
      <w:pPr>
        <w:spacing w:before="240" w:line="360" w:lineRule="auto"/>
        <w:ind w:firstLine="708"/>
        <w:jc w:val="both"/>
        <w:rPr>
          <w:rFonts w:ascii="Times New Roman" w:hAnsi="Times New Roman"/>
          <w:sz w:val="24"/>
        </w:rPr>
      </w:pPr>
      <w:r w:rsidRPr="00E07461">
        <w:rPr>
          <w:rFonts w:ascii="Times New Roman" w:hAnsi="Times New Roman"/>
          <w:sz w:val="24"/>
          <w:szCs w:val="24"/>
        </w:rPr>
        <w:t xml:space="preserve">Kapitał społeczny to wiedza, która jest osadzona w relacjach i stosunkach społecznych. Wiąże się on z zaufaniem członków organizacji do siebie, normami i wartościami. Można mówić o różnych wymiarach tego kapitału – społecznym, ekonomicznym i kulturowym. Na kapitał społeczny składają się m.in. jakość stosunków międzyludzkich, relacje, stosunki, efekt synergii. Można powiedzieć, że jest on kapitałem ludzkim wzbogaconym o relacje i współpracę (kapitał ludzki jest statyczny, daje potencjalne korzyści; społeczny – dynamiczny, daje faktyczne korzyści). Kształtowanie kapitału społecznego wymaga doskonalenia jakości stosunków międzyludzkich, umiejętności współpracy, norm, klimatu organizacyjnego </w:t>
      </w:r>
      <w:r>
        <w:rPr>
          <w:rFonts w:ascii="Times New Roman" w:hAnsi="Times New Roman"/>
          <w:sz w:val="24"/>
          <w:szCs w:val="24"/>
        </w:rPr>
        <w:br/>
      </w:r>
      <w:r w:rsidRPr="00E07461">
        <w:rPr>
          <w:rFonts w:ascii="Times New Roman" w:hAnsi="Times New Roman"/>
          <w:sz w:val="24"/>
          <w:szCs w:val="24"/>
        </w:rPr>
        <w:t>i zaufania. Podstawą do budowy kapitału jest struktura organizacyjna z jasno wskazanymi zadaniami, uprawnieniami i odpowiedzialnością</w:t>
      </w:r>
      <w:r w:rsidRPr="00E07461">
        <w:rPr>
          <w:rFonts w:ascii="Times New Roman" w:hAnsi="Times New Roman"/>
          <w:sz w:val="24"/>
          <w:vertAlign w:val="superscript"/>
        </w:rPr>
        <w:footnoteReference w:id="35"/>
      </w:r>
      <w:r w:rsidRPr="00E07461">
        <w:rPr>
          <w:rFonts w:ascii="Times New Roman" w:hAnsi="Times New Roman"/>
          <w:sz w:val="24"/>
        </w:rPr>
        <w:t>.</w:t>
      </w:r>
    </w:p>
    <w:p w14:paraId="77B8F058" w14:textId="77777777" w:rsidR="00E07461" w:rsidRPr="00E07461" w:rsidRDefault="00E07461" w:rsidP="00EA7DC4">
      <w:pPr>
        <w:spacing w:after="0" w:line="360" w:lineRule="auto"/>
        <w:ind w:firstLine="709"/>
        <w:jc w:val="both"/>
        <w:rPr>
          <w:rFonts w:ascii="Times New Roman" w:hAnsi="Times New Roman"/>
          <w:sz w:val="24"/>
        </w:rPr>
      </w:pPr>
      <w:r w:rsidRPr="00E07461">
        <w:rPr>
          <w:rFonts w:ascii="Times New Roman" w:hAnsi="Times New Roman"/>
          <w:sz w:val="24"/>
        </w:rPr>
        <w:t>Poziom kapitału społecznego można mierzyć za pomocą obiektywnych wskaźników empirycznych. Robert Putnam skonstruował Social Capital Index, na który składa się 14 wskaźników podzielonych na pięć głównych sekcji</w:t>
      </w:r>
      <w:r w:rsidRPr="00E07461">
        <w:rPr>
          <w:rFonts w:ascii="Times New Roman" w:hAnsi="Times New Roman"/>
          <w:sz w:val="24"/>
          <w:vertAlign w:val="superscript"/>
        </w:rPr>
        <w:footnoteReference w:id="36"/>
      </w:r>
      <w:r w:rsidRPr="00E07461">
        <w:rPr>
          <w:rFonts w:ascii="Times New Roman" w:hAnsi="Times New Roman"/>
          <w:sz w:val="24"/>
        </w:rPr>
        <w:t>:</w:t>
      </w:r>
    </w:p>
    <w:p w14:paraId="0CE960C6" w14:textId="77777777" w:rsidR="00E07461" w:rsidRPr="00E07461" w:rsidRDefault="00E07461" w:rsidP="004A6356">
      <w:pPr>
        <w:numPr>
          <w:ilvl w:val="0"/>
          <w:numId w:val="25"/>
        </w:numPr>
        <w:autoSpaceDN/>
        <w:spacing w:after="0" w:line="360" w:lineRule="auto"/>
        <w:ind w:left="851" w:hanging="425"/>
        <w:contextualSpacing/>
        <w:jc w:val="both"/>
        <w:textAlignment w:val="auto"/>
        <w:rPr>
          <w:rFonts w:ascii="Times New Roman" w:hAnsi="Times New Roman"/>
          <w:sz w:val="24"/>
        </w:rPr>
      </w:pPr>
      <w:r w:rsidRPr="00E07461">
        <w:rPr>
          <w:rFonts w:ascii="Times New Roman" w:hAnsi="Times New Roman"/>
          <w:sz w:val="24"/>
        </w:rPr>
        <w:t>życie społeczne,</w:t>
      </w:r>
    </w:p>
    <w:p w14:paraId="703248B2" w14:textId="77777777" w:rsidR="00E07461" w:rsidRPr="00E07461" w:rsidRDefault="00E07461" w:rsidP="004A6356">
      <w:pPr>
        <w:numPr>
          <w:ilvl w:val="0"/>
          <w:numId w:val="25"/>
        </w:numPr>
        <w:autoSpaceDN/>
        <w:spacing w:line="360" w:lineRule="auto"/>
        <w:ind w:left="851" w:hanging="425"/>
        <w:contextualSpacing/>
        <w:jc w:val="both"/>
        <w:textAlignment w:val="auto"/>
        <w:rPr>
          <w:rFonts w:ascii="Times New Roman" w:hAnsi="Times New Roman"/>
          <w:sz w:val="24"/>
        </w:rPr>
      </w:pPr>
      <w:r w:rsidRPr="00E07461">
        <w:rPr>
          <w:rFonts w:ascii="Times New Roman" w:hAnsi="Times New Roman"/>
          <w:sz w:val="24"/>
        </w:rPr>
        <w:t>zaangażowanie w sprawy publiczne,</w:t>
      </w:r>
    </w:p>
    <w:p w14:paraId="541BBA6A" w14:textId="77777777" w:rsidR="00E07461" w:rsidRPr="00E07461" w:rsidRDefault="00E07461" w:rsidP="004A6356">
      <w:pPr>
        <w:numPr>
          <w:ilvl w:val="0"/>
          <w:numId w:val="25"/>
        </w:numPr>
        <w:autoSpaceDN/>
        <w:spacing w:line="360" w:lineRule="auto"/>
        <w:ind w:left="851" w:hanging="425"/>
        <w:contextualSpacing/>
        <w:jc w:val="both"/>
        <w:textAlignment w:val="auto"/>
        <w:rPr>
          <w:rFonts w:ascii="Times New Roman" w:hAnsi="Times New Roman"/>
          <w:sz w:val="24"/>
        </w:rPr>
      </w:pPr>
      <w:r w:rsidRPr="00E07461">
        <w:rPr>
          <w:rFonts w:ascii="Times New Roman" w:hAnsi="Times New Roman"/>
          <w:sz w:val="24"/>
        </w:rPr>
        <w:t>wolontariat,</w:t>
      </w:r>
    </w:p>
    <w:p w14:paraId="46CB681F" w14:textId="77777777" w:rsidR="00E07461" w:rsidRPr="00E07461" w:rsidRDefault="00E07461" w:rsidP="004A6356">
      <w:pPr>
        <w:numPr>
          <w:ilvl w:val="0"/>
          <w:numId w:val="25"/>
        </w:numPr>
        <w:autoSpaceDN/>
        <w:spacing w:line="360" w:lineRule="auto"/>
        <w:ind w:left="851" w:hanging="425"/>
        <w:contextualSpacing/>
        <w:jc w:val="both"/>
        <w:textAlignment w:val="auto"/>
        <w:rPr>
          <w:rFonts w:ascii="Times New Roman" w:hAnsi="Times New Roman"/>
          <w:sz w:val="24"/>
        </w:rPr>
      </w:pPr>
      <w:r w:rsidRPr="00E07461">
        <w:rPr>
          <w:rFonts w:ascii="Times New Roman" w:hAnsi="Times New Roman"/>
          <w:sz w:val="24"/>
        </w:rPr>
        <w:t>nieformalne zaangażowanie społeczne,</w:t>
      </w:r>
    </w:p>
    <w:p w14:paraId="04665185" w14:textId="77777777" w:rsidR="00E07461" w:rsidRPr="00E07461" w:rsidRDefault="00E07461" w:rsidP="004A6356">
      <w:pPr>
        <w:numPr>
          <w:ilvl w:val="0"/>
          <w:numId w:val="25"/>
        </w:numPr>
        <w:autoSpaceDN/>
        <w:spacing w:before="240" w:line="360" w:lineRule="auto"/>
        <w:ind w:left="851" w:hanging="425"/>
        <w:contextualSpacing/>
        <w:jc w:val="both"/>
        <w:textAlignment w:val="auto"/>
        <w:rPr>
          <w:rFonts w:ascii="Times New Roman" w:hAnsi="Times New Roman"/>
          <w:sz w:val="24"/>
        </w:rPr>
      </w:pPr>
      <w:r w:rsidRPr="00E07461">
        <w:rPr>
          <w:rFonts w:ascii="Times New Roman" w:hAnsi="Times New Roman"/>
          <w:sz w:val="24"/>
        </w:rPr>
        <w:t>mierniki zaufania.</w:t>
      </w:r>
    </w:p>
    <w:p w14:paraId="64521024" w14:textId="23F8279B" w:rsidR="00E07461" w:rsidRPr="00E07461" w:rsidRDefault="00E07461" w:rsidP="00EA7DC4">
      <w:pPr>
        <w:spacing w:before="240" w:line="360" w:lineRule="auto"/>
        <w:ind w:firstLine="709"/>
        <w:jc w:val="both"/>
        <w:rPr>
          <w:rFonts w:ascii="Times New Roman" w:hAnsi="Times New Roman"/>
          <w:sz w:val="24"/>
        </w:rPr>
      </w:pPr>
      <w:r w:rsidRPr="00E07461">
        <w:rPr>
          <w:rFonts w:ascii="Times New Roman" w:hAnsi="Times New Roman"/>
          <w:sz w:val="24"/>
        </w:rPr>
        <w:t>Bazując na powyższym</w:t>
      </w:r>
      <w:r w:rsidR="00CC7BCC">
        <w:rPr>
          <w:rFonts w:ascii="Times New Roman" w:hAnsi="Times New Roman"/>
          <w:sz w:val="24"/>
        </w:rPr>
        <w:t>,</w:t>
      </w:r>
      <w:r w:rsidRPr="00E07461">
        <w:rPr>
          <w:rFonts w:ascii="Times New Roman" w:hAnsi="Times New Roman"/>
          <w:sz w:val="24"/>
        </w:rPr>
        <w:t xml:space="preserve"> zostały wybrane wskaźniki obrazujące kapitał społeczny na terenie gmin Partnerstwa </w:t>
      </w:r>
      <w:r w:rsidR="006C295D">
        <w:rPr>
          <w:rFonts w:ascii="Times New Roman" w:hAnsi="Times New Roman"/>
          <w:sz w:val="24"/>
        </w:rPr>
        <w:t>Kolbuszowskiego.</w:t>
      </w:r>
    </w:p>
    <w:p w14:paraId="6BD8C1B0" w14:textId="68DC349B" w:rsidR="006C295D" w:rsidRDefault="006C295D" w:rsidP="00EA7DC4">
      <w:pPr>
        <w:spacing w:line="360" w:lineRule="auto"/>
        <w:ind w:firstLine="708"/>
        <w:jc w:val="both"/>
        <w:rPr>
          <w:rFonts w:ascii="Times New Roman" w:hAnsi="Times New Roman"/>
          <w:sz w:val="24"/>
          <w:szCs w:val="24"/>
        </w:rPr>
        <w:sectPr w:rsidR="006C295D" w:rsidSect="00CC3EE5">
          <w:pgSz w:w="11906" w:h="16838"/>
          <w:pgMar w:top="1418" w:right="1418" w:bottom="1418" w:left="1418" w:header="709" w:footer="709" w:gutter="0"/>
          <w:cols w:space="708"/>
        </w:sectPr>
      </w:pPr>
      <w:r w:rsidRPr="006C295D">
        <w:rPr>
          <w:rFonts w:ascii="Times New Roman" w:hAnsi="Times New Roman"/>
          <w:sz w:val="24"/>
        </w:rPr>
        <w:t xml:space="preserve">Jednym z głównych mierników kapitału społecznego jest </w:t>
      </w:r>
      <w:r w:rsidRPr="006C295D">
        <w:rPr>
          <w:rFonts w:ascii="Times New Roman" w:hAnsi="Times New Roman"/>
          <w:i/>
          <w:iCs/>
          <w:sz w:val="24"/>
        </w:rPr>
        <w:t>liczba fundacji, stowarzyszeń, organizacji społecznych na 10 tys. mieszkańców</w:t>
      </w:r>
      <w:r w:rsidRPr="006C295D">
        <w:rPr>
          <w:rFonts w:ascii="Times New Roman" w:hAnsi="Times New Roman"/>
          <w:sz w:val="24"/>
        </w:rPr>
        <w:t xml:space="preserve">, która </w:t>
      </w:r>
      <w:r w:rsidR="008D4EBF">
        <w:rPr>
          <w:rFonts w:ascii="Times New Roman" w:hAnsi="Times New Roman"/>
          <w:sz w:val="24"/>
        </w:rPr>
        <w:t>w poszczególnych gminach</w:t>
      </w:r>
      <w:r w:rsidRPr="006C295D">
        <w:rPr>
          <w:rFonts w:ascii="Times New Roman" w:hAnsi="Times New Roman"/>
          <w:sz w:val="24"/>
        </w:rPr>
        <w:t xml:space="preserve"> Partnerstwa</w:t>
      </w:r>
      <w:r>
        <w:rPr>
          <w:rFonts w:ascii="Times New Roman" w:hAnsi="Times New Roman"/>
          <w:sz w:val="24"/>
        </w:rPr>
        <w:t xml:space="preserve"> Kolbuszowskiego</w:t>
      </w:r>
      <w:r w:rsidRPr="006C295D">
        <w:rPr>
          <w:rFonts w:ascii="Times New Roman" w:hAnsi="Times New Roman"/>
          <w:sz w:val="24"/>
        </w:rPr>
        <w:t xml:space="preserve"> utrzymywała się na podobnym poziomie (wykres 3</w:t>
      </w:r>
      <w:r w:rsidR="00810A8D">
        <w:rPr>
          <w:rFonts w:ascii="Times New Roman" w:hAnsi="Times New Roman"/>
          <w:sz w:val="24"/>
        </w:rPr>
        <w:t>6</w:t>
      </w:r>
      <w:r w:rsidRPr="006C295D">
        <w:rPr>
          <w:rFonts w:ascii="Times New Roman" w:hAnsi="Times New Roman"/>
          <w:sz w:val="24"/>
        </w:rPr>
        <w:t xml:space="preserve">). </w:t>
      </w:r>
      <w:r w:rsidR="007B71EC">
        <w:rPr>
          <w:rFonts w:ascii="Times New Roman" w:hAnsi="Times New Roman"/>
          <w:sz w:val="24"/>
          <w:szCs w:val="24"/>
        </w:rPr>
        <w:t>W </w:t>
      </w:r>
      <w:r w:rsidRPr="006C295D">
        <w:rPr>
          <w:rFonts w:ascii="Times New Roman" w:hAnsi="Times New Roman"/>
          <w:sz w:val="24"/>
          <w:szCs w:val="24"/>
        </w:rPr>
        <w:t xml:space="preserve">porównaniu do </w:t>
      </w:r>
      <w:r w:rsidR="007B71EC">
        <w:rPr>
          <w:rFonts w:ascii="Times New Roman" w:hAnsi="Times New Roman"/>
          <w:sz w:val="24"/>
          <w:szCs w:val="24"/>
        </w:rPr>
        <w:t>Partnerstwa Roztocze</w:t>
      </w:r>
      <w:r w:rsidRPr="006C295D">
        <w:rPr>
          <w:rFonts w:ascii="Times New Roman" w:hAnsi="Times New Roman"/>
          <w:sz w:val="24"/>
          <w:szCs w:val="24"/>
        </w:rPr>
        <w:t xml:space="preserve"> (</w:t>
      </w:r>
      <w:r w:rsidR="007B71EC">
        <w:rPr>
          <w:rFonts w:ascii="Times New Roman" w:hAnsi="Times New Roman"/>
          <w:sz w:val="24"/>
          <w:szCs w:val="24"/>
        </w:rPr>
        <w:t>41</w:t>
      </w:r>
      <w:r w:rsidRPr="006C295D">
        <w:rPr>
          <w:rFonts w:ascii="Times New Roman" w:hAnsi="Times New Roman"/>
          <w:sz w:val="24"/>
          <w:szCs w:val="24"/>
        </w:rPr>
        <w:t>),</w:t>
      </w:r>
      <w:r w:rsidR="007B71EC">
        <w:rPr>
          <w:rFonts w:ascii="Times New Roman" w:hAnsi="Times New Roman"/>
          <w:sz w:val="24"/>
          <w:szCs w:val="24"/>
        </w:rPr>
        <w:t xml:space="preserve"> </w:t>
      </w:r>
      <w:r w:rsidR="00B92C27">
        <w:rPr>
          <w:rFonts w:ascii="Times New Roman" w:hAnsi="Times New Roman"/>
          <w:sz w:val="24"/>
          <w:szCs w:val="24"/>
        </w:rPr>
        <w:t xml:space="preserve">MOF Staszowa </w:t>
      </w:r>
      <w:r w:rsidR="007B71EC">
        <w:rPr>
          <w:rFonts w:ascii="Times New Roman" w:hAnsi="Times New Roman"/>
          <w:sz w:val="24"/>
          <w:szCs w:val="24"/>
        </w:rPr>
        <w:t>(36),</w:t>
      </w:r>
      <w:r w:rsidRPr="006C295D">
        <w:rPr>
          <w:rFonts w:ascii="Times New Roman" w:hAnsi="Times New Roman"/>
          <w:sz w:val="24"/>
          <w:szCs w:val="24"/>
        </w:rPr>
        <w:t xml:space="preserve"> województwa (3</w:t>
      </w:r>
      <w:r w:rsidR="007B71EC">
        <w:rPr>
          <w:rFonts w:ascii="Times New Roman" w:hAnsi="Times New Roman"/>
          <w:sz w:val="24"/>
          <w:szCs w:val="24"/>
        </w:rPr>
        <w:t>8</w:t>
      </w:r>
      <w:r w:rsidRPr="006C295D">
        <w:rPr>
          <w:rFonts w:ascii="Times New Roman" w:hAnsi="Times New Roman"/>
          <w:sz w:val="24"/>
          <w:szCs w:val="24"/>
        </w:rPr>
        <w:t>) i kraju (3</w:t>
      </w:r>
      <w:r w:rsidR="007B71EC">
        <w:rPr>
          <w:rFonts w:ascii="Times New Roman" w:hAnsi="Times New Roman"/>
          <w:sz w:val="24"/>
          <w:szCs w:val="24"/>
        </w:rPr>
        <w:t>9</w:t>
      </w:r>
      <w:r w:rsidRPr="006C295D">
        <w:rPr>
          <w:rFonts w:ascii="Times New Roman" w:hAnsi="Times New Roman"/>
          <w:sz w:val="24"/>
          <w:szCs w:val="24"/>
        </w:rPr>
        <w:t>), w 20</w:t>
      </w:r>
      <w:r w:rsidR="007B71EC">
        <w:rPr>
          <w:rFonts w:ascii="Times New Roman" w:hAnsi="Times New Roman"/>
          <w:sz w:val="24"/>
          <w:szCs w:val="24"/>
        </w:rPr>
        <w:t>20</w:t>
      </w:r>
      <w:r w:rsidRPr="006C295D">
        <w:rPr>
          <w:rFonts w:ascii="Times New Roman" w:hAnsi="Times New Roman"/>
          <w:sz w:val="24"/>
          <w:szCs w:val="24"/>
        </w:rPr>
        <w:t xml:space="preserve"> r. wartość wskaźnika dla Partnerstwa </w:t>
      </w:r>
      <w:r w:rsidR="007B71EC">
        <w:rPr>
          <w:rFonts w:ascii="Times New Roman" w:hAnsi="Times New Roman"/>
          <w:sz w:val="24"/>
          <w:szCs w:val="24"/>
        </w:rPr>
        <w:t>Kolbuszowskiego</w:t>
      </w:r>
      <w:r w:rsidRPr="006C295D">
        <w:rPr>
          <w:rFonts w:ascii="Times New Roman" w:hAnsi="Times New Roman"/>
          <w:sz w:val="24"/>
          <w:szCs w:val="24"/>
        </w:rPr>
        <w:t xml:space="preserve"> (3</w:t>
      </w:r>
      <w:r w:rsidR="007B71EC">
        <w:rPr>
          <w:rFonts w:ascii="Times New Roman" w:hAnsi="Times New Roman"/>
          <w:sz w:val="24"/>
          <w:szCs w:val="24"/>
        </w:rPr>
        <w:t>0</w:t>
      </w:r>
      <w:r w:rsidRPr="006C295D">
        <w:rPr>
          <w:rFonts w:ascii="Times New Roman" w:hAnsi="Times New Roman"/>
          <w:sz w:val="24"/>
          <w:szCs w:val="24"/>
        </w:rPr>
        <w:t>) była naj</w:t>
      </w:r>
      <w:r w:rsidR="007B71EC">
        <w:rPr>
          <w:rFonts w:ascii="Times New Roman" w:hAnsi="Times New Roman"/>
          <w:sz w:val="24"/>
          <w:szCs w:val="24"/>
        </w:rPr>
        <w:t>niższa</w:t>
      </w:r>
      <w:r w:rsidRPr="006C295D">
        <w:rPr>
          <w:rFonts w:ascii="Times New Roman" w:hAnsi="Times New Roman"/>
          <w:sz w:val="24"/>
          <w:szCs w:val="24"/>
        </w:rPr>
        <w:t xml:space="preserve"> (wykres 3</w:t>
      </w:r>
      <w:r w:rsidR="00810A8D">
        <w:rPr>
          <w:rFonts w:ascii="Times New Roman" w:hAnsi="Times New Roman"/>
          <w:sz w:val="24"/>
          <w:szCs w:val="24"/>
        </w:rPr>
        <w:t>7</w:t>
      </w:r>
      <w:r w:rsidRPr="006C295D">
        <w:rPr>
          <w:rFonts w:ascii="Times New Roman" w:hAnsi="Times New Roman"/>
          <w:sz w:val="24"/>
          <w:szCs w:val="24"/>
        </w:rPr>
        <w:t>).</w:t>
      </w:r>
    </w:p>
    <w:p w14:paraId="3269FCD6" w14:textId="64F62C78" w:rsidR="006C295D" w:rsidRDefault="006C295D" w:rsidP="00EA7DC4">
      <w:pPr>
        <w:pStyle w:val="Legenda"/>
        <w:rPr>
          <w:sz w:val="24"/>
        </w:rPr>
      </w:pPr>
      <w:bookmarkStart w:id="209" w:name="_Toc100299493"/>
      <w:r>
        <w:lastRenderedPageBreak/>
        <w:t xml:space="preserve">Wykres </w:t>
      </w:r>
      <w:fldSimple w:instr=" SEQ Wykres \* ARABIC ">
        <w:r w:rsidR="008F0C76">
          <w:rPr>
            <w:noProof/>
          </w:rPr>
          <w:t>36</w:t>
        </w:r>
      </w:fldSimple>
      <w:r>
        <w:rPr>
          <w:b w:val="0"/>
          <w:bCs/>
          <w:szCs w:val="20"/>
        </w:rPr>
        <w:t xml:space="preserve"> </w:t>
      </w:r>
      <w:r w:rsidRPr="00B10FCE">
        <w:rPr>
          <w:bCs/>
          <w:szCs w:val="20"/>
        </w:rPr>
        <w:t xml:space="preserve">Fundacje, stowarzyszenia, organizacje społeczne na 10 tys. mieszkańców dla </w:t>
      </w:r>
      <w:r>
        <w:rPr>
          <w:bCs/>
          <w:szCs w:val="20"/>
        </w:rPr>
        <w:t xml:space="preserve">Partnerstwa </w:t>
      </w:r>
      <w:r w:rsidR="002510B0">
        <w:rPr>
          <w:bCs/>
          <w:szCs w:val="20"/>
        </w:rPr>
        <w:t>Kolbuszowski</w:t>
      </w:r>
      <w:r>
        <w:rPr>
          <w:bCs/>
          <w:szCs w:val="20"/>
        </w:rPr>
        <w:t>e</w:t>
      </w:r>
      <w:r w:rsidR="002510B0">
        <w:rPr>
          <w:bCs/>
          <w:szCs w:val="20"/>
        </w:rPr>
        <w:t>go</w:t>
      </w:r>
      <w:r w:rsidRPr="00B10FCE">
        <w:rPr>
          <w:bCs/>
          <w:szCs w:val="20"/>
        </w:rPr>
        <w:t xml:space="preserve"> w latach 201</w:t>
      </w:r>
      <w:r w:rsidR="002510B0">
        <w:rPr>
          <w:bCs/>
          <w:szCs w:val="20"/>
        </w:rPr>
        <w:t>6</w:t>
      </w:r>
      <w:r w:rsidRPr="00B10FCE">
        <w:rPr>
          <w:bCs/>
          <w:szCs w:val="20"/>
        </w:rPr>
        <w:t>–20</w:t>
      </w:r>
      <w:r w:rsidR="002510B0">
        <w:rPr>
          <w:bCs/>
          <w:szCs w:val="20"/>
        </w:rPr>
        <w:t>20</w:t>
      </w:r>
      <w:bookmarkEnd w:id="209"/>
    </w:p>
    <w:p w14:paraId="1540F30D" w14:textId="097FC0AF" w:rsidR="00E07461" w:rsidRDefault="002510B0" w:rsidP="00EA7DC4">
      <w:pPr>
        <w:spacing w:after="0" w:line="240" w:lineRule="auto"/>
        <w:jc w:val="center"/>
        <w:rPr>
          <w:rFonts w:ascii="Times New Roman" w:hAnsi="Times New Roman"/>
          <w:sz w:val="24"/>
          <w:szCs w:val="24"/>
        </w:rPr>
      </w:pPr>
      <w:r>
        <w:rPr>
          <w:noProof/>
          <w:lang w:eastAsia="pl-PL"/>
        </w:rPr>
        <w:drawing>
          <wp:inline distT="0" distB="0" distL="0" distR="0" wp14:anchorId="050FB512" wp14:editId="4D7D5D94">
            <wp:extent cx="5667153" cy="3179134"/>
            <wp:effectExtent l="0" t="0" r="0" b="2540"/>
            <wp:docPr id="90" name="Wykres 9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FFB9E5-F31F-479A-B04A-0AAB4F3F0D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07B29299" w14:textId="77777777" w:rsidR="002510B0" w:rsidRPr="002510B0" w:rsidRDefault="002510B0" w:rsidP="00EA7DC4">
      <w:pPr>
        <w:autoSpaceDN/>
        <w:spacing w:line="240" w:lineRule="auto"/>
        <w:jc w:val="center"/>
        <w:textAlignment w:val="auto"/>
        <w:rPr>
          <w:rFonts w:ascii="Times New Roman" w:eastAsiaTheme="minorHAnsi" w:hAnsi="Times New Roman"/>
          <w:i/>
          <w:iCs/>
          <w:sz w:val="20"/>
          <w:szCs w:val="18"/>
        </w:rPr>
      </w:pPr>
      <w:r w:rsidRPr="002510B0">
        <w:rPr>
          <w:rFonts w:ascii="Times New Roman" w:eastAsiaTheme="minorHAnsi" w:hAnsi="Times New Roman"/>
          <w:i/>
          <w:iCs/>
          <w:sz w:val="20"/>
          <w:szCs w:val="18"/>
        </w:rPr>
        <w:t>Źródło: Opracowanie własne na podstawie danych z GUS</w:t>
      </w:r>
    </w:p>
    <w:p w14:paraId="3DD14D62" w14:textId="50594B8E" w:rsidR="002510B0" w:rsidRDefault="002510B0" w:rsidP="00EA7DC4">
      <w:pPr>
        <w:pStyle w:val="Legenda"/>
        <w:rPr>
          <w:bCs/>
          <w:szCs w:val="20"/>
        </w:rPr>
      </w:pPr>
      <w:bookmarkStart w:id="210" w:name="_Toc100299494"/>
      <w:r>
        <w:t xml:space="preserve">Wykres </w:t>
      </w:r>
      <w:fldSimple w:instr=" SEQ Wykres \* ARABIC ">
        <w:r w:rsidR="008F0C76">
          <w:rPr>
            <w:noProof/>
          </w:rPr>
          <w:t>37</w:t>
        </w:r>
      </w:fldSimple>
      <w:r>
        <w:rPr>
          <w:b w:val="0"/>
          <w:bCs/>
          <w:szCs w:val="20"/>
        </w:rPr>
        <w:t xml:space="preserve"> </w:t>
      </w:r>
      <w:r w:rsidRPr="009A17E7">
        <w:rPr>
          <w:bCs/>
          <w:szCs w:val="20"/>
        </w:rPr>
        <w:t xml:space="preserve">Fundacje, stowarzyszenia, organizacje społeczne na 10 tys. mieszkańców dla </w:t>
      </w:r>
      <w:r>
        <w:rPr>
          <w:bCs/>
          <w:szCs w:val="20"/>
        </w:rPr>
        <w:t>Partnerstwa Kolbuszowskiego</w:t>
      </w:r>
      <w:r w:rsidRPr="009A17E7">
        <w:rPr>
          <w:bCs/>
          <w:szCs w:val="20"/>
        </w:rPr>
        <w:t xml:space="preserve"> w porównaniu do</w:t>
      </w:r>
      <w:r>
        <w:rPr>
          <w:bCs/>
          <w:szCs w:val="20"/>
        </w:rPr>
        <w:t xml:space="preserve"> obszarów</w:t>
      </w:r>
      <w:r w:rsidRPr="009A17E7">
        <w:rPr>
          <w:bCs/>
          <w:szCs w:val="20"/>
        </w:rPr>
        <w:t xml:space="preserve"> podobnych, województwa </w:t>
      </w:r>
      <w:r>
        <w:rPr>
          <w:bCs/>
          <w:szCs w:val="20"/>
        </w:rPr>
        <w:t>podkarpackiego</w:t>
      </w:r>
      <w:r w:rsidRPr="009A17E7">
        <w:rPr>
          <w:bCs/>
          <w:szCs w:val="20"/>
        </w:rPr>
        <w:t xml:space="preserve"> i Polski w 20</w:t>
      </w:r>
      <w:r>
        <w:rPr>
          <w:bCs/>
          <w:szCs w:val="20"/>
        </w:rPr>
        <w:t>20</w:t>
      </w:r>
      <w:r w:rsidRPr="009A17E7">
        <w:rPr>
          <w:bCs/>
          <w:szCs w:val="20"/>
        </w:rPr>
        <w:t xml:space="preserve"> r.</w:t>
      </w:r>
      <w:bookmarkEnd w:id="210"/>
    </w:p>
    <w:p w14:paraId="145D43E0" w14:textId="071FE6E4" w:rsidR="002510B0" w:rsidRDefault="002510B0" w:rsidP="00EA7DC4">
      <w:pPr>
        <w:spacing w:after="0" w:line="240" w:lineRule="auto"/>
        <w:jc w:val="center"/>
        <w:rPr>
          <w:rFonts w:ascii="Times New Roman" w:hAnsi="Times New Roman"/>
          <w:sz w:val="24"/>
          <w:szCs w:val="24"/>
        </w:rPr>
      </w:pPr>
      <w:r>
        <w:rPr>
          <w:noProof/>
          <w:lang w:eastAsia="pl-PL"/>
        </w:rPr>
        <w:drawing>
          <wp:inline distT="0" distB="0" distL="0" distR="0" wp14:anchorId="6DE97A50" wp14:editId="3AE23C62">
            <wp:extent cx="5677786" cy="3147237"/>
            <wp:effectExtent l="0" t="0" r="0" b="0"/>
            <wp:docPr id="91" name="Wykres 9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163BFD-A548-484B-B797-30165FE1C3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42429DF8" w14:textId="77777777" w:rsidR="002510B0" w:rsidRPr="002510B0" w:rsidRDefault="002510B0" w:rsidP="00EA7DC4">
      <w:pPr>
        <w:autoSpaceDN/>
        <w:spacing w:after="0" w:line="240" w:lineRule="auto"/>
        <w:jc w:val="center"/>
        <w:textAlignment w:val="auto"/>
        <w:rPr>
          <w:rFonts w:ascii="Times New Roman" w:eastAsiaTheme="minorHAnsi" w:hAnsi="Times New Roman"/>
          <w:i/>
          <w:iCs/>
          <w:sz w:val="20"/>
          <w:szCs w:val="18"/>
        </w:rPr>
      </w:pPr>
      <w:bookmarkStart w:id="211" w:name="_Hlk98937670"/>
      <w:r w:rsidRPr="002510B0">
        <w:rPr>
          <w:rFonts w:ascii="Times New Roman" w:eastAsiaTheme="minorHAnsi" w:hAnsi="Times New Roman"/>
          <w:i/>
          <w:iCs/>
          <w:sz w:val="20"/>
          <w:szCs w:val="18"/>
        </w:rPr>
        <w:t>Źródło: Opracowanie własne na podstawie danych z GUS</w:t>
      </w:r>
    </w:p>
    <w:bookmarkEnd w:id="211"/>
    <w:p w14:paraId="6BBABE61" w14:textId="00E9C05D" w:rsidR="007B71EC" w:rsidRPr="007B71EC" w:rsidRDefault="007B71EC" w:rsidP="00EA7DC4">
      <w:pPr>
        <w:autoSpaceDN/>
        <w:spacing w:before="240" w:line="360" w:lineRule="auto"/>
        <w:ind w:firstLine="708"/>
        <w:jc w:val="both"/>
        <w:textAlignment w:val="auto"/>
        <w:rPr>
          <w:rFonts w:ascii="Times New Roman" w:eastAsiaTheme="minorHAnsi" w:hAnsi="Times New Roman"/>
          <w:sz w:val="24"/>
          <w:szCs w:val="24"/>
        </w:rPr>
      </w:pPr>
      <w:r w:rsidRPr="007B71EC">
        <w:rPr>
          <w:rFonts w:ascii="Times New Roman" w:eastAsiaTheme="minorHAnsi" w:hAnsi="Times New Roman"/>
          <w:sz w:val="24"/>
          <w:szCs w:val="24"/>
        </w:rPr>
        <w:t>W tabeli 1</w:t>
      </w:r>
      <w:r w:rsidR="004A6356">
        <w:rPr>
          <w:rFonts w:ascii="Times New Roman" w:eastAsiaTheme="minorHAnsi" w:hAnsi="Times New Roman"/>
          <w:sz w:val="24"/>
          <w:szCs w:val="24"/>
        </w:rPr>
        <w:t>5</w:t>
      </w:r>
      <w:r w:rsidRPr="007B71EC">
        <w:rPr>
          <w:rFonts w:ascii="Times New Roman" w:eastAsiaTheme="minorHAnsi" w:hAnsi="Times New Roman"/>
          <w:sz w:val="24"/>
          <w:szCs w:val="24"/>
        </w:rPr>
        <w:t xml:space="preserve"> przedstawione zostały fundacje, stowarzyszenia, organizacje społeczne na 10 tys. mieszkańców oraz nowo zarejestrowane fundacje, stowarzyszenia, organizacje społeczne na 10 tys. mieszkańców w gminach wchodzących skład Partnerstwa </w:t>
      </w:r>
      <w:r>
        <w:rPr>
          <w:rFonts w:ascii="Times New Roman" w:eastAsiaTheme="minorHAnsi" w:hAnsi="Times New Roman"/>
          <w:sz w:val="24"/>
          <w:szCs w:val="24"/>
        </w:rPr>
        <w:t>Kolbuszowskiego</w:t>
      </w:r>
      <w:r w:rsidRPr="007B71EC">
        <w:rPr>
          <w:rFonts w:ascii="Times New Roman" w:eastAsiaTheme="minorHAnsi" w:hAnsi="Times New Roman"/>
          <w:sz w:val="24"/>
          <w:szCs w:val="24"/>
        </w:rPr>
        <w:t xml:space="preserve"> w porównaniu do </w:t>
      </w:r>
      <w:r>
        <w:rPr>
          <w:rFonts w:ascii="Times New Roman" w:eastAsiaTheme="minorHAnsi" w:hAnsi="Times New Roman"/>
          <w:sz w:val="24"/>
          <w:szCs w:val="24"/>
        </w:rPr>
        <w:t xml:space="preserve">obszarów podobnych </w:t>
      </w:r>
      <w:r w:rsidRPr="007B71EC">
        <w:rPr>
          <w:rFonts w:ascii="Times New Roman" w:eastAsiaTheme="minorHAnsi" w:hAnsi="Times New Roman"/>
          <w:sz w:val="24"/>
          <w:szCs w:val="24"/>
        </w:rPr>
        <w:t>oraz województwa podkarpackiego i Polski w latach 201</w:t>
      </w:r>
      <w:r w:rsidR="00B80831">
        <w:rPr>
          <w:rFonts w:ascii="Times New Roman" w:eastAsiaTheme="minorHAnsi" w:hAnsi="Times New Roman"/>
          <w:sz w:val="24"/>
          <w:szCs w:val="24"/>
        </w:rPr>
        <w:t>6</w:t>
      </w:r>
      <w:r w:rsidRPr="007B71EC">
        <w:rPr>
          <w:rFonts w:ascii="Times New Roman" w:eastAsiaTheme="minorHAnsi" w:hAnsi="Times New Roman"/>
          <w:sz w:val="24"/>
          <w:szCs w:val="24"/>
        </w:rPr>
        <w:t>–20</w:t>
      </w:r>
      <w:r w:rsidR="00B80831">
        <w:rPr>
          <w:rFonts w:ascii="Times New Roman" w:eastAsiaTheme="minorHAnsi" w:hAnsi="Times New Roman"/>
          <w:sz w:val="24"/>
          <w:szCs w:val="24"/>
        </w:rPr>
        <w:t>20</w:t>
      </w:r>
      <w:r w:rsidRPr="007B71EC">
        <w:rPr>
          <w:rFonts w:ascii="Times New Roman" w:eastAsiaTheme="minorHAnsi" w:hAnsi="Times New Roman"/>
          <w:sz w:val="24"/>
          <w:szCs w:val="24"/>
        </w:rPr>
        <w:t>.</w:t>
      </w:r>
    </w:p>
    <w:p w14:paraId="76267E47" w14:textId="4FEDAAB7" w:rsidR="007B71EC" w:rsidRPr="007B71EC" w:rsidRDefault="007B71EC" w:rsidP="00EA7DC4">
      <w:pPr>
        <w:spacing w:after="0" w:line="240" w:lineRule="auto"/>
        <w:jc w:val="center"/>
        <w:rPr>
          <w:rFonts w:ascii="Times New Roman" w:hAnsi="Times New Roman"/>
          <w:b/>
          <w:iCs/>
          <w:sz w:val="20"/>
          <w:szCs w:val="18"/>
        </w:rPr>
      </w:pPr>
      <w:bookmarkStart w:id="212" w:name="_Toc100299265"/>
      <w:r w:rsidRPr="007B71EC">
        <w:rPr>
          <w:rFonts w:ascii="Times New Roman" w:hAnsi="Times New Roman"/>
          <w:b/>
          <w:iCs/>
          <w:sz w:val="20"/>
          <w:szCs w:val="18"/>
        </w:rPr>
        <w:lastRenderedPageBreak/>
        <w:t xml:space="preserve">Tabela </w:t>
      </w:r>
      <w:r w:rsidRPr="007B71EC">
        <w:rPr>
          <w:rFonts w:ascii="Times New Roman" w:hAnsi="Times New Roman"/>
          <w:b/>
          <w:iCs/>
          <w:sz w:val="20"/>
          <w:szCs w:val="18"/>
        </w:rPr>
        <w:fldChar w:fldCharType="begin"/>
      </w:r>
      <w:r w:rsidRPr="007B71EC">
        <w:rPr>
          <w:rFonts w:ascii="Times New Roman" w:hAnsi="Times New Roman"/>
          <w:b/>
          <w:iCs/>
          <w:sz w:val="20"/>
          <w:szCs w:val="18"/>
        </w:rPr>
        <w:instrText xml:space="preserve"> SEQ Tabela \* ARABIC </w:instrText>
      </w:r>
      <w:r w:rsidRPr="007B71EC">
        <w:rPr>
          <w:rFonts w:ascii="Times New Roman" w:hAnsi="Times New Roman"/>
          <w:b/>
          <w:iCs/>
          <w:sz w:val="20"/>
          <w:szCs w:val="18"/>
        </w:rPr>
        <w:fldChar w:fldCharType="separate"/>
      </w:r>
      <w:r w:rsidR="008F0C76">
        <w:rPr>
          <w:rFonts w:ascii="Times New Roman" w:hAnsi="Times New Roman"/>
          <w:b/>
          <w:iCs/>
          <w:noProof/>
          <w:sz w:val="20"/>
          <w:szCs w:val="18"/>
        </w:rPr>
        <w:t>15</w:t>
      </w:r>
      <w:r w:rsidRPr="007B71EC">
        <w:rPr>
          <w:rFonts w:ascii="Times New Roman" w:hAnsi="Times New Roman"/>
          <w:b/>
          <w:iCs/>
          <w:noProof/>
          <w:sz w:val="20"/>
          <w:szCs w:val="18"/>
        </w:rPr>
        <w:fldChar w:fldCharType="end"/>
      </w:r>
      <w:r w:rsidRPr="007B71EC">
        <w:rPr>
          <w:rFonts w:ascii="Times New Roman" w:hAnsi="Times New Roman"/>
          <w:bCs/>
          <w:iCs/>
          <w:sz w:val="20"/>
          <w:szCs w:val="18"/>
        </w:rPr>
        <w:t xml:space="preserve"> </w:t>
      </w:r>
      <w:r w:rsidRPr="007B71EC">
        <w:rPr>
          <w:rFonts w:ascii="Times New Roman" w:hAnsi="Times New Roman"/>
          <w:b/>
          <w:bCs/>
          <w:sz w:val="20"/>
        </w:rPr>
        <w:t>Wskaźniki kapitału społecznego</w:t>
      </w:r>
      <w:r w:rsidRPr="007B71EC">
        <w:rPr>
          <w:rFonts w:ascii="Times New Roman" w:hAnsi="Times New Roman"/>
          <w:b/>
          <w:bCs/>
          <w:sz w:val="20"/>
          <w:szCs w:val="20"/>
        </w:rPr>
        <w:t xml:space="preserve"> </w:t>
      </w:r>
      <w:r w:rsidRPr="007B71EC">
        <w:rPr>
          <w:rFonts w:ascii="Times New Roman" w:hAnsi="Times New Roman"/>
          <w:b/>
          <w:bCs/>
          <w:sz w:val="20"/>
        </w:rPr>
        <w:t xml:space="preserve">w gminach wchodzących w skład Partnerstwa </w:t>
      </w:r>
      <w:r w:rsidR="003C55C1">
        <w:rPr>
          <w:rFonts w:ascii="Times New Roman" w:hAnsi="Times New Roman"/>
          <w:b/>
          <w:bCs/>
          <w:sz w:val="20"/>
        </w:rPr>
        <w:t>Kolbuszowskiego</w:t>
      </w:r>
      <w:r w:rsidRPr="007B71EC">
        <w:rPr>
          <w:rFonts w:ascii="Times New Roman" w:hAnsi="Times New Roman"/>
          <w:b/>
          <w:bCs/>
          <w:sz w:val="20"/>
        </w:rPr>
        <w:t xml:space="preserve"> w porównaniu do </w:t>
      </w:r>
      <w:r w:rsidR="003C55C1">
        <w:rPr>
          <w:rFonts w:ascii="Times New Roman" w:hAnsi="Times New Roman"/>
          <w:b/>
          <w:bCs/>
          <w:sz w:val="20"/>
        </w:rPr>
        <w:t>obszarów podobnych</w:t>
      </w:r>
      <w:r w:rsidRPr="007B71EC">
        <w:rPr>
          <w:rFonts w:ascii="Times New Roman" w:hAnsi="Times New Roman"/>
          <w:b/>
          <w:bCs/>
          <w:sz w:val="20"/>
        </w:rPr>
        <w:t>, województwa podkarpackiego i Polski w latach 201</w:t>
      </w:r>
      <w:r w:rsidR="003C55C1">
        <w:rPr>
          <w:rFonts w:ascii="Times New Roman" w:hAnsi="Times New Roman"/>
          <w:b/>
          <w:bCs/>
          <w:sz w:val="20"/>
        </w:rPr>
        <w:t>6</w:t>
      </w:r>
      <w:r w:rsidRPr="007B71EC">
        <w:rPr>
          <w:rFonts w:ascii="Times New Roman" w:hAnsi="Times New Roman"/>
          <w:b/>
          <w:bCs/>
          <w:sz w:val="20"/>
        </w:rPr>
        <w:t>–20</w:t>
      </w:r>
      <w:r w:rsidR="003C55C1">
        <w:rPr>
          <w:rFonts w:ascii="Times New Roman" w:hAnsi="Times New Roman"/>
          <w:b/>
          <w:bCs/>
          <w:sz w:val="20"/>
        </w:rPr>
        <w:t>20</w:t>
      </w:r>
      <w:bookmarkEnd w:id="212"/>
    </w:p>
    <w:tbl>
      <w:tblPr>
        <w:tblW w:w="5000" w:type="pct"/>
        <w:tblCellMar>
          <w:left w:w="70" w:type="dxa"/>
          <w:right w:w="70" w:type="dxa"/>
        </w:tblCellMar>
        <w:tblLook w:val="04A0" w:firstRow="1" w:lastRow="0" w:firstColumn="1" w:lastColumn="0" w:noHBand="0" w:noVBand="1"/>
      </w:tblPr>
      <w:tblGrid>
        <w:gridCol w:w="3052"/>
        <w:gridCol w:w="568"/>
        <w:gridCol w:w="567"/>
        <w:gridCol w:w="569"/>
        <w:gridCol w:w="569"/>
        <w:gridCol w:w="576"/>
        <w:gridCol w:w="632"/>
        <w:gridCol w:w="632"/>
        <w:gridCol w:w="632"/>
        <w:gridCol w:w="632"/>
        <w:gridCol w:w="631"/>
      </w:tblGrid>
      <w:tr w:rsidR="00BA23BB" w:rsidRPr="00AF42AD" w14:paraId="470E8422" w14:textId="77777777" w:rsidTr="00BA23BB">
        <w:trPr>
          <w:trHeight w:val="340"/>
        </w:trPr>
        <w:tc>
          <w:tcPr>
            <w:tcW w:w="1684" w:type="pct"/>
            <w:vMerge w:val="restart"/>
            <w:tcBorders>
              <w:top w:val="single" w:sz="4" w:space="0" w:color="auto"/>
              <w:left w:val="single" w:sz="4" w:space="0" w:color="auto"/>
              <w:right w:val="single" w:sz="4" w:space="0" w:color="auto"/>
            </w:tcBorders>
            <w:shd w:val="clear" w:color="auto" w:fill="auto"/>
            <w:noWrap/>
            <w:vAlign w:val="center"/>
            <w:hideMark/>
          </w:tcPr>
          <w:p w14:paraId="06F35AC6" w14:textId="77777777" w:rsidR="00BA23BB" w:rsidRPr="00AF42AD" w:rsidRDefault="00BA23BB" w:rsidP="00EA7DC4">
            <w:pPr>
              <w:autoSpaceDN/>
              <w:spacing w:after="0" w:line="240" w:lineRule="auto"/>
              <w:jc w:val="center"/>
              <w:textAlignment w:val="auto"/>
              <w:rPr>
                <w:rFonts w:ascii="Times New Roman" w:eastAsia="Times New Roman" w:hAnsi="Times New Roman"/>
                <w:color w:val="000000"/>
                <w:sz w:val="20"/>
                <w:szCs w:val="20"/>
                <w:lang w:eastAsia="pl-PL"/>
              </w:rPr>
            </w:pPr>
            <w:r w:rsidRPr="00AF42AD">
              <w:rPr>
                <w:rFonts w:ascii="Times New Roman" w:eastAsia="Times New Roman" w:hAnsi="Times New Roman"/>
                <w:b/>
                <w:bCs/>
                <w:color w:val="000000"/>
                <w:sz w:val="20"/>
                <w:szCs w:val="20"/>
                <w:lang w:eastAsia="pl-PL"/>
              </w:rPr>
              <w:t>Jednostka terytorialna</w:t>
            </w:r>
          </w:p>
        </w:tc>
        <w:tc>
          <w:tcPr>
            <w:tcW w:w="1572" w:type="pct"/>
            <w:gridSpan w:val="5"/>
            <w:tcBorders>
              <w:top w:val="single" w:sz="4" w:space="0" w:color="auto"/>
              <w:left w:val="nil"/>
              <w:bottom w:val="single" w:sz="4" w:space="0" w:color="auto"/>
              <w:right w:val="single" w:sz="4" w:space="0" w:color="000000"/>
            </w:tcBorders>
            <w:shd w:val="clear" w:color="auto" w:fill="auto"/>
            <w:vAlign w:val="center"/>
          </w:tcPr>
          <w:p w14:paraId="40EE2171" w14:textId="1EBE31A9"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F</w:t>
            </w:r>
            <w:r w:rsidRPr="00BA23BB">
              <w:rPr>
                <w:rFonts w:ascii="Times New Roman" w:eastAsia="Times New Roman" w:hAnsi="Times New Roman"/>
                <w:b/>
                <w:bCs/>
                <w:color w:val="000000"/>
                <w:sz w:val="20"/>
                <w:szCs w:val="20"/>
                <w:lang w:eastAsia="pl-PL"/>
              </w:rPr>
              <w:t>undacje, stowarzyszenia</w:t>
            </w:r>
            <w:r>
              <w:rPr>
                <w:rFonts w:ascii="Times New Roman" w:eastAsia="Times New Roman" w:hAnsi="Times New Roman"/>
                <w:b/>
                <w:bCs/>
                <w:color w:val="000000"/>
                <w:sz w:val="20"/>
                <w:szCs w:val="20"/>
                <w:lang w:eastAsia="pl-PL"/>
              </w:rPr>
              <w:br/>
              <w:t xml:space="preserve"> i</w:t>
            </w:r>
            <w:r w:rsidRPr="00BA23BB">
              <w:rPr>
                <w:rFonts w:ascii="Times New Roman" w:eastAsia="Times New Roman" w:hAnsi="Times New Roman"/>
                <w:b/>
                <w:bCs/>
                <w:color w:val="000000"/>
                <w:sz w:val="20"/>
                <w:szCs w:val="20"/>
                <w:lang w:eastAsia="pl-PL"/>
              </w:rPr>
              <w:t xml:space="preserve"> organizacje</w:t>
            </w:r>
            <w:r>
              <w:rPr>
                <w:rFonts w:ascii="Times New Roman" w:eastAsia="Times New Roman" w:hAnsi="Times New Roman"/>
                <w:b/>
                <w:bCs/>
                <w:color w:val="000000"/>
                <w:sz w:val="20"/>
                <w:szCs w:val="20"/>
                <w:lang w:eastAsia="pl-PL"/>
              </w:rPr>
              <w:t xml:space="preserve"> społeczne na </w:t>
            </w:r>
            <w:r w:rsidR="00771250">
              <w:rPr>
                <w:rFonts w:ascii="Times New Roman" w:eastAsia="Times New Roman" w:hAnsi="Times New Roman"/>
                <w:b/>
                <w:bCs/>
                <w:color w:val="000000"/>
                <w:sz w:val="20"/>
                <w:szCs w:val="20"/>
                <w:lang w:eastAsia="pl-PL"/>
              </w:rPr>
              <w:br/>
            </w:r>
            <w:r>
              <w:rPr>
                <w:rFonts w:ascii="Times New Roman" w:eastAsia="Times New Roman" w:hAnsi="Times New Roman"/>
                <w:b/>
                <w:bCs/>
                <w:color w:val="000000"/>
                <w:sz w:val="20"/>
                <w:szCs w:val="20"/>
                <w:lang w:eastAsia="pl-PL"/>
              </w:rPr>
              <w:t>10 tys. mieszkańców</w:t>
            </w:r>
          </w:p>
        </w:tc>
        <w:tc>
          <w:tcPr>
            <w:tcW w:w="1743" w:type="pct"/>
            <w:gridSpan w:val="5"/>
            <w:tcBorders>
              <w:top w:val="single" w:sz="4" w:space="0" w:color="auto"/>
              <w:left w:val="nil"/>
              <w:bottom w:val="single" w:sz="4" w:space="0" w:color="auto"/>
              <w:right w:val="single" w:sz="4" w:space="0" w:color="000000"/>
            </w:tcBorders>
            <w:shd w:val="clear" w:color="auto" w:fill="auto"/>
            <w:vAlign w:val="center"/>
          </w:tcPr>
          <w:p w14:paraId="0A85B8C8" w14:textId="2F1842D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374732">
              <w:rPr>
                <w:rFonts w:ascii="Times New Roman" w:eastAsia="Times New Roman" w:hAnsi="Times New Roman"/>
                <w:b/>
                <w:bCs/>
                <w:color w:val="000000"/>
                <w:sz w:val="20"/>
                <w:szCs w:val="20"/>
                <w:lang w:eastAsia="pl-PL"/>
              </w:rPr>
              <w:t>Nowo zarejestrowane fundacje, stowarzyszenia, organizacje społeczne na 10 tys. mieszkańców</w:t>
            </w:r>
          </w:p>
        </w:tc>
      </w:tr>
      <w:tr w:rsidR="00BA23BB" w:rsidRPr="00AF42AD" w14:paraId="72219FA1" w14:textId="77777777" w:rsidTr="00F21FF5">
        <w:trPr>
          <w:trHeight w:val="340"/>
        </w:trPr>
        <w:tc>
          <w:tcPr>
            <w:tcW w:w="1684" w:type="pct"/>
            <w:vMerge/>
            <w:tcBorders>
              <w:left w:val="single" w:sz="4" w:space="0" w:color="auto"/>
              <w:bottom w:val="single" w:sz="4" w:space="0" w:color="auto"/>
              <w:right w:val="single" w:sz="4" w:space="0" w:color="auto"/>
            </w:tcBorders>
            <w:shd w:val="clear" w:color="000000" w:fill="F2F2F2"/>
            <w:vAlign w:val="center"/>
            <w:hideMark/>
          </w:tcPr>
          <w:p w14:paraId="12EFDE07"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p>
        </w:tc>
        <w:tc>
          <w:tcPr>
            <w:tcW w:w="313" w:type="pct"/>
            <w:tcBorders>
              <w:top w:val="nil"/>
              <w:left w:val="nil"/>
              <w:bottom w:val="single" w:sz="4" w:space="0" w:color="auto"/>
              <w:right w:val="single" w:sz="4" w:space="0" w:color="auto"/>
            </w:tcBorders>
            <w:shd w:val="clear" w:color="auto" w:fill="auto"/>
            <w:noWrap/>
            <w:vAlign w:val="center"/>
            <w:hideMark/>
          </w:tcPr>
          <w:p w14:paraId="17256592"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6</w:t>
            </w:r>
          </w:p>
        </w:tc>
        <w:tc>
          <w:tcPr>
            <w:tcW w:w="313" w:type="pct"/>
            <w:tcBorders>
              <w:top w:val="nil"/>
              <w:left w:val="nil"/>
              <w:bottom w:val="single" w:sz="4" w:space="0" w:color="auto"/>
              <w:right w:val="single" w:sz="4" w:space="0" w:color="auto"/>
            </w:tcBorders>
            <w:shd w:val="clear" w:color="auto" w:fill="auto"/>
            <w:noWrap/>
            <w:vAlign w:val="center"/>
            <w:hideMark/>
          </w:tcPr>
          <w:p w14:paraId="10B66044"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7</w:t>
            </w:r>
          </w:p>
        </w:tc>
        <w:tc>
          <w:tcPr>
            <w:tcW w:w="314" w:type="pct"/>
            <w:tcBorders>
              <w:top w:val="nil"/>
              <w:left w:val="nil"/>
              <w:bottom w:val="single" w:sz="4" w:space="0" w:color="auto"/>
              <w:right w:val="single" w:sz="4" w:space="0" w:color="auto"/>
            </w:tcBorders>
            <w:shd w:val="clear" w:color="auto" w:fill="auto"/>
            <w:noWrap/>
            <w:vAlign w:val="center"/>
            <w:hideMark/>
          </w:tcPr>
          <w:p w14:paraId="3F97DC75"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8</w:t>
            </w:r>
          </w:p>
        </w:tc>
        <w:tc>
          <w:tcPr>
            <w:tcW w:w="314" w:type="pct"/>
            <w:tcBorders>
              <w:top w:val="nil"/>
              <w:left w:val="nil"/>
              <w:bottom w:val="single" w:sz="4" w:space="0" w:color="auto"/>
              <w:right w:val="single" w:sz="4" w:space="0" w:color="auto"/>
            </w:tcBorders>
            <w:shd w:val="clear" w:color="auto" w:fill="auto"/>
            <w:noWrap/>
            <w:vAlign w:val="center"/>
            <w:hideMark/>
          </w:tcPr>
          <w:p w14:paraId="3FF1407B"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9</w:t>
            </w:r>
          </w:p>
        </w:tc>
        <w:tc>
          <w:tcPr>
            <w:tcW w:w="318" w:type="pct"/>
            <w:tcBorders>
              <w:top w:val="nil"/>
              <w:left w:val="nil"/>
              <w:bottom w:val="single" w:sz="4" w:space="0" w:color="auto"/>
              <w:right w:val="single" w:sz="4" w:space="0" w:color="auto"/>
            </w:tcBorders>
            <w:shd w:val="clear" w:color="auto" w:fill="auto"/>
            <w:noWrap/>
            <w:vAlign w:val="center"/>
            <w:hideMark/>
          </w:tcPr>
          <w:p w14:paraId="25438F91"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w:t>
            </w:r>
            <w:r>
              <w:rPr>
                <w:rFonts w:ascii="Times New Roman" w:eastAsia="Times New Roman" w:hAnsi="Times New Roman"/>
                <w:b/>
                <w:bCs/>
                <w:color w:val="000000"/>
                <w:sz w:val="20"/>
                <w:szCs w:val="20"/>
                <w:lang w:eastAsia="pl-PL"/>
              </w:rPr>
              <w:t>20</w:t>
            </w:r>
          </w:p>
        </w:tc>
        <w:tc>
          <w:tcPr>
            <w:tcW w:w="349" w:type="pct"/>
            <w:tcBorders>
              <w:top w:val="nil"/>
              <w:left w:val="nil"/>
              <w:bottom w:val="single" w:sz="4" w:space="0" w:color="auto"/>
              <w:right w:val="single" w:sz="4" w:space="0" w:color="auto"/>
            </w:tcBorders>
            <w:shd w:val="clear" w:color="auto" w:fill="auto"/>
            <w:noWrap/>
            <w:vAlign w:val="center"/>
            <w:hideMark/>
          </w:tcPr>
          <w:p w14:paraId="2BE78232"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6</w:t>
            </w:r>
          </w:p>
        </w:tc>
        <w:tc>
          <w:tcPr>
            <w:tcW w:w="349" w:type="pct"/>
            <w:tcBorders>
              <w:top w:val="nil"/>
              <w:left w:val="nil"/>
              <w:bottom w:val="single" w:sz="4" w:space="0" w:color="auto"/>
              <w:right w:val="single" w:sz="4" w:space="0" w:color="auto"/>
            </w:tcBorders>
            <w:shd w:val="clear" w:color="auto" w:fill="auto"/>
            <w:noWrap/>
            <w:vAlign w:val="center"/>
            <w:hideMark/>
          </w:tcPr>
          <w:p w14:paraId="6B7A8DCE"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7</w:t>
            </w:r>
          </w:p>
        </w:tc>
        <w:tc>
          <w:tcPr>
            <w:tcW w:w="349" w:type="pct"/>
            <w:tcBorders>
              <w:top w:val="nil"/>
              <w:left w:val="nil"/>
              <w:bottom w:val="single" w:sz="4" w:space="0" w:color="auto"/>
              <w:right w:val="single" w:sz="4" w:space="0" w:color="auto"/>
            </w:tcBorders>
            <w:shd w:val="clear" w:color="auto" w:fill="auto"/>
            <w:noWrap/>
            <w:vAlign w:val="center"/>
            <w:hideMark/>
          </w:tcPr>
          <w:p w14:paraId="579F0947"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8</w:t>
            </w:r>
          </w:p>
        </w:tc>
        <w:tc>
          <w:tcPr>
            <w:tcW w:w="349" w:type="pct"/>
            <w:tcBorders>
              <w:top w:val="nil"/>
              <w:left w:val="nil"/>
              <w:bottom w:val="single" w:sz="4" w:space="0" w:color="auto"/>
              <w:right w:val="single" w:sz="4" w:space="0" w:color="auto"/>
            </w:tcBorders>
            <w:shd w:val="clear" w:color="auto" w:fill="auto"/>
            <w:noWrap/>
            <w:vAlign w:val="center"/>
            <w:hideMark/>
          </w:tcPr>
          <w:p w14:paraId="0B33C2EF"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201</w:t>
            </w:r>
            <w:r>
              <w:rPr>
                <w:rFonts w:ascii="Times New Roman" w:eastAsia="Times New Roman" w:hAnsi="Times New Roman"/>
                <w:b/>
                <w:bCs/>
                <w:color w:val="000000"/>
                <w:sz w:val="20"/>
                <w:szCs w:val="20"/>
                <w:lang w:eastAsia="pl-PL"/>
              </w:rPr>
              <w:t>9</w:t>
            </w:r>
          </w:p>
        </w:tc>
        <w:tc>
          <w:tcPr>
            <w:tcW w:w="348" w:type="pct"/>
            <w:tcBorders>
              <w:top w:val="nil"/>
              <w:left w:val="nil"/>
              <w:bottom w:val="single" w:sz="4" w:space="0" w:color="auto"/>
              <w:right w:val="single" w:sz="4" w:space="0" w:color="auto"/>
            </w:tcBorders>
            <w:shd w:val="clear" w:color="auto" w:fill="auto"/>
            <w:noWrap/>
            <w:vAlign w:val="center"/>
            <w:hideMark/>
          </w:tcPr>
          <w:p w14:paraId="5BCA1201" w14:textId="77777777" w:rsidR="00BA23BB" w:rsidRPr="00AF42AD" w:rsidRDefault="00BA23BB"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AF42AD">
              <w:rPr>
                <w:rFonts w:ascii="Times New Roman" w:eastAsia="Times New Roman" w:hAnsi="Times New Roman"/>
                <w:b/>
                <w:bCs/>
                <w:color w:val="000000"/>
                <w:sz w:val="20"/>
                <w:szCs w:val="20"/>
                <w:lang w:eastAsia="pl-PL"/>
              </w:rPr>
              <w:t>20</w:t>
            </w:r>
            <w:r>
              <w:rPr>
                <w:rFonts w:ascii="Times New Roman" w:eastAsia="Times New Roman" w:hAnsi="Times New Roman"/>
                <w:b/>
                <w:bCs/>
                <w:color w:val="000000"/>
                <w:sz w:val="20"/>
                <w:szCs w:val="20"/>
                <w:lang w:eastAsia="pl-PL"/>
              </w:rPr>
              <w:t>20</w:t>
            </w:r>
          </w:p>
        </w:tc>
      </w:tr>
      <w:tr w:rsidR="00B80831" w:rsidRPr="00AF42AD" w14:paraId="68EA2D19"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0EF5D994" w14:textId="77777777" w:rsidR="00B80831" w:rsidRPr="00AF42AD" w:rsidRDefault="00B80831"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Cmolas</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8A8C06F" w14:textId="60C35A3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30</w:t>
            </w:r>
          </w:p>
        </w:tc>
        <w:tc>
          <w:tcPr>
            <w:tcW w:w="313" w:type="pct"/>
            <w:tcBorders>
              <w:top w:val="single" w:sz="4" w:space="0" w:color="auto"/>
              <w:left w:val="nil"/>
              <w:bottom w:val="single" w:sz="4" w:space="0" w:color="auto"/>
              <w:right w:val="single" w:sz="4" w:space="0" w:color="auto"/>
            </w:tcBorders>
            <w:shd w:val="clear" w:color="auto" w:fill="auto"/>
            <w:noWrap/>
            <w:vAlign w:val="bottom"/>
          </w:tcPr>
          <w:p w14:paraId="4CEB289B" w14:textId="41687BBF"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27</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7481AAAE" w14:textId="606015B8"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23</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2D7DD664" w14:textId="612E0AAF"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27</w:t>
            </w:r>
          </w:p>
        </w:tc>
        <w:tc>
          <w:tcPr>
            <w:tcW w:w="318" w:type="pct"/>
            <w:tcBorders>
              <w:top w:val="single" w:sz="4" w:space="0" w:color="auto"/>
              <w:left w:val="nil"/>
              <w:bottom w:val="single" w:sz="4" w:space="0" w:color="auto"/>
              <w:right w:val="single" w:sz="4" w:space="0" w:color="auto"/>
            </w:tcBorders>
            <w:shd w:val="clear" w:color="auto" w:fill="auto"/>
            <w:noWrap/>
            <w:vAlign w:val="bottom"/>
          </w:tcPr>
          <w:p w14:paraId="4F96737F" w14:textId="3E5CC96B"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9D9BFAE" w14:textId="3F553399"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4</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119B494F" w14:textId="42A94E7F"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0D58200A" w14:textId="743536C6"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08D1C5ED" w14:textId="38834590"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c>
          <w:tcPr>
            <w:tcW w:w="348" w:type="pct"/>
            <w:tcBorders>
              <w:top w:val="single" w:sz="4" w:space="0" w:color="auto"/>
              <w:left w:val="nil"/>
              <w:bottom w:val="single" w:sz="4" w:space="0" w:color="auto"/>
              <w:right w:val="single" w:sz="4" w:space="0" w:color="auto"/>
            </w:tcBorders>
            <w:shd w:val="clear" w:color="auto" w:fill="auto"/>
            <w:noWrap/>
            <w:vAlign w:val="bottom"/>
          </w:tcPr>
          <w:p w14:paraId="72A2C19A" w14:textId="1F107411"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r>
      <w:tr w:rsidR="00B80831" w:rsidRPr="00AF42AD" w14:paraId="0B1683BB"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7AD11788" w14:textId="77777777" w:rsidR="00B80831" w:rsidRPr="00AF42AD" w:rsidRDefault="00B80831"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Kolbuszowa</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4280BB7C" w14:textId="08A7F2A7"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31</w:t>
            </w:r>
          </w:p>
        </w:tc>
        <w:tc>
          <w:tcPr>
            <w:tcW w:w="313" w:type="pct"/>
            <w:tcBorders>
              <w:top w:val="nil"/>
              <w:left w:val="nil"/>
              <w:bottom w:val="single" w:sz="4" w:space="0" w:color="auto"/>
              <w:right w:val="single" w:sz="4" w:space="0" w:color="auto"/>
            </w:tcBorders>
            <w:shd w:val="clear" w:color="auto" w:fill="auto"/>
            <w:noWrap/>
            <w:vAlign w:val="bottom"/>
          </w:tcPr>
          <w:p w14:paraId="5FA56048" w14:textId="2E14AFE9"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33</w:t>
            </w:r>
          </w:p>
        </w:tc>
        <w:tc>
          <w:tcPr>
            <w:tcW w:w="314" w:type="pct"/>
            <w:tcBorders>
              <w:top w:val="nil"/>
              <w:left w:val="nil"/>
              <w:bottom w:val="single" w:sz="4" w:space="0" w:color="auto"/>
              <w:right w:val="single" w:sz="4" w:space="0" w:color="auto"/>
            </w:tcBorders>
            <w:shd w:val="clear" w:color="auto" w:fill="auto"/>
            <w:noWrap/>
            <w:vAlign w:val="bottom"/>
          </w:tcPr>
          <w:p w14:paraId="666B9AFF" w14:textId="6AAD3CCF"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32</w:t>
            </w:r>
          </w:p>
        </w:tc>
        <w:tc>
          <w:tcPr>
            <w:tcW w:w="314" w:type="pct"/>
            <w:tcBorders>
              <w:top w:val="nil"/>
              <w:left w:val="nil"/>
              <w:bottom w:val="single" w:sz="4" w:space="0" w:color="auto"/>
              <w:right w:val="single" w:sz="4" w:space="0" w:color="auto"/>
            </w:tcBorders>
            <w:shd w:val="clear" w:color="auto" w:fill="auto"/>
            <w:noWrap/>
            <w:vAlign w:val="bottom"/>
          </w:tcPr>
          <w:p w14:paraId="4926179B" w14:textId="1302AFC3"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32</w:t>
            </w:r>
          </w:p>
        </w:tc>
        <w:tc>
          <w:tcPr>
            <w:tcW w:w="318" w:type="pct"/>
            <w:tcBorders>
              <w:top w:val="nil"/>
              <w:left w:val="nil"/>
              <w:bottom w:val="single" w:sz="4" w:space="0" w:color="auto"/>
              <w:right w:val="single" w:sz="4" w:space="0" w:color="auto"/>
            </w:tcBorders>
            <w:shd w:val="clear" w:color="auto" w:fill="auto"/>
            <w:noWrap/>
            <w:vAlign w:val="bottom"/>
          </w:tcPr>
          <w:p w14:paraId="55646F85" w14:textId="691D8828"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33</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091735D5" w14:textId="55415FFB"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5A78F129" w14:textId="480BF5A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6CC8A85B" w14:textId="0DDCD15B"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68EF8B90" w14:textId="6B584BE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c>
          <w:tcPr>
            <w:tcW w:w="348" w:type="pct"/>
            <w:tcBorders>
              <w:top w:val="nil"/>
              <w:left w:val="nil"/>
              <w:bottom w:val="single" w:sz="4" w:space="0" w:color="auto"/>
              <w:right w:val="single" w:sz="4" w:space="0" w:color="auto"/>
            </w:tcBorders>
            <w:shd w:val="clear" w:color="auto" w:fill="auto"/>
            <w:noWrap/>
            <w:vAlign w:val="bottom"/>
          </w:tcPr>
          <w:p w14:paraId="48CA11B7" w14:textId="3565A1F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r>
      <w:tr w:rsidR="00B80831" w:rsidRPr="00AF42AD" w14:paraId="64604B88"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79C86623" w14:textId="77777777" w:rsidR="00B80831" w:rsidRPr="00AF42AD" w:rsidRDefault="00B80831"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Majdan Królewski</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18033851" w14:textId="2CFD48D7"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24</w:t>
            </w:r>
          </w:p>
        </w:tc>
        <w:tc>
          <w:tcPr>
            <w:tcW w:w="313" w:type="pct"/>
            <w:tcBorders>
              <w:top w:val="nil"/>
              <w:left w:val="nil"/>
              <w:bottom w:val="single" w:sz="4" w:space="0" w:color="auto"/>
              <w:right w:val="single" w:sz="4" w:space="0" w:color="auto"/>
            </w:tcBorders>
            <w:shd w:val="clear" w:color="auto" w:fill="auto"/>
            <w:noWrap/>
            <w:vAlign w:val="bottom"/>
          </w:tcPr>
          <w:p w14:paraId="4E94289B" w14:textId="0BE01F93"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24</w:t>
            </w:r>
          </w:p>
        </w:tc>
        <w:tc>
          <w:tcPr>
            <w:tcW w:w="314" w:type="pct"/>
            <w:tcBorders>
              <w:top w:val="nil"/>
              <w:left w:val="nil"/>
              <w:bottom w:val="single" w:sz="4" w:space="0" w:color="auto"/>
              <w:right w:val="single" w:sz="4" w:space="0" w:color="auto"/>
            </w:tcBorders>
            <w:shd w:val="clear" w:color="auto" w:fill="auto"/>
            <w:noWrap/>
            <w:vAlign w:val="bottom"/>
          </w:tcPr>
          <w:p w14:paraId="24E6B075" w14:textId="3027F81C"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21</w:t>
            </w:r>
          </w:p>
        </w:tc>
        <w:tc>
          <w:tcPr>
            <w:tcW w:w="314" w:type="pct"/>
            <w:tcBorders>
              <w:top w:val="nil"/>
              <w:left w:val="nil"/>
              <w:bottom w:val="single" w:sz="4" w:space="0" w:color="auto"/>
              <w:right w:val="single" w:sz="4" w:space="0" w:color="auto"/>
            </w:tcBorders>
            <w:shd w:val="clear" w:color="auto" w:fill="auto"/>
            <w:noWrap/>
            <w:vAlign w:val="bottom"/>
          </w:tcPr>
          <w:p w14:paraId="410C2C6E" w14:textId="08661C5F"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21</w:t>
            </w:r>
          </w:p>
        </w:tc>
        <w:tc>
          <w:tcPr>
            <w:tcW w:w="318" w:type="pct"/>
            <w:tcBorders>
              <w:top w:val="nil"/>
              <w:left w:val="nil"/>
              <w:bottom w:val="single" w:sz="4" w:space="0" w:color="auto"/>
              <w:right w:val="single" w:sz="4" w:space="0" w:color="auto"/>
            </w:tcBorders>
            <w:shd w:val="clear" w:color="auto" w:fill="auto"/>
            <w:noWrap/>
            <w:vAlign w:val="bottom"/>
          </w:tcPr>
          <w:p w14:paraId="0B114D15" w14:textId="505B25F4"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21</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31C6DF4B" w14:textId="17030C59"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357110B8" w14:textId="6AFD6BBA"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4D9B3FD4" w14:textId="171A9DA8"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57EC91D0" w14:textId="731EFCD6"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8" w:type="pct"/>
            <w:tcBorders>
              <w:top w:val="nil"/>
              <w:left w:val="nil"/>
              <w:bottom w:val="single" w:sz="4" w:space="0" w:color="auto"/>
              <w:right w:val="single" w:sz="4" w:space="0" w:color="auto"/>
            </w:tcBorders>
            <w:shd w:val="clear" w:color="auto" w:fill="auto"/>
            <w:noWrap/>
            <w:vAlign w:val="bottom"/>
          </w:tcPr>
          <w:p w14:paraId="29A2C4B0" w14:textId="06D69089"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r>
      <w:tr w:rsidR="00B80831" w:rsidRPr="00AF42AD" w14:paraId="2557DF30"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5D3E9811" w14:textId="77777777" w:rsidR="00B80831" w:rsidRPr="00AF42AD" w:rsidRDefault="00B80831"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Niwiska</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455CA116" w14:textId="53CBD961"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40</w:t>
            </w:r>
          </w:p>
        </w:tc>
        <w:tc>
          <w:tcPr>
            <w:tcW w:w="313" w:type="pct"/>
            <w:tcBorders>
              <w:top w:val="nil"/>
              <w:left w:val="nil"/>
              <w:bottom w:val="single" w:sz="4" w:space="0" w:color="auto"/>
              <w:right w:val="single" w:sz="4" w:space="0" w:color="auto"/>
            </w:tcBorders>
            <w:shd w:val="clear" w:color="auto" w:fill="auto"/>
            <w:noWrap/>
            <w:vAlign w:val="bottom"/>
          </w:tcPr>
          <w:p w14:paraId="0D9CABD3" w14:textId="4E5F52FA"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40</w:t>
            </w:r>
          </w:p>
        </w:tc>
        <w:tc>
          <w:tcPr>
            <w:tcW w:w="314" w:type="pct"/>
            <w:tcBorders>
              <w:top w:val="nil"/>
              <w:left w:val="nil"/>
              <w:bottom w:val="single" w:sz="4" w:space="0" w:color="auto"/>
              <w:right w:val="single" w:sz="4" w:space="0" w:color="auto"/>
            </w:tcBorders>
            <w:shd w:val="clear" w:color="auto" w:fill="auto"/>
            <w:noWrap/>
            <w:vAlign w:val="bottom"/>
          </w:tcPr>
          <w:p w14:paraId="4E788788" w14:textId="39FF1A83"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38</w:t>
            </w:r>
          </w:p>
        </w:tc>
        <w:tc>
          <w:tcPr>
            <w:tcW w:w="314" w:type="pct"/>
            <w:tcBorders>
              <w:top w:val="nil"/>
              <w:left w:val="nil"/>
              <w:bottom w:val="single" w:sz="4" w:space="0" w:color="auto"/>
              <w:right w:val="single" w:sz="4" w:space="0" w:color="auto"/>
            </w:tcBorders>
            <w:shd w:val="clear" w:color="auto" w:fill="auto"/>
            <w:noWrap/>
            <w:vAlign w:val="bottom"/>
          </w:tcPr>
          <w:p w14:paraId="00F449FF" w14:textId="0AA8D754"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38</w:t>
            </w:r>
          </w:p>
        </w:tc>
        <w:tc>
          <w:tcPr>
            <w:tcW w:w="318" w:type="pct"/>
            <w:tcBorders>
              <w:top w:val="nil"/>
              <w:left w:val="nil"/>
              <w:bottom w:val="single" w:sz="4" w:space="0" w:color="auto"/>
              <w:right w:val="single" w:sz="4" w:space="0" w:color="auto"/>
            </w:tcBorders>
            <w:shd w:val="clear" w:color="auto" w:fill="auto"/>
            <w:noWrap/>
            <w:vAlign w:val="bottom"/>
          </w:tcPr>
          <w:p w14:paraId="36C76A18" w14:textId="0A596CCA"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41</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1B3DE5E0" w14:textId="707395BC"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30A8886F" w14:textId="1D442F7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4C86DDCB" w14:textId="5BDD4D2E"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6CF79BEC" w14:textId="53E6C7F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8" w:type="pct"/>
            <w:tcBorders>
              <w:top w:val="nil"/>
              <w:left w:val="nil"/>
              <w:bottom w:val="single" w:sz="4" w:space="0" w:color="auto"/>
              <w:right w:val="single" w:sz="4" w:space="0" w:color="auto"/>
            </w:tcBorders>
            <w:shd w:val="clear" w:color="auto" w:fill="auto"/>
            <w:noWrap/>
            <w:vAlign w:val="bottom"/>
          </w:tcPr>
          <w:p w14:paraId="72258B24" w14:textId="5791F192"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r>
      <w:tr w:rsidR="00B80831" w:rsidRPr="00AF42AD" w14:paraId="1C9A4839"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3719F8B3" w14:textId="77777777" w:rsidR="00B80831" w:rsidRPr="00AF42AD" w:rsidRDefault="00B80831"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Raniżów</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7A66B0B5" w14:textId="23AF287F"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24</w:t>
            </w:r>
          </w:p>
        </w:tc>
        <w:tc>
          <w:tcPr>
            <w:tcW w:w="313" w:type="pct"/>
            <w:tcBorders>
              <w:top w:val="nil"/>
              <w:left w:val="nil"/>
              <w:bottom w:val="single" w:sz="4" w:space="0" w:color="auto"/>
              <w:right w:val="single" w:sz="4" w:space="0" w:color="auto"/>
            </w:tcBorders>
            <w:shd w:val="clear" w:color="auto" w:fill="auto"/>
            <w:noWrap/>
            <w:vAlign w:val="bottom"/>
          </w:tcPr>
          <w:p w14:paraId="50960D1C" w14:textId="11B162F0"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24</w:t>
            </w:r>
          </w:p>
        </w:tc>
        <w:tc>
          <w:tcPr>
            <w:tcW w:w="314" w:type="pct"/>
            <w:tcBorders>
              <w:top w:val="nil"/>
              <w:left w:val="nil"/>
              <w:bottom w:val="single" w:sz="4" w:space="0" w:color="auto"/>
              <w:right w:val="single" w:sz="4" w:space="0" w:color="auto"/>
            </w:tcBorders>
            <w:shd w:val="clear" w:color="auto" w:fill="auto"/>
            <w:noWrap/>
            <w:vAlign w:val="bottom"/>
          </w:tcPr>
          <w:p w14:paraId="2781C0AB" w14:textId="5D2D39A6"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25</w:t>
            </w:r>
          </w:p>
        </w:tc>
        <w:tc>
          <w:tcPr>
            <w:tcW w:w="314" w:type="pct"/>
            <w:tcBorders>
              <w:top w:val="nil"/>
              <w:left w:val="nil"/>
              <w:bottom w:val="single" w:sz="4" w:space="0" w:color="auto"/>
              <w:right w:val="single" w:sz="4" w:space="0" w:color="auto"/>
            </w:tcBorders>
            <w:shd w:val="clear" w:color="auto" w:fill="auto"/>
            <w:noWrap/>
            <w:vAlign w:val="bottom"/>
          </w:tcPr>
          <w:p w14:paraId="37C91D43" w14:textId="2B097271"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26</w:t>
            </w:r>
          </w:p>
        </w:tc>
        <w:tc>
          <w:tcPr>
            <w:tcW w:w="318" w:type="pct"/>
            <w:tcBorders>
              <w:top w:val="nil"/>
              <w:left w:val="nil"/>
              <w:bottom w:val="single" w:sz="4" w:space="0" w:color="auto"/>
              <w:right w:val="single" w:sz="4" w:space="0" w:color="auto"/>
            </w:tcBorders>
            <w:shd w:val="clear" w:color="auto" w:fill="auto"/>
            <w:noWrap/>
            <w:vAlign w:val="bottom"/>
          </w:tcPr>
          <w:p w14:paraId="39747592" w14:textId="24782A6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27</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43CF40E6" w14:textId="14ED59A4"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00F98FC0" w14:textId="709495C2"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010C6436" w14:textId="0F4221A0"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c>
          <w:tcPr>
            <w:tcW w:w="349" w:type="pct"/>
            <w:tcBorders>
              <w:top w:val="nil"/>
              <w:left w:val="nil"/>
              <w:bottom w:val="single" w:sz="4" w:space="0" w:color="auto"/>
              <w:right w:val="single" w:sz="4" w:space="0" w:color="auto"/>
            </w:tcBorders>
            <w:shd w:val="clear" w:color="auto" w:fill="auto"/>
            <w:noWrap/>
            <w:vAlign w:val="bottom"/>
          </w:tcPr>
          <w:p w14:paraId="536D2C95" w14:textId="7710AB32"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8" w:type="pct"/>
            <w:tcBorders>
              <w:top w:val="nil"/>
              <w:left w:val="nil"/>
              <w:bottom w:val="single" w:sz="4" w:space="0" w:color="auto"/>
              <w:right w:val="single" w:sz="4" w:space="0" w:color="auto"/>
            </w:tcBorders>
            <w:shd w:val="clear" w:color="auto" w:fill="auto"/>
            <w:noWrap/>
            <w:vAlign w:val="bottom"/>
          </w:tcPr>
          <w:p w14:paraId="1E54219D" w14:textId="5584A69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r>
      <w:tr w:rsidR="00B80831" w:rsidRPr="00AF42AD" w14:paraId="49B8B4A0"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65D1716C" w14:textId="77777777" w:rsidR="00B80831" w:rsidRPr="00AF42AD" w:rsidRDefault="00B80831"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Dzikowiec</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2EF91759" w14:textId="3100551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31</w:t>
            </w:r>
          </w:p>
        </w:tc>
        <w:tc>
          <w:tcPr>
            <w:tcW w:w="313" w:type="pct"/>
            <w:tcBorders>
              <w:top w:val="nil"/>
              <w:left w:val="nil"/>
              <w:bottom w:val="single" w:sz="4" w:space="0" w:color="auto"/>
              <w:right w:val="single" w:sz="4" w:space="0" w:color="auto"/>
            </w:tcBorders>
            <w:shd w:val="clear" w:color="auto" w:fill="auto"/>
            <w:noWrap/>
            <w:vAlign w:val="bottom"/>
          </w:tcPr>
          <w:p w14:paraId="25018661" w14:textId="74CE183E"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31</w:t>
            </w:r>
          </w:p>
        </w:tc>
        <w:tc>
          <w:tcPr>
            <w:tcW w:w="314" w:type="pct"/>
            <w:tcBorders>
              <w:top w:val="nil"/>
              <w:left w:val="nil"/>
              <w:bottom w:val="single" w:sz="4" w:space="0" w:color="auto"/>
              <w:right w:val="single" w:sz="4" w:space="0" w:color="auto"/>
            </w:tcBorders>
            <w:shd w:val="clear" w:color="auto" w:fill="auto"/>
            <w:noWrap/>
            <w:vAlign w:val="bottom"/>
          </w:tcPr>
          <w:p w14:paraId="468CF0EF" w14:textId="2184F32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31</w:t>
            </w:r>
          </w:p>
        </w:tc>
        <w:tc>
          <w:tcPr>
            <w:tcW w:w="314" w:type="pct"/>
            <w:tcBorders>
              <w:top w:val="nil"/>
              <w:left w:val="nil"/>
              <w:bottom w:val="single" w:sz="4" w:space="0" w:color="auto"/>
              <w:right w:val="single" w:sz="4" w:space="0" w:color="auto"/>
            </w:tcBorders>
            <w:shd w:val="clear" w:color="auto" w:fill="auto"/>
            <w:noWrap/>
            <w:vAlign w:val="bottom"/>
          </w:tcPr>
          <w:p w14:paraId="2803D56C" w14:textId="04708639"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32</w:t>
            </w:r>
          </w:p>
        </w:tc>
        <w:tc>
          <w:tcPr>
            <w:tcW w:w="318" w:type="pct"/>
            <w:tcBorders>
              <w:top w:val="nil"/>
              <w:left w:val="nil"/>
              <w:bottom w:val="single" w:sz="4" w:space="0" w:color="auto"/>
              <w:right w:val="single" w:sz="4" w:space="0" w:color="auto"/>
            </w:tcBorders>
            <w:shd w:val="clear" w:color="auto" w:fill="auto"/>
            <w:noWrap/>
            <w:vAlign w:val="bottom"/>
          </w:tcPr>
          <w:p w14:paraId="361F467C" w14:textId="6BD9D986"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32</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68DFCA00" w14:textId="5CF78110"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6C5562B9" w14:textId="1E1F21F9"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22B955A9" w14:textId="2B671B29"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3B17F103" w14:textId="2D89B53C"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8" w:type="pct"/>
            <w:tcBorders>
              <w:top w:val="nil"/>
              <w:left w:val="nil"/>
              <w:bottom w:val="single" w:sz="4" w:space="0" w:color="auto"/>
              <w:right w:val="single" w:sz="4" w:space="0" w:color="auto"/>
            </w:tcBorders>
            <w:shd w:val="clear" w:color="auto" w:fill="auto"/>
            <w:noWrap/>
            <w:vAlign w:val="bottom"/>
          </w:tcPr>
          <w:p w14:paraId="2085D7E8" w14:textId="16FA8143"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r>
      <w:tr w:rsidR="00B80831" w:rsidRPr="00AF42AD" w14:paraId="1C288E3E" w14:textId="77777777" w:rsidTr="00B80831">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4DF633B1" w14:textId="77777777" w:rsidR="00B80831" w:rsidRPr="00AF42AD" w:rsidRDefault="00B80831" w:rsidP="00EA7DC4">
            <w:pPr>
              <w:autoSpaceDN/>
              <w:spacing w:after="0" w:line="240" w:lineRule="auto"/>
              <w:textAlignment w:val="auto"/>
              <w:rPr>
                <w:rFonts w:ascii="Times New Roman" w:eastAsia="Times New Roman" w:hAnsi="Times New Roman"/>
                <w:b/>
                <w:bCs/>
                <w:color w:val="000000"/>
                <w:sz w:val="20"/>
                <w:szCs w:val="20"/>
                <w:lang w:eastAsia="pl-PL"/>
              </w:rPr>
            </w:pPr>
            <w:r w:rsidRPr="00291B4C">
              <w:rPr>
                <w:rFonts w:ascii="Times New Roman" w:eastAsia="Times New Roman" w:hAnsi="Times New Roman"/>
                <w:b/>
                <w:bCs/>
                <w:color w:val="000000"/>
                <w:sz w:val="20"/>
                <w:szCs w:val="20"/>
                <w:lang w:eastAsia="pl-PL"/>
              </w:rPr>
              <w:t>Partnerstwo Kolbuszowskie</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7929F7C5" w14:textId="1F7AD8F3"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sz w:val="20"/>
                <w:szCs w:val="20"/>
              </w:rPr>
              <w:t>30</w:t>
            </w:r>
          </w:p>
        </w:tc>
        <w:tc>
          <w:tcPr>
            <w:tcW w:w="313" w:type="pct"/>
            <w:tcBorders>
              <w:top w:val="nil"/>
              <w:left w:val="nil"/>
              <w:bottom w:val="single" w:sz="4" w:space="0" w:color="auto"/>
              <w:right w:val="single" w:sz="4" w:space="0" w:color="auto"/>
            </w:tcBorders>
            <w:shd w:val="clear" w:color="auto" w:fill="auto"/>
            <w:noWrap/>
            <w:vAlign w:val="bottom"/>
          </w:tcPr>
          <w:p w14:paraId="5A13450A" w14:textId="46E1B213"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sz w:val="20"/>
                <w:szCs w:val="20"/>
              </w:rPr>
              <w:t>30</w:t>
            </w:r>
          </w:p>
        </w:tc>
        <w:tc>
          <w:tcPr>
            <w:tcW w:w="314" w:type="pct"/>
            <w:tcBorders>
              <w:top w:val="nil"/>
              <w:left w:val="nil"/>
              <w:bottom w:val="single" w:sz="4" w:space="0" w:color="auto"/>
              <w:right w:val="single" w:sz="4" w:space="0" w:color="auto"/>
            </w:tcBorders>
            <w:shd w:val="clear" w:color="auto" w:fill="auto"/>
            <w:noWrap/>
            <w:vAlign w:val="bottom"/>
          </w:tcPr>
          <w:p w14:paraId="304C6FDE" w14:textId="5B796DE6"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sz w:val="20"/>
                <w:szCs w:val="20"/>
              </w:rPr>
              <w:t>29</w:t>
            </w:r>
          </w:p>
        </w:tc>
        <w:tc>
          <w:tcPr>
            <w:tcW w:w="314" w:type="pct"/>
            <w:tcBorders>
              <w:top w:val="nil"/>
              <w:left w:val="nil"/>
              <w:bottom w:val="single" w:sz="4" w:space="0" w:color="auto"/>
              <w:right w:val="single" w:sz="4" w:space="0" w:color="auto"/>
            </w:tcBorders>
            <w:shd w:val="clear" w:color="auto" w:fill="auto"/>
            <w:noWrap/>
            <w:vAlign w:val="bottom"/>
          </w:tcPr>
          <w:p w14:paraId="7F6C6C50" w14:textId="5C79F914"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sz w:val="20"/>
                <w:szCs w:val="20"/>
              </w:rPr>
              <w:t>30</w:t>
            </w:r>
          </w:p>
        </w:tc>
        <w:tc>
          <w:tcPr>
            <w:tcW w:w="318" w:type="pct"/>
            <w:tcBorders>
              <w:top w:val="nil"/>
              <w:left w:val="nil"/>
              <w:bottom w:val="single" w:sz="4" w:space="0" w:color="auto"/>
              <w:right w:val="single" w:sz="4" w:space="0" w:color="auto"/>
            </w:tcBorders>
            <w:shd w:val="clear" w:color="auto" w:fill="auto"/>
            <w:noWrap/>
            <w:vAlign w:val="bottom"/>
          </w:tcPr>
          <w:p w14:paraId="7D844301" w14:textId="4E555D04"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sz w:val="20"/>
                <w:szCs w:val="20"/>
              </w:rPr>
              <w:t>30</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560B66A3" w14:textId="233D9F3D"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color w:val="000000"/>
                <w:sz w:val="20"/>
                <w:szCs w:val="20"/>
              </w:rPr>
              <w:t>1</w:t>
            </w:r>
          </w:p>
        </w:tc>
        <w:tc>
          <w:tcPr>
            <w:tcW w:w="349" w:type="pct"/>
            <w:tcBorders>
              <w:top w:val="nil"/>
              <w:left w:val="nil"/>
              <w:bottom w:val="single" w:sz="4" w:space="0" w:color="auto"/>
              <w:right w:val="single" w:sz="4" w:space="0" w:color="auto"/>
            </w:tcBorders>
            <w:shd w:val="clear" w:color="auto" w:fill="auto"/>
            <w:noWrap/>
            <w:vAlign w:val="bottom"/>
          </w:tcPr>
          <w:p w14:paraId="0E6D5D00" w14:textId="0E12ADF9"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color w:val="000000"/>
                <w:sz w:val="20"/>
                <w:szCs w:val="20"/>
              </w:rPr>
              <w:t>1</w:t>
            </w:r>
          </w:p>
        </w:tc>
        <w:tc>
          <w:tcPr>
            <w:tcW w:w="349" w:type="pct"/>
            <w:tcBorders>
              <w:top w:val="nil"/>
              <w:left w:val="nil"/>
              <w:bottom w:val="single" w:sz="4" w:space="0" w:color="auto"/>
              <w:right w:val="single" w:sz="4" w:space="0" w:color="auto"/>
            </w:tcBorders>
            <w:shd w:val="clear" w:color="auto" w:fill="auto"/>
            <w:noWrap/>
            <w:vAlign w:val="bottom"/>
          </w:tcPr>
          <w:p w14:paraId="14957E0D" w14:textId="7DA8CF84"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color w:val="000000"/>
                <w:sz w:val="20"/>
                <w:szCs w:val="20"/>
              </w:rPr>
              <w:t>0</w:t>
            </w:r>
          </w:p>
        </w:tc>
        <w:tc>
          <w:tcPr>
            <w:tcW w:w="349" w:type="pct"/>
            <w:tcBorders>
              <w:top w:val="nil"/>
              <w:left w:val="nil"/>
              <w:bottom w:val="single" w:sz="4" w:space="0" w:color="auto"/>
              <w:right w:val="single" w:sz="4" w:space="0" w:color="auto"/>
            </w:tcBorders>
            <w:shd w:val="clear" w:color="auto" w:fill="auto"/>
            <w:noWrap/>
            <w:vAlign w:val="bottom"/>
          </w:tcPr>
          <w:p w14:paraId="46118347" w14:textId="502E05A5"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color w:val="000000"/>
                <w:sz w:val="20"/>
                <w:szCs w:val="20"/>
              </w:rPr>
              <w:t>1</w:t>
            </w:r>
          </w:p>
        </w:tc>
        <w:tc>
          <w:tcPr>
            <w:tcW w:w="348" w:type="pct"/>
            <w:tcBorders>
              <w:top w:val="nil"/>
              <w:left w:val="nil"/>
              <w:bottom w:val="single" w:sz="4" w:space="0" w:color="auto"/>
              <w:right w:val="single" w:sz="4" w:space="0" w:color="auto"/>
            </w:tcBorders>
            <w:shd w:val="clear" w:color="auto" w:fill="auto"/>
            <w:noWrap/>
            <w:vAlign w:val="bottom"/>
          </w:tcPr>
          <w:p w14:paraId="28E60A5E" w14:textId="109B6D2D" w:rsidR="00B80831" w:rsidRPr="00AF42AD" w:rsidRDefault="00B80831"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B80831">
              <w:rPr>
                <w:rFonts w:ascii="Times New Roman" w:hAnsi="Times New Roman"/>
                <w:b/>
                <w:bCs/>
                <w:color w:val="000000"/>
                <w:sz w:val="20"/>
                <w:szCs w:val="20"/>
              </w:rPr>
              <w:t>1</w:t>
            </w:r>
          </w:p>
        </w:tc>
      </w:tr>
      <w:tr w:rsidR="00B80831" w:rsidRPr="00AF42AD" w14:paraId="31905EFF" w14:textId="77777777" w:rsidTr="00B80831">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5AE5AF0C" w14:textId="77777777" w:rsidR="00B80831" w:rsidRPr="00AF42AD" w:rsidRDefault="00B80831" w:rsidP="00EA7DC4">
            <w:pPr>
              <w:autoSpaceDN/>
              <w:spacing w:after="0" w:line="240" w:lineRule="auto"/>
              <w:textAlignment w:val="auto"/>
              <w:rPr>
                <w:rFonts w:ascii="Times New Roman" w:eastAsia="Times New Roman" w:hAnsi="Times New Roman"/>
                <w:color w:val="000000"/>
                <w:sz w:val="20"/>
                <w:szCs w:val="20"/>
                <w:lang w:eastAsia="pl-PL"/>
              </w:rPr>
            </w:pPr>
            <w:r w:rsidRPr="00291B4C">
              <w:rPr>
                <w:rFonts w:ascii="Times New Roman" w:eastAsia="Times New Roman" w:hAnsi="Times New Roman"/>
                <w:color w:val="000000"/>
                <w:sz w:val="20"/>
                <w:szCs w:val="20"/>
                <w:lang w:eastAsia="pl-PL"/>
              </w:rPr>
              <w:t>Partnerstwo Roztocze</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87946FC" w14:textId="24E1C3A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38</w:t>
            </w:r>
          </w:p>
        </w:tc>
        <w:tc>
          <w:tcPr>
            <w:tcW w:w="313" w:type="pct"/>
            <w:tcBorders>
              <w:top w:val="single" w:sz="4" w:space="0" w:color="auto"/>
              <w:left w:val="nil"/>
              <w:bottom w:val="single" w:sz="4" w:space="0" w:color="auto"/>
              <w:right w:val="single" w:sz="4" w:space="0" w:color="auto"/>
            </w:tcBorders>
            <w:shd w:val="clear" w:color="auto" w:fill="auto"/>
            <w:noWrap/>
            <w:vAlign w:val="bottom"/>
          </w:tcPr>
          <w:p w14:paraId="1FA51368" w14:textId="041C8052"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39</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1AE638CD" w14:textId="54736D4E"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37</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0D1DD6E9" w14:textId="6B3526EB"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39</w:t>
            </w:r>
          </w:p>
        </w:tc>
        <w:tc>
          <w:tcPr>
            <w:tcW w:w="318" w:type="pct"/>
            <w:tcBorders>
              <w:top w:val="single" w:sz="4" w:space="0" w:color="auto"/>
              <w:left w:val="nil"/>
              <w:bottom w:val="single" w:sz="4" w:space="0" w:color="auto"/>
              <w:right w:val="single" w:sz="4" w:space="0" w:color="auto"/>
            </w:tcBorders>
            <w:shd w:val="clear" w:color="auto" w:fill="auto"/>
            <w:noWrap/>
            <w:vAlign w:val="bottom"/>
          </w:tcPr>
          <w:p w14:paraId="4CCA523B" w14:textId="7123008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41</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8C17402" w14:textId="62FD709C"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008C2AA6" w14:textId="2FD604F6"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1C4CE571" w14:textId="4089279C"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4D0AF04D" w14:textId="68C16822"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3</w:t>
            </w:r>
          </w:p>
        </w:tc>
        <w:tc>
          <w:tcPr>
            <w:tcW w:w="348" w:type="pct"/>
            <w:tcBorders>
              <w:top w:val="single" w:sz="4" w:space="0" w:color="auto"/>
              <w:left w:val="nil"/>
              <w:bottom w:val="single" w:sz="4" w:space="0" w:color="auto"/>
              <w:right w:val="single" w:sz="4" w:space="0" w:color="auto"/>
            </w:tcBorders>
            <w:shd w:val="clear" w:color="auto" w:fill="auto"/>
            <w:noWrap/>
            <w:vAlign w:val="bottom"/>
          </w:tcPr>
          <w:p w14:paraId="37B18D8E" w14:textId="5EC4BFBC"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r>
      <w:tr w:rsidR="00B80831" w:rsidRPr="00AF42AD" w14:paraId="2ACCDF5A" w14:textId="77777777" w:rsidTr="00B80831">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0A993162" w14:textId="77777777" w:rsidR="00B80831" w:rsidRPr="00AF42AD" w:rsidRDefault="00B80831"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MOF Staszów</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20840CA" w14:textId="1CA0D4F4"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35</w:t>
            </w:r>
          </w:p>
        </w:tc>
        <w:tc>
          <w:tcPr>
            <w:tcW w:w="313" w:type="pct"/>
            <w:tcBorders>
              <w:top w:val="single" w:sz="4" w:space="0" w:color="auto"/>
              <w:left w:val="nil"/>
              <w:bottom w:val="single" w:sz="4" w:space="0" w:color="auto"/>
              <w:right w:val="single" w:sz="4" w:space="0" w:color="auto"/>
            </w:tcBorders>
            <w:shd w:val="clear" w:color="auto" w:fill="auto"/>
            <w:noWrap/>
            <w:vAlign w:val="bottom"/>
          </w:tcPr>
          <w:p w14:paraId="01AA441A" w14:textId="61165BF8"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37</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7C034E31" w14:textId="31D3364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37</w:t>
            </w:r>
          </w:p>
        </w:tc>
        <w:tc>
          <w:tcPr>
            <w:tcW w:w="314" w:type="pct"/>
            <w:tcBorders>
              <w:top w:val="single" w:sz="4" w:space="0" w:color="auto"/>
              <w:left w:val="nil"/>
              <w:bottom w:val="single" w:sz="4" w:space="0" w:color="auto"/>
              <w:right w:val="single" w:sz="4" w:space="0" w:color="auto"/>
            </w:tcBorders>
            <w:shd w:val="clear" w:color="auto" w:fill="auto"/>
            <w:noWrap/>
            <w:vAlign w:val="bottom"/>
          </w:tcPr>
          <w:p w14:paraId="25DBA936" w14:textId="0ED6EF7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37</w:t>
            </w:r>
          </w:p>
        </w:tc>
        <w:tc>
          <w:tcPr>
            <w:tcW w:w="318" w:type="pct"/>
            <w:tcBorders>
              <w:top w:val="single" w:sz="4" w:space="0" w:color="auto"/>
              <w:left w:val="nil"/>
              <w:bottom w:val="single" w:sz="4" w:space="0" w:color="auto"/>
              <w:right w:val="single" w:sz="4" w:space="0" w:color="auto"/>
            </w:tcBorders>
            <w:shd w:val="clear" w:color="auto" w:fill="auto"/>
            <w:noWrap/>
            <w:vAlign w:val="bottom"/>
          </w:tcPr>
          <w:p w14:paraId="76F741EC" w14:textId="66AD19EB"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36</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6A8FB9D" w14:textId="366E6774"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1BC979B3" w14:textId="4483A43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1B4E7C54" w14:textId="093F61A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single" w:sz="4" w:space="0" w:color="auto"/>
              <w:left w:val="nil"/>
              <w:bottom w:val="single" w:sz="4" w:space="0" w:color="auto"/>
              <w:right w:val="single" w:sz="4" w:space="0" w:color="auto"/>
            </w:tcBorders>
            <w:shd w:val="clear" w:color="auto" w:fill="auto"/>
            <w:noWrap/>
            <w:vAlign w:val="bottom"/>
          </w:tcPr>
          <w:p w14:paraId="2D04741D" w14:textId="5F91A8FE"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c>
          <w:tcPr>
            <w:tcW w:w="348" w:type="pct"/>
            <w:tcBorders>
              <w:top w:val="single" w:sz="4" w:space="0" w:color="auto"/>
              <w:left w:val="nil"/>
              <w:bottom w:val="single" w:sz="4" w:space="0" w:color="auto"/>
              <w:right w:val="single" w:sz="4" w:space="0" w:color="auto"/>
            </w:tcBorders>
            <w:shd w:val="clear" w:color="auto" w:fill="auto"/>
            <w:noWrap/>
            <w:vAlign w:val="bottom"/>
          </w:tcPr>
          <w:p w14:paraId="1EE74EF5" w14:textId="720CFEFF"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0</w:t>
            </w:r>
          </w:p>
        </w:tc>
      </w:tr>
      <w:tr w:rsidR="00B80831" w:rsidRPr="00AF42AD" w14:paraId="4BE6FE06"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10A14B14" w14:textId="77777777" w:rsidR="00B80831" w:rsidRPr="00AF42AD" w:rsidRDefault="00B80831"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podkarpackie</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16C9E767" w14:textId="19C831FA"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36</w:t>
            </w:r>
          </w:p>
        </w:tc>
        <w:tc>
          <w:tcPr>
            <w:tcW w:w="313" w:type="pct"/>
            <w:tcBorders>
              <w:top w:val="nil"/>
              <w:left w:val="nil"/>
              <w:bottom w:val="single" w:sz="4" w:space="0" w:color="auto"/>
              <w:right w:val="single" w:sz="4" w:space="0" w:color="auto"/>
            </w:tcBorders>
            <w:shd w:val="clear" w:color="auto" w:fill="auto"/>
            <w:noWrap/>
            <w:vAlign w:val="bottom"/>
          </w:tcPr>
          <w:p w14:paraId="5ABF298A" w14:textId="303202FC"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37</w:t>
            </w:r>
          </w:p>
        </w:tc>
        <w:tc>
          <w:tcPr>
            <w:tcW w:w="314" w:type="pct"/>
            <w:tcBorders>
              <w:top w:val="nil"/>
              <w:left w:val="nil"/>
              <w:bottom w:val="single" w:sz="4" w:space="0" w:color="auto"/>
              <w:right w:val="single" w:sz="4" w:space="0" w:color="auto"/>
            </w:tcBorders>
            <w:shd w:val="clear" w:color="auto" w:fill="auto"/>
            <w:noWrap/>
            <w:vAlign w:val="bottom"/>
          </w:tcPr>
          <w:p w14:paraId="72A98C24" w14:textId="09A95C1C"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36</w:t>
            </w:r>
          </w:p>
        </w:tc>
        <w:tc>
          <w:tcPr>
            <w:tcW w:w="314" w:type="pct"/>
            <w:tcBorders>
              <w:top w:val="nil"/>
              <w:left w:val="nil"/>
              <w:bottom w:val="single" w:sz="4" w:space="0" w:color="auto"/>
              <w:right w:val="single" w:sz="4" w:space="0" w:color="auto"/>
            </w:tcBorders>
            <w:shd w:val="clear" w:color="auto" w:fill="auto"/>
            <w:noWrap/>
            <w:vAlign w:val="bottom"/>
          </w:tcPr>
          <w:p w14:paraId="6D722854" w14:textId="413F5A7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37</w:t>
            </w:r>
          </w:p>
        </w:tc>
        <w:tc>
          <w:tcPr>
            <w:tcW w:w="318" w:type="pct"/>
            <w:tcBorders>
              <w:top w:val="nil"/>
              <w:left w:val="nil"/>
              <w:bottom w:val="single" w:sz="4" w:space="0" w:color="auto"/>
              <w:right w:val="single" w:sz="4" w:space="0" w:color="auto"/>
            </w:tcBorders>
            <w:shd w:val="clear" w:color="auto" w:fill="auto"/>
            <w:noWrap/>
            <w:vAlign w:val="bottom"/>
          </w:tcPr>
          <w:p w14:paraId="4F82040B" w14:textId="367F4FB8"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38</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49E1F8A1" w14:textId="779F7DF6"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7D0C2222" w14:textId="3CB033F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c>
          <w:tcPr>
            <w:tcW w:w="349" w:type="pct"/>
            <w:tcBorders>
              <w:top w:val="nil"/>
              <w:left w:val="nil"/>
              <w:bottom w:val="single" w:sz="4" w:space="0" w:color="auto"/>
              <w:right w:val="single" w:sz="4" w:space="0" w:color="auto"/>
            </w:tcBorders>
            <w:shd w:val="clear" w:color="auto" w:fill="auto"/>
            <w:noWrap/>
            <w:vAlign w:val="bottom"/>
          </w:tcPr>
          <w:p w14:paraId="558676E6" w14:textId="4EC740DC"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228C3BD5" w14:textId="4D100A7E"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8" w:type="pct"/>
            <w:tcBorders>
              <w:top w:val="nil"/>
              <w:left w:val="nil"/>
              <w:bottom w:val="single" w:sz="4" w:space="0" w:color="auto"/>
              <w:right w:val="single" w:sz="4" w:space="0" w:color="auto"/>
            </w:tcBorders>
            <w:shd w:val="clear" w:color="auto" w:fill="auto"/>
            <w:noWrap/>
            <w:vAlign w:val="bottom"/>
          </w:tcPr>
          <w:p w14:paraId="78E031E4" w14:textId="7B6F640E"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r>
      <w:tr w:rsidR="00B80831" w:rsidRPr="00AF42AD" w14:paraId="428C720E" w14:textId="77777777" w:rsidTr="00F21FF5">
        <w:trPr>
          <w:trHeight w:val="340"/>
        </w:trPr>
        <w:tc>
          <w:tcPr>
            <w:tcW w:w="1684" w:type="pct"/>
            <w:tcBorders>
              <w:top w:val="nil"/>
              <w:left w:val="single" w:sz="4" w:space="0" w:color="auto"/>
              <w:bottom w:val="single" w:sz="4" w:space="0" w:color="auto"/>
              <w:right w:val="single" w:sz="4" w:space="0" w:color="auto"/>
            </w:tcBorders>
            <w:shd w:val="clear" w:color="auto" w:fill="auto"/>
            <w:noWrap/>
            <w:vAlign w:val="center"/>
          </w:tcPr>
          <w:p w14:paraId="77AC124E" w14:textId="77777777" w:rsidR="00B80831" w:rsidRPr="00AF42AD" w:rsidRDefault="00B80831" w:rsidP="00EA7DC4">
            <w:pPr>
              <w:autoSpaceDN/>
              <w:spacing w:after="0" w:line="240" w:lineRule="auto"/>
              <w:textAlignment w:val="auto"/>
              <w:rPr>
                <w:rFonts w:ascii="Times New Roman" w:eastAsia="Times New Roman" w:hAnsi="Times New Roman"/>
                <w:sz w:val="20"/>
                <w:szCs w:val="20"/>
                <w:lang w:eastAsia="pl-PL"/>
              </w:rPr>
            </w:pPr>
            <w:r>
              <w:rPr>
                <w:rFonts w:ascii="Times New Roman" w:eastAsia="Times New Roman" w:hAnsi="Times New Roman"/>
                <w:sz w:val="20"/>
                <w:szCs w:val="20"/>
                <w:lang w:eastAsia="pl-PL"/>
              </w:rPr>
              <w:t>Polska</w:t>
            </w:r>
          </w:p>
        </w:tc>
        <w:tc>
          <w:tcPr>
            <w:tcW w:w="313" w:type="pct"/>
            <w:tcBorders>
              <w:top w:val="nil"/>
              <w:left w:val="single" w:sz="4" w:space="0" w:color="auto"/>
              <w:bottom w:val="single" w:sz="4" w:space="0" w:color="auto"/>
              <w:right w:val="single" w:sz="4" w:space="0" w:color="auto"/>
            </w:tcBorders>
            <w:shd w:val="clear" w:color="auto" w:fill="auto"/>
            <w:noWrap/>
            <w:vAlign w:val="bottom"/>
          </w:tcPr>
          <w:p w14:paraId="1F472A48" w14:textId="4D22054F"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37</w:t>
            </w:r>
          </w:p>
        </w:tc>
        <w:tc>
          <w:tcPr>
            <w:tcW w:w="313" w:type="pct"/>
            <w:tcBorders>
              <w:top w:val="nil"/>
              <w:left w:val="nil"/>
              <w:bottom w:val="single" w:sz="4" w:space="0" w:color="auto"/>
              <w:right w:val="single" w:sz="4" w:space="0" w:color="auto"/>
            </w:tcBorders>
            <w:shd w:val="clear" w:color="auto" w:fill="auto"/>
            <w:noWrap/>
            <w:vAlign w:val="bottom"/>
          </w:tcPr>
          <w:p w14:paraId="082DCE06" w14:textId="2D327BC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38</w:t>
            </w:r>
          </w:p>
        </w:tc>
        <w:tc>
          <w:tcPr>
            <w:tcW w:w="314" w:type="pct"/>
            <w:tcBorders>
              <w:top w:val="nil"/>
              <w:left w:val="nil"/>
              <w:bottom w:val="single" w:sz="4" w:space="0" w:color="auto"/>
              <w:right w:val="single" w:sz="4" w:space="0" w:color="auto"/>
            </w:tcBorders>
            <w:shd w:val="clear" w:color="auto" w:fill="auto"/>
            <w:noWrap/>
            <w:vAlign w:val="bottom"/>
          </w:tcPr>
          <w:p w14:paraId="604562B1" w14:textId="04C306C4"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37</w:t>
            </w:r>
          </w:p>
        </w:tc>
        <w:tc>
          <w:tcPr>
            <w:tcW w:w="314" w:type="pct"/>
            <w:tcBorders>
              <w:top w:val="nil"/>
              <w:left w:val="nil"/>
              <w:bottom w:val="single" w:sz="4" w:space="0" w:color="auto"/>
              <w:right w:val="single" w:sz="4" w:space="0" w:color="auto"/>
            </w:tcBorders>
            <w:shd w:val="clear" w:color="auto" w:fill="auto"/>
            <w:noWrap/>
            <w:vAlign w:val="bottom"/>
          </w:tcPr>
          <w:p w14:paraId="60E80813" w14:textId="48E74AA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38</w:t>
            </w:r>
          </w:p>
        </w:tc>
        <w:tc>
          <w:tcPr>
            <w:tcW w:w="318" w:type="pct"/>
            <w:tcBorders>
              <w:top w:val="nil"/>
              <w:left w:val="nil"/>
              <w:bottom w:val="single" w:sz="4" w:space="0" w:color="auto"/>
              <w:right w:val="single" w:sz="4" w:space="0" w:color="auto"/>
            </w:tcBorders>
            <w:shd w:val="clear" w:color="auto" w:fill="auto"/>
            <w:noWrap/>
            <w:vAlign w:val="bottom"/>
          </w:tcPr>
          <w:p w14:paraId="408AB0B2" w14:textId="6C2773AE"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sz w:val="20"/>
                <w:szCs w:val="20"/>
              </w:rPr>
              <w:t>39</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23A976CE" w14:textId="7B5E5695"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373F8405" w14:textId="6D2C88B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1AB87CB9" w14:textId="6086A92D"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9" w:type="pct"/>
            <w:tcBorders>
              <w:top w:val="nil"/>
              <w:left w:val="nil"/>
              <w:bottom w:val="single" w:sz="4" w:space="0" w:color="auto"/>
              <w:right w:val="single" w:sz="4" w:space="0" w:color="auto"/>
            </w:tcBorders>
            <w:shd w:val="clear" w:color="auto" w:fill="auto"/>
            <w:noWrap/>
            <w:vAlign w:val="bottom"/>
          </w:tcPr>
          <w:p w14:paraId="329594EF" w14:textId="2915208E"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2</w:t>
            </w:r>
          </w:p>
        </w:tc>
        <w:tc>
          <w:tcPr>
            <w:tcW w:w="348" w:type="pct"/>
            <w:tcBorders>
              <w:top w:val="nil"/>
              <w:left w:val="nil"/>
              <w:bottom w:val="single" w:sz="4" w:space="0" w:color="auto"/>
              <w:right w:val="single" w:sz="4" w:space="0" w:color="auto"/>
            </w:tcBorders>
            <w:shd w:val="clear" w:color="auto" w:fill="auto"/>
            <w:noWrap/>
            <w:vAlign w:val="bottom"/>
          </w:tcPr>
          <w:p w14:paraId="2F7F527E" w14:textId="2A8EAF12" w:rsidR="00B80831" w:rsidRPr="00AF42AD" w:rsidRDefault="00B80831" w:rsidP="00EA7DC4">
            <w:pPr>
              <w:autoSpaceDN/>
              <w:spacing w:after="0" w:line="240" w:lineRule="auto"/>
              <w:jc w:val="right"/>
              <w:textAlignment w:val="auto"/>
              <w:rPr>
                <w:rFonts w:ascii="Times New Roman" w:eastAsia="Times New Roman" w:hAnsi="Times New Roman"/>
                <w:color w:val="000000"/>
                <w:sz w:val="20"/>
                <w:szCs w:val="20"/>
                <w:lang w:eastAsia="pl-PL"/>
              </w:rPr>
            </w:pPr>
            <w:r w:rsidRPr="00B80831">
              <w:rPr>
                <w:rFonts w:ascii="Times New Roman" w:hAnsi="Times New Roman"/>
                <w:color w:val="000000"/>
                <w:sz w:val="20"/>
                <w:szCs w:val="20"/>
              </w:rPr>
              <w:t>1</w:t>
            </w:r>
          </w:p>
        </w:tc>
      </w:tr>
    </w:tbl>
    <w:p w14:paraId="39C38227" w14:textId="77777777" w:rsidR="00B80831" w:rsidRPr="002510B0" w:rsidRDefault="00B80831" w:rsidP="00EA7DC4">
      <w:pPr>
        <w:autoSpaceDN/>
        <w:spacing w:after="0" w:line="240" w:lineRule="auto"/>
        <w:jc w:val="center"/>
        <w:textAlignment w:val="auto"/>
        <w:rPr>
          <w:rFonts w:ascii="Times New Roman" w:eastAsiaTheme="minorHAnsi" w:hAnsi="Times New Roman"/>
          <w:i/>
          <w:iCs/>
          <w:sz w:val="20"/>
          <w:szCs w:val="18"/>
        </w:rPr>
      </w:pPr>
      <w:r w:rsidRPr="002510B0">
        <w:rPr>
          <w:rFonts w:ascii="Times New Roman" w:eastAsiaTheme="minorHAnsi" w:hAnsi="Times New Roman"/>
          <w:i/>
          <w:iCs/>
          <w:sz w:val="20"/>
          <w:szCs w:val="18"/>
        </w:rPr>
        <w:t>Źródło: Opracowanie własne na podstawie danych z GUS</w:t>
      </w:r>
    </w:p>
    <w:p w14:paraId="0BF93C9E" w14:textId="332D4049" w:rsidR="00E07FC2" w:rsidRPr="00E07FC2" w:rsidRDefault="00E07FC2" w:rsidP="000627BB">
      <w:pPr>
        <w:autoSpaceDN/>
        <w:spacing w:before="240" w:line="360" w:lineRule="auto"/>
        <w:ind w:firstLine="709"/>
        <w:jc w:val="both"/>
        <w:textAlignment w:val="auto"/>
        <w:rPr>
          <w:rFonts w:ascii="Times New Roman" w:eastAsiaTheme="minorHAnsi" w:hAnsi="Times New Roman" w:cstheme="minorBidi"/>
          <w:sz w:val="24"/>
        </w:rPr>
      </w:pPr>
      <w:r w:rsidRPr="00E07FC2">
        <w:rPr>
          <w:rFonts w:ascii="Times New Roman" w:eastAsiaTheme="minorHAnsi" w:hAnsi="Times New Roman" w:cstheme="minorBidi"/>
          <w:sz w:val="24"/>
        </w:rPr>
        <w:t>Współpraca międzysektorowa to dobrowolna relacja pomiędzy różnymi stronami, w której łączą one siły, by osiągnąć wspólny cel. Działania każdego z sektorów są inne, każdy z nich pełni odrębną rolę w lokalnej społeczności i cechuje się odmiennymi celami. Dzięki połączeniu możliwości każdego z nich, współpraca taka gwarantuje nowy, lepszy rozwój</w:t>
      </w:r>
      <w:r w:rsidRPr="00E07FC2">
        <w:rPr>
          <w:rFonts w:ascii="Times New Roman" w:eastAsiaTheme="minorHAnsi" w:hAnsi="Times New Roman" w:cstheme="minorBidi"/>
          <w:sz w:val="24"/>
          <w:vertAlign w:val="superscript"/>
        </w:rPr>
        <w:footnoteReference w:id="37"/>
      </w:r>
      <w:r w:rsidRPr="00E07FC2">
        <w:rPr>
          <w:rFonts w:ascii="Times New Roman" w:eastAsiaTheme="minorHAnsi" w:hAnsi="Times New Roman" w:cstheme="minorBidi"/>
          <w:sz w:val="24"/>
        </w:rPr>
        <w:t>.</w:t>
      </w:r>
    </w:p>
    <w:p w14:paraId="2FED64EA" w14:textId="065A90E4" w:rsidR="00E07FC2" w:rsidRPr="00E07FC2" w:rsidRDefault="008A063E" w:rsidP="00EA7DC4">
      <w:pPr>
        <w:autoSpaceDN/>
        <w:spacing w:after="0" w:line="360" w:lineRule="auto"/>
        <w:ind w:firstLine="709"/>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Gminy</w:t>
      </w:r>
      <w:r w:rsidR="00E07FC2" w:rsidRPr="00E07FC2">
        <w:rPr>
          <w:rFonts w:ascii="Times New Roman" w:eastAsiaTheme="minorHAnsi" w:hAnsi="Times New Roman" w:cstheme="minorBidi"/>
          <w:sz w:val="24"/>
        </w:rPr>
        <w:t xml:space="preserve"> </w:t>
      </w:r>
      <w:r>
        <w:rPr>
          <w:rFonts w:ascii="Times New Roman" w:eastAsiaTheme="minorHAnsi" w:hAnsi="Times New Roman" w:cstheme="minorBidi"/>
          <w:sz w:val="24"/>
        </w:rPr>
        <w:t>oraz powiat, wchodzące w skład</w:t>
      </w:r>
      <w:r w:rsidR="00E07FC2" w:rsidRPr="00E07FC2">
        <w:rPr>
          <w:rFonts w:ascii="Times New Roman" w:eastAsiaTheme="minorHAnsi" w:hAnsi="Times New Roman" w:cstheme="minorBidi"/>
          <w:sz w:val="24"/>
        </w:rPr>
        <w:t xml:space="preserve"> Partnerstwa </w:t>
      </w:r>
      <w:r w:rsidR="00E07FC2">
        <w:rPr>
          <w:rFonts w:ascii="Times New Roman" w:eastAsiaTheme="minorHAnsi" w:hAnsi="Times New Roman" w:cstheme="minorBidi"/>
          <w:sz w:val="24"/>
        </w:rPr>
        <w:t>Kolbuszowskiego</w:t>
      </w:r>
      <w:r w:rsidR="00771250">
        <w:rPr>
          <w:rFonts w:ascii="Times New Roman" w:eastAsiaTheme="minorHAnsi" w:hAnsi="Times New Roman" w:cstheme="minorBidi"/>
          <w:sz w:val="24"/>
        </w:rPr>
        <w:t>,</w:t>
      </w:r>
      <w:r w:rsidR="00E07FC2" w:rsidRPr="00E07FC2">
        <w:rPr>
          <w:rFonts w:ascii="Times New Roman" w:eastAsiaTheme="minorHAnsi" w:hAnsi="Times New Roman" w:cstheme="minorBidi"/>
          <w:sz w:val="24"/>
        </w:rPr>
        <w:t xml:space="preserve"> współpracują z</w:t>
      </w:r>
      <w:r>
        <w:rPr>
          <w:rFonts w:ascii="Times New Roman" w:eastAsiaTheme="minorHAnsi" w:hAnsi="Times New Roman" w:cstheme="minorBidi"/>
          <w:sz w:val="24"/>
        </w:rPr>
        <w:t> </w:t>
      </w:r>
      <w:r w:rsidR="00E07FC2" w:rsidRPr="00E07FC2">
        <w:rPr>
          <w:rFonts w:ascii="Times New Roman" w:eastAsiaTheme="minorHAnsi" w:hAnsi="Times New Roman" w:cstheme="minorBidi"/>
          <w:sz w:val="24"/>
        </w:rPr>
        <w:t xml:space="preserve">organizacjami pozarządowymi i przedsiębiorcami. Realizowały one program współpracy z organizacjami pozarządowymi oraz podmiotami prowadzącymi działalność pożytku publicznego. </w:t>
      </w:r>
    </w:p>
    <w:p w14:paraId="3BFF2E13" w14:textId="6FA76AB7" w:rsidR="007301B7" w:rsidRDefault="007301B7" w:rsidP="00D2027A">
      <w:pPr>
        <w:spacing w:after="0" w:line="360" w:lineRule="auto"/>
        <w:ind w:firstLine="708"/>
        <w:jc w:val="both"/>
        <w:rPr>
          <w:rFonts w:ascii="Times New Roman" w:eastAsiaTheme="minorHAnsi" w:hAnsi="Times New Roman" w:cstheme="minorBidi"/>
          <w:sz w:val="24"/>
        </w:rPr>
      </w:pPr>
      <w:r w:rsidRPr="007301B7">
        <w:rPr>
          <w:rFonts w:ascii="Times New Roman" w:eastAsiaTheme="minorHAnsi" w:hAnsi="Times New Roman" w:cstheme="minorBidi"/>
          <w:sz w:val="24"/>
          <w:szCs w:val="24"/>
        </w:rPr>
        <w:t>Program współpracy</w:t>
      </w:r>
      <w:r w:rsidR="006B24EC">
        <w:rPr>
          <w:rFonts w:ascii="Times New Roman" w:eastAsiaTheme="minorHAnsi" w:hAnsi="Times New Roman" w:cstheme="minorBidi"/>
          <w:sz w:val="24"/>
          <w:szCs w:val="24"/>
        </w:rPr>
        <w:t xml:space="preserve"> Gminy Kolbuszowa</w:t>
      </w:r>
      <w:r w:rsidRPr="007301B7">
        <w:rPr>
          <w:rFonts w:ascii="Times New Roman" w:eastAsiaTheme="minorHAnsi" w:hAnsi="Times New Roman" w:cstheme="minorBidi"/>
          <w:sz w:val="24"/>
          <w:szCs w:val="24"/>
        </w:rPr>
        <w:t xml:space="preserve"> </w:t>
      </w:r>
      <w:r w:rsidR="001E4498">
        <w:rPr>
          <w:rFonts w:ascii="Times New Roman" w:eastAsiaTheme="minorHAnsi" w:hAnsi="Times New Roman" w:cstheme="minorBidi"/>
          <w:sz w:val="24"/>
          <w:szCs w:val="24"/>
        </w:rPr>
        <w:t xml:space="preserve">z organizacjami pozarządowymi na </w:t>
      </w:r>
      <w:r w:rsidRPr="007301B7">
        <w:rPr>
          <w:rFonts w:ascii="Times New Roman" w:eastAsiaTheme="minorHAnsi" w:hAnsi="Times New Roman" w:cstheme="minorBidi"/>
          <w:sz w:val="24"/>
          <w:szCs w:val="24"/>
        </w:rPr>
        <w:t>202</w:t>
      </w:r>
      <w:r w:rsidR="001E4498">
        <w:rPr>
          <w:rFonts w:ascii="Times New Roman" w:eastAsiaTheme="minorHAnsi" w:hAnsi="Times New Roman" w:cstheme="minorBidi"/>
          <w:sz w:val="24"/>
          <w:szCs w:val="24"/>
        </w:rPr>
        <w:t>2</w:t>
      </w:r>
      <w:r w:rsidR="006B24EC">
        <w:rPr>
          <w:rFonts w:ascii="Times New Roman" w:eastAsiaTheme="minorHAnsi" w:hAnsi="Times New Roman" w:cstheme="minorBidi"/>
          <w:sz w:val="24"/>
          <w:szCs w:val="24"/>
        </w:rPr>
        <w:t> </w:t>
      </w:r>
      <w:r w:rsidRPr="007301B7">
        <w:rPr>
          <w:rFonts w:ascii="Times New Roman" w:eastAsiaTheme="minorHAnsi" w:hAnsi="Times New Roman" w:cstheme="minorBidi"/>
          <w:sz w:val="24"/>
          <w:szCs w:val="24"/>
        </w:rPr>
        <w:t xml:space="preserve">r. </w:t>
      </w:r>
      <w:r w:rsidR="001E4498">
        <w:rPr>
          <w:rFonts w:ascii="Times New Roman" w:eastAsiaTheme="minorHAnsi" w:hAnsi="Times New Roman" w:cstheme="minorBidi"/>
          <w:sz w:val="24"/>
          <w:szCs w:val="24"/>
        </w:rPr>
        <w:t xml:space="preserve">został przyjęty </w:t>
      </w:r>
      <w:r w:rsidR="00D2027A">
        <w:rPr>
          <w:rFonts w:ascii="Times New Roman" w:eastAsiaTheme="minorHAnsi" w:hAnsi="Times New Roman" w:cstheme="minorBidi"/>
          <w:sz w:val="24"/>
          <w:szCs w:val="24"/>
        </w:rPr>
        <w:t>uc</w:t>
      </w:r>
      <w:r w:rsidR="001E4498">
        <w:rPr>
          <w:rFonts w:ascii="Times New Roman" w:eastAsiaTheme="minorHAnsi" w:hAnsi="Times New Roman" w:cstheme="minorBidi"/>
          <w:sz w:val="24"/>
          <w:szCs w:val="24"/>
        </w:rPr>
        <w:t xml:space="preserve">hwałą nr XXXIX/466/21 Rady Miejskiej w Kolbuszowej z dnia 25 listopada 2021 r. </w:t>
      </w:r>
      <w:r w:rsidR="001E4498" w:rsidRPr="001E4498">
        <w:rPr>
          <w:rFonts w:ascii="Times New Roman" w:hAnsi="Times New Roman"/>
          <w:sz w:val="24"/>
          <w:szCs w:val="24"/>
        </w:rPr>
        <w:t>Celem głównym wprowadzenia programu współpracy Gminy Kolbuszowa z</w:t>
      </w:r>
      <w:r w:rsidR="001E4498">
        <w:rPr>
          <w:rFonts w:ascii="Times New Roman" w:hAnsi="Times New Roman"/>
          <w:sz w:val="24"/>
          <w:szCs w:val="24"/>
        </w:rPr>
        <w:t> </w:t>
      </w:r>
      <w:r w:rsidR="001E4498" w:rsidRPr="001E4498">
        <w:rPr>
          <w:rFonts w:ascii="Times New Roman" w:hAnsi="Times New Roman"/>
          <w:sz w:val="24"/>
          <w:szCs w:val="24"/>
        </w:rPr>
        <w:t xml:space="preserve">organizacjami pozarządowymi na 2022 rok jest współpraca poprzez wykorzystanie aktywności społecznej w zaspokajaniu zbiorowych potrzeb mieszkańców Gminy Kolbuszowa, zwiększenie udziału mieszkańców w rozwiązywaniu lokalnych problemów oraz prowadzenie bardziej efektywnych działań na rzecz mieszkańców </w:t>
      </w:r>
      <w:r w:rsidR="00D2027A">
        <w:rPr>
          <w:rFonts w:ascii="Times New Roman" w:hAnsi="Times New Roman"/>
          <w:sz w:val="24"/>
          <w:szCs w:val="24"/>
        </w:rPr>
        <w:t>gm</w:t>
      </w:r>
      <w:r w:rsidR="001E4498" w:rsidRPr="001E4498">
        <w:rPr>
          <w:rFonts w:ascii="Times New Roman" w:hAnsi="Times New Roman"/>
          <w:sz w:val="24"/>
          <w:szCs w:val="24"/>
        </w:rPr>
        <w:t>iny</w:t>
      </w:r>
      <w:r w:rsidR="001E4498" w:rsidRPr="00D2027A">
        <w:rPr>
          <w:rStyle w:val="Odwoanieprzypisudolnego"/>
          <w:rFonts w:asciiTheme="minorHAnsi" w:hAnsiTheme="minorHAnsi" w:cstheme="minorHAnsi"/>
          <w:sz w:val="24"/>
          <w:szCs w:val="24"/>
        </w:rPr>
        <w:footnoteReference w:id="38"/>
      </w:r>
      <w:r w:rsidR="001E4498" w:rsidRPr="001E4498">
        <w:rPr>
          <w:rFonts w:ascii="Times New Roman" w:hAnsi="Times New Roman"/>
          <w:sz w:val="24"/>
          <w:szCs w:val="24"/>
        </w:rPr>
        <w:t>.</w:t>
      </w:r>
    </w:p>
    <w:p w14:paraId="53F796C0" w14:textId="5DB3E30B" w:rsidR="00371C09" w:rsidRDefault="001E4498" w:rsidP="001E4498">
      <w:pPr>
        <w:spacing w:after="0" w:line="360" w:lineRule="auto"/>
        <w:ind w:firstLine="435"/>
        <w:jc w:val="both"/>
        <w:rPr>
          <w:rFonts w:ascii="Times New Roman" w:hAnsi="Times New Roman"/>
          <w:color w:val="000000" w:themeColor="text1"/>
          <w:sz w:val="24"/>
          <w:szCs w:val="24"/>
        </w:rPr>
      </w:pPr>
      <w:r>
        <w:rPr>
          <w:rFonts w:ascii="Times New Roman" w:hAnsi="Times New Roman"/>
          <w:color w:val="000000" w:themeColor="text1"/>
          <w:sz w:val="24"/>
          <w:szCs w:val="24"/>
        </w:rPr>
        <w:lastRenderedPageBreak/>
        <w:t>Program współpracy</w:t>
      </w:r>
      <w:r w:rsidR="00371C09" w:rsidRPr="005417B1">
        <w:rPr>
          <w:rFonts w:ascii="Times New Roman" w:hAnsi="Times New Roman"/>
          <w:color w:val="000000" w:themeColor="text1"/>
          <w:sz w:val="24"/>
          <w:szCs w:val="24"/>
        </w:rPr>
        <w:t xml:space="preserve"> Gminy Cmolas z organizacjami pozarządowymi </w:t>
      </w:r>
      <w:r>
        <w:rPr>
          <w:rFonts w:ascii="Times New Roman" w:hAnsi="Times New Roman"/>
          <w:color w:val="000000" w:themeColor="text1"/>
          <w:sz w:val="24"/>
          <w:szCs w:val="24"/>
        </w:rPr>
        <w:t xml:space="preserve">na 2022 r. zakłada poprawę jakości życia </w:t>
      </w:r>
      <w:r w:rsidR="00B705AE">
        <w:rPr>
          <w:rFonts w:ascii="Times New Roman" w:hAnsi="Times New Roman"/>
          <w:color w:val="000000" w:themeColor="text1"/>
          <w:sz w:val="24"/>
          <w:szCs w:val="24"/>
        </w:rPr>
        <w:t>oraz pełniejsze zaspokojenie potrzeb społecznych mieszkańców. Celami szczegółowymi programu są</w:t>
      </w:r>
      <w:r w:rsidR="00B16C84">
        <w:rPr>
          <w:rFonts w:ascii="Times New Roman" w:hAnsi="Times New Roman"/>
          <w:color w:val="000000" w:themeColor="text1"/>
          <w:sz w:val="24"/>
          <w:szCs w:val="24"/>
        </w:rPr>
        <w:t xml:space="preserve"> m.in.</w:t>
      </w:r>
      <w:r w:rsidR="00B705AE">
        <w:rPr>
          <w:rStyle w:val="Odwoanieprzypisudolnego"/>
          <w:rFonts w:ascii="Times New Roman" w:hAnsi="Times New Roman"/>
          <w:color w:val="000000" w:themeColor="text1"/>
          <w:sz w:val="24"/>
          <w:szCs w:val="24"/>
        </w:rPr>
        <w:footnoteReference w:id="39"/>
      </w:r>
      <w:r w:rsidR="00B705AE">
        <w:rPr>
          <w:rFonts w:ascii="Times New Roman" w:hAnsi="Times New Roman"/>
          <w:color w:val="000000" w:themeColor="text1"/>
          <w:sz w:val="24"/>
          <w:szCs w:val="24"/>
        </w:rPr>
        <w:t>:</w:t>
      </w:r>
    </w:p>
    <w:p w14:paraId="013009ED" w14:textId="5296F907" w:rsidR="00B705AE" w:rsidRDefault="00B705AE" w:rsidP="00B705AE">
      <w:pPr>
        <w:pStyle w:val="Akapitzlist"/>
        <w:numPr>
          <w:ilvl w:val="0"/>
          <w:numId w:val="49"/>
        </w:numPr>
        <w:spacing w:after="0"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umacnianie lokalnych działań, stwarzanie warunków do powstawania inicjatyw i</w:t>
      </w:r>
      <w:r w:rsidR="008A063E">
        <w:rPr>
          <w:rFonts w:ascii="Times New Roman" w:hAnsi="Times New Roman"/>
          <w:color w:val="000000" w:themeColor="text1"/>
          <w:sz w:val="24"/>
          <w:szCs w:val="24"/>
        </w:rPr>
        <w:t> </w:t>
      </w:r>
      <w:r>
        <w:rPr>
          <w:rFonts w:ascii="Times New Roman" w:hAnsi="Times New Roman"/>
          <w:color w:val="000000" w:themeColor="text1"/>
          <w:sz w:val="24"/>
          <w:szCs w:val="24"/>
        </w:rPr>
        <w:t>struktur funkcjonujących na rzecz społeczności lokalnej;</w:t>
      </w:r>
    </w:p>
    <w:p w14:paraId="655A54BF" w14:textId="226A412B" w:rsidR="00B705AE" w:rsidRDefault="00B705AE" w:rsidP="00B705AE">
      <w:pPr>
        <w:pStyle w:val="Akapitzlist"/>
        <w:numPr>
          <w:ilvl w:val="0"/>
          <w:numId w:val="49"/>
        </w:numPr>
        <w:spacing w:after="0"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integracja podmiotów prowadzących działalność obejmującą swym zakresem sferę zadań publicznych wymienionych w </w:t>
      </w:r>
      <w:r w:rsidR="00B16C84">
        <w:rPr>
          <w:rFonts w:ascii="Times New Roman" w:hAnsi="Times New Roman"/>
          <w:color w:val="000000" w:themeColor="text1"/>
          <w:sz w:val="24"/>
          <w:szCs w:val="24"/>
        </w:rPr>
        <w:t>art. 4</w:t>
      </w:r>
      <w:r w:rsidR="00FC1848">
        <w:rPr>
          <w:rFonts w:ascii="Times New Roman" w:hAnsi="Times New Roman"/>
          <w:color w:val="000000" w:themeColor="text1"/>
          <w:sz w:val="24"/>
          <w:szCs w:val="24"/>
        </w:rPr>
        <w:t xml:space="preserve"> </w:t>
      </w:r>
      <w:r w:rsidR="00B16C84">
        <w:rPr>
          <w:rFonts w:ascii="Times New Roman" w:hAnsi="Times New Roman"/>
          <w:color w:val="000000" w:themeColor="text1"/>
          <w:sz w:val="24"/>
          <w:szCs w:val="24"/>
        </w:rPr>
        <w:t>ustawy o działalności pożytku publicznego i wolontariacie;</w:t>
      </w:r>
    </w:p>
    <w:p w14:paraId="022833CF" w14:textId="6BD2C893" w:rsidR="00B16C84" w:rsidRDefault="00B16C84" w:rsidP="00B705AE">
      <w:pPr>
        <w:pStyle w:val="Akapitzlist"/>
        <w:numPr>
          <w:ilvl w:val="0"/>
          <w:numId w:val="49"/>
        </w:numPr>
        <w:spacing w:after="0"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zwiększenie ilości świadczonych usług publicznych oraz podniesienie standardu;</w:t>
      </w:r>
    </w:p>
    <w:p w14:paraId="1065A2B8" w14:textId="021C33FE" w:rsidR="00B16C84" w:rsidRDefault="00B16C84" w:rsidP="00B705AE">
      <w:pPr>
        <w:pStyle w:val="Akapitzlist"/>
        <w:numPr>
          <w:ilvl w:val="0"/>
          <w:numId w:val="49"/>
        </w:numPr>
        <w:spacing w:after="0"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otwarcie na innowacyjność oraz konkurencyjność poprzez umożliwienie organizacj</w:t>
      </w:r>
      <w:r w:rsidR="00D2027A">
        <w:rPr>
          <w:rFonts w:ascii="Times New Roman" w:hAnsi="Times New Roman"/>
          <w:color w:val="000000" w:themeColor="text1"/>
          <w:sz w:val="24"/>
          <w:szCs w:val="24"/>
        </w:rPr>
        <w:t xml:space="preserve">om </w:t>
      </w:r>
      <w:r>
        <w:rPr>
          <w:rFonts w:ascii="Times New Roman" w:hAnsi="Times New Roman"/>
          <w:color w:val="000000" w:themeColor="text1"/>
          <w:sz w:val="24"/>
          <w:szCs w:val="24"/>
        </w:rPr>
        <w:t>pozarządowym wystąpienia z ofertą realizacji zadań publicznych;</w:t>
      </w:r>
    </w:p>
    <w:p w14:paraId="6F2D2C9F" w14:textId="427367B5" w:rsidR="00B16C84" w:rsidRPr="00B705AE" w:rsidRDefault="00B16C84" w:rsidP="00B705AE">
      <w:pPr>
        <w:pStyle w:val="Akapitzlist"/>
        <w:numPr>
          <w:ilvl w:val="0"/>
          <w:numId w:val="49"/>
        </w:numPr>
        <w:spacing w:after="0"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stworzenie warunków do zwiększenia aktywności społecznej mieszkańców.</w:t>
      </w:r>
    </w:p>
    <w:p w14:paraId="71C149C4" w14:textId="5E0E7D71" w:rsidR="006B4307" w:rsidRDefault="006B4307" w:rsidP="00D2027A">
      <w:pPr>
        <w:spacing w:after="0" w:line="360" w:lineRule="auto"/>
        <w:ind w:firstLine="708"/>
        <w:jc w:val="both"/>
        <w:rPr>
          <w:rFonts w:ascii="Times New Roman" w:hAnsi="Times New Roman"/>
          <w:sz w:val="24"/>
          <w:szCs w:val="24"/>
        </w:rPr>
      </w:pPr>
      <w:r w:rsidRPr="006B4307">
        <w:rPr>
          <w:rFonts w:ascii="Times New Roman" w:hAnsi="Times New Roman"/>
          <w:sz w:val="24"/>
          <w:szCs w:val="24"/>
        </w:rPr>
        <w:t xml:space="preserve">Celem głównym wprowadzenia programu współpracy Gminy Dzikowiec </w:t>
      </w:r>
      <w:r w:rsidR="00BA30EA">
        <w:rPr>
          <w:rFonts w:ascii="Times New Roman" w:hAnsi="Times New Roman"/>
          <w:sz w:val="24"/>
          <w:szCs w:val="24"/>
        </w:rPr>
        <w:br/>
      </w:r>
      <w:r w:rsidRPr="006B4307">
        <w:rPr>
          <w:rFonts w:ascii="Times New Roman" w:hAnsi="Times New Roman"/>
          <w:sz w:val="24"/>
          <w:szCs w:val="24"/>
        </w:rPr>
        <w:t>z organizacjami pozarządowymi na 20</w:t>
      </w:r>
      <w:r w:rsidR="00B16C84">
        <w:rPr>
          <w:rFonts w:ascii="Times New Roman" w:hAnsi="Times New Roman"/>
          <w:sz w:val="24"/>
          <w:szCs w:val="24"/>
        </w:rPr>
        <w:t>22</w:t>
      </w:r>
      <w:r w:rsidRPr="006B4307">
        <w:rPr>
          <w:rFonts w:ascii="Times New Roman" w:hAnsi="Times New Roman"/>
          <w:sz w:val="24"/>
          <w:szCs w:val="24"/>
        </w:rPr>
        <w:t xml:space="preserve"> rok</w:t>
      </w:r>
      <w:r>
        <w:rPr>
          <w:rFonts w:ascii="Times New Roman" w:hAnsi="Times New Roman"/>
          <w:sz w:val="24"/>
          <w:szCs w:val="24"/>
        </w:rPr>
        <w:t xml:space="preserve"> </w:t>
      </w:r>
      <w:r w:rsidR="00B16C84">
        <w:rPr>
          <w:rFonts w:ascii="Times New Roman" w:hAnsi="Times New Roman"/>
          <w:sz w:val="24"/>
          <w:szCs w:val="24"/>
        </w:rPr>
        <w:t xml:space="preserve">jest </w:t>
      </w:r>
      <w:r w:rsidRPr="006B4307">
        <w:rPr>
          <w:rFonts w:ascii="Times New Roman" w:hAnsi="Times New Roman"/>
          <w:sz w:val="24"/>
          <w:szCs w:val="24"/>
        </w:rPr>
        <w:t xml:space="preserve">współpraca poprzez wykorzystanie aktywności społecznej w zaspokajaniu zbiorowych potrzeb mieszkańców, zwiększenie udziału mieszkańców w rozwiązywaniu lokalnych problemów oraz prowadzenie bardziej efektywnych działań na rzecz mieszkańców </w:t>
      </w:r>
      <w:r w:rsidR="00D2027A">
        <w:rPr>
          <w:rFonts w:ascii="Times New Roman" w:hAnsi="Times New Roman"/>
          <w:sz w:val="24"/>
          <w:szCs w:val="24"/>
        </w:rPr>
        <w:t>gm</w:t>
      </w:r>
      <w:r w:rsidRPr="006B4307">
        <w:rPr>
          <w:rFonts w:ascii="Times New Roman" w:hAnsi="Times New Roman"/>
          <w:sz w:val="24"/>
          <w:szCs w:val="24"/>
        </w:rPr>
        <w:t xml:space="preserve">iny. </w:t>
      </w:r>
    </w:p>
    <w:p w14:paraId="3AF2419B" w14:textId="5B74A52D" w:rsidR="006B4307" w:rsidRDefault="006B4307" w:rsidP="00D2027A">
      <w:pPr>
        <w:spacing w:after="0" w:line="360" w:lineRule="auto"/>
        <w:ind w:firstLine="708"/>
        <w:jc w:val="both"/>
        <w:rPr>
          <w:rFonts w:ascii="Times New Roman" w:hAnsi="Times New Roman"/>
          <w:sz w:val="24"/>
          <w:szCs w:val="24"/>
        </w:rPr>
      </w:pPr>
      <w:r w:rsidRPr="006B4307">
        <w:rPr>
          <w:rFonts w:ascii="Times New Roman" w:hAnsi="Times New Roman"/>
          <w:sz w:val="24"/>
          <w:szCs w:val="24"/>
        </w:rPr>
        <w:t>Cele szczegółowe</w:t>
      </w:r>
      <w:r w:rsidR="00B16C84">
        <w:rPr>
          <w:rStyle w:val="Odwoanieprzypisudolnego"/>
          <w:rFonts w:ascii="Times New Roman" w:hAnsi="Times New Roman"/>
          <w:sz w:val="24"/>
          <w:szCs w:val="24"/>
        </w:rPr>
        <w:footnoteReference w:id="40"/>
      </w:r>
      <w:r w:rsidRPr="006B4307">
        <w:rPr>
          <w:rFonts w:ascii="Times New Roman" w:hAnsi="Times New Roman"/>
          <w:sz w:val="24"/>
          <w:szCs w:val="24"/>
        </w:rPr>
        <w:t xml:space="preserve">: </w:t>
      </w:r>
    </w:p>
    <w:p w14:paraId="717D85D0" w14:textId="65EC9E5F" w:rsidR="006B4307" w:rsidRPr="006B4307" w:rsidRDefault="006B4307" w:rsidP="002B6920">
      <w:pPr>
        <w:pStyle w:val="Akapitzlist"/>
        <w:numPr>
          <w:ilvl w:val="0"/>
          <w:numId w:val="28"/>
        </w:numPr>
        <w:spacing w:after="0" w:line="360" w:lineRule="auto"/>
        <w:jc w:val="both"/>
        <w:rPr>
          <w:rFonts w:ascii="Times New Roman" w:hAnsi="Times New Roman"/>
          <w:sz w:val="24"/>
          <w:szCs w:val="24"/>
        </w:rPr>
      </w:pPr>
      <w:r w:rsidRPr="006B4307">
        <w:rPr>
          <w:rFonts w:ascii="Times New Roman" w:hAnsi="Times New Roman"/>
          <w:sz w:val="24"/>
          <w:szCs w:val="24"/>
        </w:rPr>
        <w:t>podejmowanie działań służących aktywizacji osób starszych i niepełnosprawnych</w:t>
      </w:r>
      <w:r w:rsidR="00B16C84">
        <w:rPr>
          <w:rFonts w:ascii="Times New Roman" w:hAnsi="Times New Roman"/>
          <w:sz w:val="24"/>
          <w:szCs w:val="24"/>
        </w:rPr>
        <w:t>;</w:t>
      </w:r>
    </w:p>
    <w:p w14:paraId="4544B2AC" w14:textId="634944DB" w:rsidR="006B4307" w:rsidRPr="006B4307" w:rsidRDefault="006B4307" w:rsidP="002B6920">
      <w:pPr>
        <w:pStyle w:val="Akapitzlist"/>
        <w:numPr>
          <w:ilvl w:val="0"/>
          <w:numId w:val="28"/>
        </w:numPr>
        <w:spacing w:after="0" w:line="360" w:lineRule="auto"/>
        <w:jc w:val="both"/>
        <w:rPr>
          <w:rFonts w:ascii="Times New Roman" w:hAnsi="Times New Roman"/>
          <w:sz w:val="24"/>
          <w:szCs w:val="24"/>
        </w:rPr>
      </w:pPr>
      <w:r w:rsidRPr="006B4307">
        <w:rPr>
          <w:rFonts w:ascii="Times New Roman" w:hAnsi="Times New Roman"/>
          <w:sz w:val="24"/>
          <w:szCs w:val="24"/>
        </w:rPr>
        <w:t>intensyfikacj</w:t>
      </w:r>
      <w:r w:rsidR="00D2027A">
        <w:rPr>
          <w:rFonts w:ascii="Times New Roman" w:hAnsi="Times New Roman"/>
          <w:sz w:val="24"/>
          <w:szCs w:val="24"/>
        </w:rPr>
        <w:t xml:space="preserve">a </w:t>
      </w:r>
      <w:r w:rsidRPr="006B4307">
        <w:rPr>
          <w:rFonts w:ascii="Times New Roman" w:hAnsi="Times New Roman"/>
          <w:sz w:val="24"/>
          <w:szCs w:val="24"/>
        </w:rPr>
        <w:t>działań wychowawczych na rzecz dzieci i młodzieży szkolnej</w:t>
      </w:r>
      <w:r w:rsidR="00B16C84">
        <w:rPr>
          <w:rFonts w:ascii="Times New Roman" w:hAnsi="Times New Roman"/>
          <w:sz w:val="24"/>
          <w:szCs w:val="24"/>
        </w:rPr>
        <w:t>;</w:t>
      </w:r>
    </w:p>
    <w:p w14:paraId="1E37ECF0" w14:textId="49A16AFC" w:rsidR="006B4307" w:rsidRPr="006B4307" w:rsidRDefault="006B4307" w:rsidP="002B6920">
      <w:pPr>
        <w:pStyle w:val="Akapitzlist"/>
        <w:numPr>
          <w:ilvl w:val="0"/>
          <w:numId w:val="28"/>
        </w:numPr>
        <w:spacing w:after="0" w:line="360" w:lineRule="auto"/>
        <w:jc w:val="both"/>
        <w:rPr>
          <w:rFonts w:ascii="Times New Roman" w:hAnsi="Times New Roman"/>
          <w:sz w:val="24"/>
          <w:szCs w:val="24"/>
        </w:rPr>
      </w:pPr>
      <w:r w:rsidRPr="006B4307">
        <w:rPr>
          <w:rFonts w:ascii="Times New Roman" w:hAnsi="Times New Roman"/>
          <w:sz w:val="24"/>
          <w:szCs w:val="24"/>
        </w:rPr>
        <w:t>działania w zakresie sportu i rekreacji</w:t>
      </w:r>
      <w:r w:rsidR="00B16C84">
        <w:rPr>
          <w:rFonts w:ascii="Times New Roman" w:hAnsi="Times New Roman"/>
          <w:sz w:val="24"/>
          <w:szCs w:val="24"/>
        </w:rPr>
        <w:t>;</w:t>
      </w:r>
    </w:p>
    <w:p w14:paraId="4C11DAFB" w14:textId="34311EBA" w:rsidR="006B4307" w:rsidRPr="006B4307" w:rsidRDefault="006B4307" w:rsidP="002B6920">
      <w:pPr>
        <w:pStyle w:val="Akapitzlist"/>
        <w:numPr>
          <w:ilvl w:val="0"/>
          <w:numId w:val="28"/>
        </w:numPr>
        <w:spacing w:after="0" w:line="360" w:lineRule="auto"/>
        <w:jc w:val="both"/>
        <w:rPr>
          <w:rFonts w:ascii="Times New Roman" w:hAnsi="Times New Roman"/>
          <w:sz w:val="24"/>
          <w:szCs w:val="24"/>
        </w:rPr>
      </w:pPr>
      <w:r w:rsidRPr="006B4307">
        <w:rPr>
          <w:rFonts w:ascii="Times New Roman" w:hAnsi="Times New Roman"/>
          <w:sz w:val="24"/>
          <w:szCs w:val="24"/>
        </w:rPr>
        <w:t>przeciwdziałanie bezrobociu</w:t>
      </w:r>
      <w:r w:rsidR="00B16C84">
        <w:rPr>
          <w:rFonts w:ascii="Times New Roman" w:hAnsi="Times New Roman"/>
          <w:sz w:val="24"/>
          <w:szCs w:val="24"/>
        </w:rPr>
        <w:t>;</w:t>
      </w:r>
    </w:p>
    <w:p w14:paraId="099B4A7E" w14:textId="6A9A88DD" w:rsidR="006B4307" w:rsidRDefault="006B4307" w:rsidP="002B6920">
      <w:pPr>
        <w:pStyle w:val="Akapitzlist"/>
        <w:numPr>
          <w:ilvl w:val="0"/>
          <w:numId w:val="28"/>
        </w:numPr>
        <w:spacing w:after="0" w:line="360" w:lineRule="auto"/>
        <w:jc w:val="both"/>
        <w:rPr>
          <w:rFonts w:ascii="Times New Roman" w:hAnsi="Times New Roman"/>
          <w:sz w:val="24"/>
          <w:szCs w:val="24"/>
        </w:rPr>
      </w:pPr>
      <w:r w:rsidRPr="006B4307">
        <w:rPr>
          <w:rFonts w:ascii="Times New Roman" w:hAnsi="Times New Roman"/>
          <w:sz w:val="24"/>
          <w:szCs w:val="24"/>
        </w:rPr>
        <w:t>profesjonalizacja działających na terenie Gminy Dzikowiec podmiotów prowadzących działalność pożytku publicznego.</w:t>
      </w:r>
    </w:p>
    <w:p w14:paraId="45816F56" w14:textId="6C7A65EA" w:rsidR="003D64BD" w:rsidRDefault="006E178E" w:rsidP="00EA7DC4">
      <w:pPr>
        <w:spacing w:after="0" w:line="360" w:lineRule="auto"/>
        <w:ind w:firstLine="708"/>
        <w:jc w:val="both"/>
        <w:rPr>
          <w:rFonts w:ascii="Times New Roman" w:hAnsi="Times New Roman"/>
          <w:sz w:val="24"/>
          <w:szCs w:val="24"/>
        </w:rPr>
      </w:pPr>
      <w:r>
        <w:rPr>
          <w:rFonts w:ascii="Times New Roman" w:hAnsi="Times New Roman"/>
          <w:sz w:val="24"/>
          <w:szCs w:val="24"/>
        </w:rPr>
        <w:t xml:space="preserve">Gmina Majdan Królewski </w:t>
      </w:r>
      <w:r w:rsidR="00BE7E2D">
        <w:rPr>
          <w:rFonts w:ascii="Times New Roman" w:hAnsi="Times New Roman"/>
          <w:sz w:val="24"/>
          <w:szCs w:val="24"/>
        </w:rPr>
        <w:t>przyjęła roczny</w:t>
      </w:r>
      <w:r>
        <w:rPr>
          <w:rFonts w:ascii="Times New Roman" w:hAnsi="Times New Roman"/>
          <w:sz w:val="24"/>
          <w:szCs w:val="24"/>
        </w:rPr>
        <w:t xml:space="preserve"> </w:t>
      </w:r>
      <w:r w:rsidR="003D64BD" w:rsidRPr="003D64BD">
        <w:rPr>
          <w:rFonts w:ascii="Times New Roman" w:hAnsi="Times New Roman"/>
          <w:sz w:val="24"/>
          <w:szCs w:val="24"/>
        </w:rPr>
        <w:t xml:space="preserve">Program współpracy z organizacjami pozarządowymi </w:t>
      </w:r>
      <w:r w:rsidR="00BE7E2D">
        <w:rPr>
          <w:rFonts w:ascii="Times New Roman" w:hAnsi="Times New Roman"/>
          <w:sz w:val="24"/>
          <w:szCs w:val="24"/>
        </w:rPr>
        <w:t>oraz innymi podmiotami na</w:t>
      </w:r>
      <w:r w:rsidR="003D64BD" w:rsidRPr="003D64BD">
        <w:rPr>
          <w:rFonts w:ascii="Times New Roman" w:hAnsi="Times New Roman"/>
          <w:sz w:val="24"/>
          <w:szCs w:val="24"/>
        </w:rPr>
        <w:t xml:space="preserve"> 202</w:t>
      </w:r>
      <w:r w:rsidR="00BE7E2D">
        <w:rPr>
          <w:rFonts w:ascii="Times New Roman" w:hAnsi="Times New Roman"/>
          <w:sz w:val="24"/>
          <w:szCs w:val="24"/>
        </w:rPr>
        <w:t>2</w:t>
      </w:r>
      <w:r w:rsidR="003D64BD" w:rsidRPr="003D64BD">
        <w:rPr>
          <w:rFonts w:ascii="Times New Roman" w:hAnsi="Times New Roman"/>
          <w:sz w:val="24"/>
          <w:szCs w:val="24"/>
        </w:rPr>
        <w:t xml:space="preserve"> </w:t>
      </w:r>
      <w:r>
        <w:rPr>
          <w:rFonts w:ascii="Times New Roman" w:hAnsi="Times New Roman"/>
          <w:sz w:val="24"/>
          <w:szCs w:val="24"/>
        </w:rPr>
        <w:t>rok</w:t>
      </w:r>
      <w:r w:rsidR="00BE7E2D">
        <w:rPr>
          <w:rFonts w:ascii="Times New Roman" w:hAnsi="Times New Roman"/>
          <w:sz w:val="24"/>
          <w:szCs w:val="24"/>
        </w:rPr>
        <w:t xml:space="preserve"> </w:t>
      </w:r>
      <w:r w:rsidR="00D2027A">
        <w:rPr>
          <w:rFonts w:ascii="Times New Roman" w:hAnsi="Times New Roman"/>
          <w:sz w:val="24"/>
          <w:szCs w:val="24"/>
        </w:rPr>
        <w:t>uc</w:t>
      </w:r>
      <w:r w:rsidR="003D64BD" w:rsidRPr="003D64BD">
        <w:rPr>
          <w:rFonts w:ascii="Times New Roman" w:hAnsi="Times New Roman"/>
          <w:sz w:val="24"/>
          <w:szCs w:val="24"/>
        </w:rPr>
        <w:t xml:space="preserve">hwałą Nr </w:t>
      </w:r>
      <w:r w:rsidR="00BE7E2D">
        <w:rPr>
          <w:rFonts w:ascii="Times New Roman" w:hAnsi="Times New Roman"/>
          <w:sz w:val="24"/>
          <w:szCs w:val="24"/>
        </w:rPr>
        <w:t>XX</w:t>
      </w:r>
      <w:r w:rsidR="003D64BD" w:rsidRPr="003D64BD">
        <w:rPr>
          <w:rFonts w:ascii="Times New Roman" w:hAnsi="Times New Roman"/>
          <w:sz w:val="24"/>
          <w:szCs w:val="24"/>
        </w:rPr>
        <w:t>III.</w:t>
      </w:r>
      <w:r w:rsidR="00BE7E2D">
        <w:rPr>
          <w:rFonts w:ascii="Times New Roman" w:hAnsi="Times New Roman"/>
          <w:sz w:val="24"/>
          <w:szCs w:val="24"/>
        </w:rPr>
        <w:t>221</w:t>
      </w:r>
      <w:r w:rsidR="003D64BD" w:rsidRPr="003D64BD">
        <w:rPr>
          <w:rFonts w:ascii="Times New Roman" w:hAnsi="Times New Roman"/>
          <w:sz w:val="24"/>
          <w:szCs w:val="24"/>
        </w:rPr>
        <w:t>.20</w:t>
      </w:r>
      <w:r w:rsidR="00BE7E2D">
        <w:rPr>
          <w:rFonts w:ascii="Times New Roman" w:hAnsi="Times New Roman"/>
          <w:sz w:val="24"/>
          <w:szCs w:val="24"/>
        </w:rPr>
        <w:t>21</w:t>
      </w:r>
      <w:r w:rsidR="003D64BD" w:rsidRPr="003D64BD">
        <w:rPr>
          <w:rFonts w:ascii="Times New Roman" w:hAnsi="Times New Roman"/>
          <w:sz w:val="24"/>
          <w:szCs w:val="24"/>
        </w:rPr>
        <w:t xml:space="preserve"> Rady Gminy Majdan Królewski z dnia 2</w:t>
      </w:r>
      <w:r w:rsidR="00BE7E2D">
        <w:rPr>
          <w:rFonts w:ascii="Times New Roman" w:hAnsi="Times New Roman"/>
          <w:sz w:val="24"/>
          <w:szCs w:val="24"/>
        </w:rPr>
        <w:t>6</w:t>
      </w:r>
      <w:r w:rsidR="003D64BD" w:rsidRPr="003D64BD">
        <w:rPr>
          <w:rFonts w:ascii="Times New Roman" w:hAnsi="Times New Roman"/>
          <w:sz w:val="24"/>
          <w:szCs w:val="24"/>
        </w:rPr>
        <w:t xml:space="preserve"> października 20</w:t>
      </w:r>
      <w:r w:rsidR="00BE7E2D">
        <w:rPr>
          <w:rFonts w:ascii="Times New Roman" w:hAnsi="Times New Roman"/>
          <w:sz w:val="24"/>
          <w:szCs w:val="24"/>
        </w:rPr>
        <w:t>21</w:t>
      </w:r>
      <w:r w:rsidR="003D64BD" w:rsidRPr="003D64BD">
        <w:rPr>
          <w:rFonts w:ascii="Times New Roman" w:hAnsi="Times New Roman"/>
          <w:sz w:val="24"/>
          <w:szCs w:val="24"/>
        </w:rPr>
        <w:t xml:space="preserve"> roku</w:t>
      </w:r>
      <w:r w:rsidR="00C96B37">
        <w:rPr>
          <w:rFonts w:ascii="Times New Roman" w:hAnsi="Times New Roman"/>
          <w:sz w:val="24"/>
          <w:szCs w:val="24"/>
        </w:rPr>
        <w:t xml:space="preserve"> </w:t>
      </w:r>
      <w:r w:rsidR="00BA30EA">
        <w:rPr>
          <w:rFonts w:ascii="Times New Roman" w:hAnsi="Times New Roman"/>
          <w:sz w:val="24"/>
          <w:szCs w:val="24"/>
        </w:rPr>
        <w:t>–</w:t>
      </w:r>
      <w:r w:rsidR="00C96B37">
        <w:rPr>
          <w:rFonts w:ascii="Times New Roman" w:hAnsi="Times New Roman"/>
          <w:sz w:val="24"/>
          <w:szCs w:val="24"/>
        </w:rPr>
        <w:t xml:space="preserve"> zawiera </w:t>
      </w:r>
      <w:r w:rsidR="00BA30EA">
        <w:rPr>
          <w:rFonts w:ascii="Times New Roman" w:hAnsi="Times New Roman"/>
          <w:sz w:val="24"/>
          <w:szCs w:val="24"/>
        </w:rPr>
        <w:t xml:space="preserve">on </w:t>
      </w:r>
      <w:r w:rsidR="00C96B37" w:rsidRPr="00C96B37">
        <w:rPr>
          <w:rFonts w:ascii="Times New Roman" w:hAnsi="Times New Roman"/>
          <w:sz w:val="24"/>
          <w:szCs w:val="24"/>
        </w:rPr>
        <w:t>cele, zasady, zakres i</w:t>
      </w:r>
      <w:r>
        <w:rPr>
          <w:rFonts w:ascii="Times New Roman" w:hAnsi="Times New Roman"/>
          <w:sz w:val="24"/>
          <w:szCs w:val="24"/>
        </w:rPr>
        <w:t> </w:t>
      </w:r>
      <w:r w:rsidR="00C96B37" w:rsidRPr="00C96B37">
        <w:rPr>
          <w:rFonts w:ascii="Times New Roman" w:hAnsi="Times New Roman"/>
          <w:sz w:val="24"/>
          <w:szCs w:val="24"/>
        </w:rPr>
        <w:t xml:space="preserve">formy współpracy </w:t>
      </w:r>
      <w:r w:rsidR="00922A4B">
        <w:rPr>
          <w:rFonts w:ascii="Times New Roman" w:hAnsi="Times New Roman"/>
          <w:sz w:val="24"/>
          <w:szCs w:val="24"/>
        </w:rPr>
        <w:t>gm</w:t>
      </w:r>
      <w:r w:rsidR="00C96B37" w:rsidRPr="00C96B37">
        <w:rPr>
          <w:rFonts w:ascii="Times New Roman" w:hAnsi="Times New Roman"/>
          <w:sz w:val="24"/>
          <w:szCs w:val="24"/>
        </w:rPr>
        <w:t>iny z organizacjami pozarządowymi w</w:t>
      </w:r>
      <w:r w:rsidR="00C96B37">
        <w:rPr>
          <w:rFonts w:ascii="Times New Roman" w:hAnsi="Times New Roman"/>
          <w:sz w:val="24"/>
          <w:szCs w:val="24"/>
        </w:rPr>
        <w:t> </w:t>
      </w:r>
      <w:r w:rsidR="00C96B37" w:rsidRPr="00C96B37">
        <w:rPr>
          <w:rFonts w:ascii="Times New Roman" w:hAnsi="Times New Roman"/>
          <w:sz w:val="24"/>
          <w:szCs w:val="24"/>
        </w:rPr>
        <w:t>prowadzeniu działalności w</w:t>
      </w:r>
      <w:r>
        <w:rPr>
          <w:rFonts w:ascii="Times New Roman" w:hAnsi="Times New Roman"/>
          <w:sz w:val="24"/>
          <w:szCs w:val="24"/>
        </w:rPr>
        <w:t> </w:t>
      </w:r>
      <w:r w:rsidR="00C96B37" w:rsidRPr="00C96B37">
        <w:rPr>
          <w:rFonts w:ascii="Times New Roman" w:hAnsi="Times New Roman"/>
          <w:sz w:val="24"/>
          <w:szCs w:val="24"/>
        </w:rPr>
        <w:t>sferze zadań publicznych</w:t>
      </w:r>
      <w:r w:rsidR="00C96B37">
        <w:rPr>
          <w:rFonts w:ascii="Times New Roman" w:hAnsi="Times New Roman"/>
          <w:sz w:val="24"/>
          <w:szCs w:val="24"/>
        </w:rPr>
        <w:t>.</w:t>
      </w:r>
      <w:r w:rsidR="00C96B37" w:rsidRPr="00C96B37">
        <w:rPr>
          <w:rFonts w:ascii="Times New Roman" w:hAnsi="Times New Roman"/>
          <w:sz w:val="24"/>
          <w:szCs w:val="24"/>
        </w:rPr>
        <w:t xml:space="preserve"> </w:t>
      </w:r>
    </w:p>
    <w:p w14:paraId="695CCCBC" w14:textId="0B755783" w:rsidR="006E178E" w:rsidRPr="0030248D" w:rsidRDefault="006E178E" w:rsidP="00EA7DC4">
      <w:pPr>
        <w:spacing w:after="0" w:line="360" w:lineRule="auto"/>
        <w:ind w:firstLine="708"/>
        <w:jc w:val="both"/>
        <w:rPr>
          <w:rFonts w:ascii="Times New Roman" w:hAnsi="Times New Roman"/>
          <w:sz w:val="24"/>
          <w:szCs w:val="24"/>
        </w:rPr>
      </w:pPr>
      <w:r w:rsidRPr="0030248D">
        <w:rPr>
          <w:rFonts w:ascii="Times New Roman" w:hAnsi="Times New Roman"/>
          <w:sz w:val="24"/>
          <w:szCs w:val="24"/>
        </w:rPr>
        <w:t xml:space="preserve">Program współpracy Gminy Raniżów z organizacjami pozarządowymi i innymi podmiotami </w:t>
      </w:r>
      <w:r w:rsidR="00BE7E2D">
        <w:rPr>
          <w:rFonts w:ascii="Times New Roman" w:hAnsi="Times New Roman"/>
          <w:sz w:val="24"/>
          <w:szCs w:val="24"/>
        </w:rPr>
        <w:t xml:space="preserve">wymienionymi w art. 3 ust. 3 ustawy o działalności pożytku publicznego </w:t>
      </w:r>
      <w:r w:rsidR="00BE7E2D">
        <w:rPr>
          <w:rFonts w:ascii="Times New Roman" w:hAnsi="Times New Roman"/>
          <w:sz w:val="24"/>
          <w:szCs w:val="24"/>
        </w:rPr>
        <w:lastRenderedPageBreak/>
        <w:t>i o wolontariacie na 2022</w:t>
      </w:r>
      <w:r w:rsidRPr="0030248D">
        <w:rPr>
          <w:rFonts w:ascii="Times New Roman" w:hAnsi="Times New Roman"/>
          <w:sz w:val="24"/>
          <w:szCs w:val="24"/>
        </w:rPr>
        <w:t xml:space="preserve"> rok został przyjęty </w:t>
      </w:r>
      <w:r w:rsidR="00922A4B">
        <w:rPr>
          <w:rFonts w:ascii="Times New Roman" w:hAnsi="Times New Roman"/>
          <w:sz w:val="24"/>
          <w:szCs w:val="24"/>
        </w:rPr>
        <w:t>uc</w:t>
      </w:r>
      <w:r w:rsidRPr="0030248D">
        <w:rPr>
          <w:rFonts w:ascii="Times New Roman" w:hAnsi="Times New Roman"/>
          <w:sz w:val="24"/>
          <w:szCs w:val="24"/>
        </w:rPr>
        <w:t>hwałą Nr X</w:t>
      </w:r>
      <w:r w:rsidR="00BE7E2D">
        <w:rPr>
          <w:rFonts w:ascii="Times New Roman" w:hAnsi="Times New Roman"/>
          <w:sz w:val="24"/>
          <w:szCs w:val="24"/>
        </w:rPr>
        <w:t>XX</w:t>
      </w:r>
      <w:r w:rsidRPr="0030248D">
        <w:rPr>
          <w:rFonts w:ascii="Times New Roman" w:hAnsi="Times New Roman"/>
          <w:sz w:val="24"/>
          <w:szCs w:val="24"/>
        </w:rPr>
        <w:t>V</w:t>
      </w:r>
      <w:r w:rsidR="00BE7E2D">
        <w:rPr>
          <w:rFonts w:ascii="Times New Roman" w:hAnsi="Times New Roman"/>
          <w:sz w:val="24"/>
          <w:szCs w:val="24"/>
        </w:rPr>
        <w:t>III</w:t>
      </w:r>
      <w:r w:rsidRPr="0030248D">
        <w:rPr>
          <w:rFonts w:ascii="Times New Roman" w:hAnsi="Times New Roman"/>
          <w:sz w:val="24"/>
          <w:szCs w:val="24"/>
        </w:rPr>
        <w:t>/</w:t>
      </w:r>
      <w:r w:rsidR="00BE7E2D">
        <w:rPr>
          <w:rFonts w:ascii="Times New Roman" w:hAnsi="Times New Roman"/>
          <w:sz w:val="24"/>
          <w:szCs w:val="24"/>
        </w:rPr>
        <w:t>232</w:t>
      </w:r>
      <w:r w:rsidRPr="0030248D">
        <w:rPr>
          <w:rFonts w:ascii="Times New Roman" w:hAnsi="Times New Roman"/>
          <w:sz w:val="24"/>
          <w:szCs w:val="24"/>
        </w:rPr>
        <w:t>/</w:t>
      </w:r>
      <w:r w:rsidR="00BE7E2D">
        <w:rPr>
          <w:rFonts w:ascii="Times New Roman" w:hAnsi="Times New Roman"/>
          <w:sz w:val="24"/>
          <w:szCs w:val="24"/>
        </w:rPr>
        <w:t>21</w:t>
      </w:r>
      <w:r w:rsidRPr="0030248D">
        <w:rPr>
          <w:rFonts w:ascii="Times New Roman" w:hAnsi="Times New Roman"/>
          <w:sz w:val="24"/>
          <w:szCs w:val="24"/>
        </w:rPr>
        <w:t xml:space="preserve"> Rady Gminy Raniżów z dnia 2</w:t>
      </w:r>
      <w:r w:rsidR="008A063E">
        <w:rPr>
          <w:rFonts w:ascii="Times New Roman" w:hAnsi="Times New Roman"/>
          <w:sz w:val="24"/>
          <w:szCs w:val="24"/>
        </w:rPr>
        <w:t>5</w:t>
      </w:r>
      <w:r w:rsidRPr="0030248D">
        <w:rPr>
          <w:rFonts w:ascii="Times New Roman" w:hAnsi="Times New Roman"/>
          <w:sz w:val="24"/>
          <w:szCs w:val="24"/>
        </w:rPr>
        <w:t xml:space="preserve"> listopada 20</w:t>
      </w:r>
      <w:r w:rsidR="008A063E">
        <w:rPr>
          <w:rFonts w:ascii="Times New Roman" w:hAnsi="Times New Roman"/>
          <w:sz w:val="24"/>
          <w:szCs w:val="24"/>
        </w:rPr>
        <w:t xml:space="preserve">21 </w:t>
      </w:r>
      <w:r w:rsidRPr="0030248D">
        <w:rPr>
          <w:rFonts w:ascii="Times New Roman" w:hAnsi="Times New Roman"/>
          <w:sz w:val="24"/>
          <w:szCs w:val="24"/>
        </w:rPr>
        <w:t xml:space="preserve">r. Program wyznacza zadania umożliwiające zaspokajanie zbiorowych potrzeb mieszkańców, pozwala również dysponować środkami publicznymi na finansowanie lub dofinansowanie priorytetowych zadań realizowanych przez organizacje pozarządowe. </w:t>
      </w:r>
    </w:p>
    <w:p w14:paraId="587D484B" w14:textId="30DAA5D9" w:rsidR="008A063E" w:rsidRDefault="008A063E" w:rsidP="003C3985">
      <w:pPr>
        <w:spacing w:after="0" w:line="360" w:lineRule="auto"/>
        <w:ind w:firstLine="708"/>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Program współpracy Powiatu Kolbuszowskiego z organizacjami pozarządowymi oraz innymi podmiotami prowadzącymi działalność pożytku publicznego na rok 2022 został przyjęty </w:t>
      </w:r>
      <w:r w:rsidR="00922A4B">
        <w:rPr>
          <w:rFonts w:ascii="Times New Roman" w:hAnsi="Times New Roman"/>
          <w:color w:val="000000" w:themeColor="text1"/>
          <w:sz w:val="24"/>
          <w:szCs w:val="24"/>
        </w:rPr>
        <w:t>uc</w:t>
      </w:r>
      <w:r>
        <w:rPr>
          <w:rFonts w:ascii="Times New Roman" w:hAnsi="Times New Roman"/>
          <w:color w:val="000000" w:themeColor="text1"/>
          <w:sz w:val="24"/>
          <w:szCs w:val="24"/>
        </w:rPr>
        <w:t xml:space="preserve">hwałą Nr XXXIII/184/2021 </w:t>
      </w:r>
      <w:r w:rsidR="00922A4B">
        <w:rPr>
          <w:rFonts w:ascii="Times New Roman" w:hAnsi="Times New Roman"/>
          <w:color w:val="000000" w:themeColor="text1"/>
          <w:sz w:val="24"/>
          <w:szCs w:val="24"/>
        </w:rPr>
        <w:t>Ra</w:t>
      </w:r>
      <w:r>
        <w:rPr>
          <w:rFonts w:ascii="Times New Roman" w:hAnsi="Times New Roman"/>
          <w:color w:val="000000" w:themeColor="text1"/>
          <w:sz w:val="24"/>
          <w:szCs w:val="24"/>
        </w:rPr>
        <w:t>dy Powiatu w Kolbuszowej z dnia 28 listopada 2021</w:t>
      </w:r>
      <w:r w:rsidR="003C3985">
        <w:rPr>
          <w:rFonts w:ascii="Times New Roman" w:hAnsi="Times New Roman"/>
          <w:color w:val="000000" w:themeColor="text1"/>
          <w:sz w:val="24"/>
          <w:szCs w:val="24"/>
        </w:rPr>
        <w:t> </w:t>
      </w:r>
      <w:r>
        <w:rPr>
          <w:rFonts w:ascii="Times New Roman" w:hAnsi="Times New Roman"/>
          <w:color w:val="000000" w:themeColor="text1"/>
          <w:sz w:val="24"/>
          <w:szCs w:val="24"/>
        </w:rPr>
        <w:t xml:space="preserve">r. </w:t>
      </w:r>
      <w:r w:rsidR="003C3985">
        <w:rPr>
          <w:rFonts w:ascii="Times New Roman" w:hAnsi="Times New Roman"/>
          <w:color w:val="000000" w:themeColor="text1"/>
          <w:sz w:val="24"/>
          <w:szCs w:val="24"/>
        </w:rPr>
        <w:t>Celem głównym programu jest budowanie partnerstwa pomiędzy Powiatem Kolbuszowskim</w:t>
      </w:r>
      <w:r w:rsidR="00922A4B">
        <w:rPr>
          <w:rFonts w:ascii="Times New Roman" w:hAnsi="Times New Roman"/>
          <w:color w:val="000000" w:themeColor="text1"/>
          <w:sz w:val="24"/>
          <w:szCs w:val="24"/>
        </w:rPr>
        <w:t>,</w:t>
      </w:r>
      <w:r w:rsidR="003C3985">
        <w:rPr>
          <w:rFonts w:ascii="Times New Roman" w:hAnsi="Times New Roman"/>
          <w:color w:val="000000" w:themeColor="text1"/>
          <w:sz w:val="24"/>
          <w:szCs w:val="24"/>
        </w:rPr>
        <w:t xml:space="preserve"> a organizacjami pozarządowymi oraz innymi podmiotami prowadzącymi działalność pożytku publicznego, służącemu rozpoznawaniu i zaspokajani</w:t>
      </w:r>
      <w:r w:rsidR="00B516C0">
        <w:rPr>
          <w:rFonts w:ascii="Times New Roman" w:hAnsi="Times New Roman"/>
          <w:color w:val="000000" w:themeColor="text1"/>
          <w:sz w:val="24"/>
          <w:szCs w:val="24"/>
        </w:rPr>
        <w:t>u</w:t>
      </w:r>
      <w:r w:rsidR="003C3985">
        <w:rPr>
          <w:rFonts w:ascii="Times New Roman" w:hAnsi="Times New Roman"/>
          <w:color w:val="000000" w:themeColor="text1"/>
          <w:sz w:val="24"/>
          <w:szCs w:val="24"/>
        </w:rPr>
        <w:t xml:space="preserve"> potrzeb mieszkańców oraz wzmacnianiu roli aktywności obywatelskiej w rozwiązywaniu problemów lokalnej społeczności.</w:t>
      </w:r>
    </w:p>
    <w:p w14:paraId="6947D739" w14:textId="77777777" w:rsidR="001A3C82" w:rsidRDefault="001A3C82" w:rsidP="000303FF">
      <w:pPr>
        <w:spacing w:line="360" w:lineRule="auto"/>
        <w:jc w:val="both"/>
        <w:rPr>
          <w:rFonts w:ascii="Times New Roman" w:hAnsi="Times New Roman"/>
          <w:sz w:val="24"/>
          <w:szCs w:val="24"/>
        </w:rPr>
        <w:sectPr w:rsidR="001A3C82" w:rsidSect="00CC3EE5">
          <w:pgSz w:w="11906" w:h="16838"/>
          <w:pgMar w:top="1418" w:right="1418" w:bottom="1418" w:left="1418" w:header="709" w:footer="709" w:gutter="0"/>
          <w:cols w:space="708"/>
        </w:sectPr>
      </w:pPr>
    </w:p>
    <w:p w14:paraId="3BDDB7EE" w14:textId="0135137B" w:rsidR="00E07FC2" w:rsidRDefault="00CB2DCB" w:rsidP="00EA7DC4">
      <w:pPr>
        <w:pStyle w:val="Nagwek1"/>
        <w:numPr>
          <w:ilvl w:val="0"/>
          <w:numId w:val="3"/>
        </w:numPr>
        <w:jc w:val="both"/>
        <w:rPr>
          <w:rFonts w:ascii="Times New Roman" w:eastAsia="Calibri" w:hAnsi="Times New Roman"/>
          <w:b/>
          <w:bCs/>
          <w:color w:val="000000" w:themeColor="text1"/>
          <w:sz w:val="28"/>
          <w:szCs w:val="28"/>
        </w:rPr>
      </w:pPr>
      <w:r>
        <w:rPr>
          <w:rFonts w:ascii="Times New Roman" w:eastAsia="Calibri" w:hAnsi="Times New Roman"/>
          <w:b/>
          <w:bCs/>
          <w:color w:val="000000" w:themeColor="text1"/>
          <w:sz w:val="28"/>
          <w:szCs w:val="28"/>
        </w:rPr>
        <w:lastRenderedPageBreak/>
        <w:t xml:space="preserve"> </w:t>
      </w:r>
      <w:bookmarkStart w:id="213" w:name="_Toc103665874"/>
      <w:r w:rsidR="00E07FC2" w:rsidRPr="00E07FC2">
        <w:rPr>
          <w:rFonts w:ascii="Times New Roman" w:eastAsia="Calibri" w:hAnsi="Times New Roman"/>
          <w:b/>
          <w:bCs/>
          <w:color w:val="000000" w:themeColor="text1"/>
          <w:sz w:val="28"/>
          <w:szCs w:val="28"/>
        </w:rPr>
        <w:t>Finanse samorządowe</w:t>
      </w:r>
      <w:bookmarkEnd w:id="213"/>
    </w:p>
    <w:p w14:paraId="6E8CB7CD" w14:textId="441AA63C" w:rsidR="00E07FC2" w:rsidRPr="00E07FC2" w:rsidRDefault="00E07FC2" w:rsidP="00EA7DC4">
      <w:pPr>
        <w:spacing w:before="240" w:after="0" w:line="360" w:lineRule="auto"/>
        <w:ind w:firstLine="708"/>
        <w:jc w:val="both"/>
        <w:rPr>
          <w:rFonts w:ascii="Times New Roman" w:hAnsi="Times New Roman"/>
          <w:color w:val="000000" w:themeColor="text1"/>
          <w:sz w:val="24"/>
          <w:szCs w:val="24"/>
        </w:rPr>
      </w:pPr>
      <w:r w:rsidRPr="00E07FC2">
        <w:rPr>
          <w:rFonts w:ascii="Times New Roman" w:hAnsi="Times New Roman"/>
          <w:sz w:val="24"/>
          <w:szCs w:val="24"/>
        </w:rPr>
        <w:t xml:space="preserve">Sytuację finansową gmin Partnerstwa </w:t>
      </w:r>
      <w:r>
        <w:rPr>
          <w:rFonts w:ascii="Times New Roman" w:hAnsi="Times New Roman"/>
          <w:sz w:val="24"/>
          <w:szCs w:val="24"/>
        </w:rPr>
        <w:t>Kolbuszowskiego</w:t>
      </w:r>
      <w:r w:rsidRPr="00E07FC2">
        <w:rPr>
          <w:rFonts w:ascii="Times New Roman" w:hAnsi="Times New Roman"/>
          <w:sz w:val="24"/>
          <w:szCs w:val="24"/>
        </w:rPr>
        <w:t xml:space="preserve"> obrazują wskaźniki dochodów i wydatków w przeliczeniu na 1 mieszkańca. Dochody budżetu ogółem w przeliczeniu na 1 mieszkańca w </w:t>
      </w:r>
      <w:r w:rsidRPr="00E07FC2">
        <w:rPr>
          <w:rFonts w:ascii="Times New Roman" w:hAnsi="Times New Roman"/>
          <w:color w:val="000000" w:themeColor="text1"/>
          <w:sz w:val="24"/>
          <w:szCs w:val="24"/>
        </w:rPr>
        <w:t>roku 20</w:t>
      </w:r>
      <w:r w:rsidRPr="00886BF9">
        <w:rPr>
          <w:rFonts w:ascii="Times New Roman" w:hAnsi="Times New Roman"/>
          <w:color w:val="000000" w:themeColor="text1"/>
          <w:sz w:val="24"/>
          <w:szCs w:val="24"/>
        </w:rPr>
        <w:t>20</w:t>
      </w:r>
      <w:r w:rsidRPr="00E07FC2">
        <w:rPr>
          <w:rFonts w:ascii="Times New Roman" w:hAnsi="Times New Roman"/>
          <w:color w:val="000000" w:themeColor="text1"/>
          <w:sz w:val="24"/>
          <w:szCs w:val="24"/>
        </w:rPr>
        <w:t xml:space="preserve"> wynosiły 5</w:t>
      </w:r>
      <w:r w:rsidR="00357B72" w:rsidRPr="00886BF9">
        <w:rPr>
          <w:rFonts w:ascii="Times New Roman" w:hAnsi="Times New Roman"/>
          <w:color w:val="000000" w:themeColor="text1"/>
          <w:sz w:val="24"/>
          <w:szCs w:val="24"/>
        </w:rPr>
        <w:t> 584,3</w:t>
      </w:r>
      <w:r w:rsidRPr="00E07FC2">
        <w:rPr>
          <w:rFonts w:ascii="Times New Roman" w:hAnsi="Times New Roman"/>
          <w:color w:val="000000" w:themeColor="text1"/>
          <w:sz w:val="24"/>
          <w:szCs w:val="24"/>
        </w:rPr>
        <w:t xml:space="preserve"> zł, co stanowiło wartość </w:t>
      </w:r>
      <w:r w:rsidR="00357B72" w:rsidRPr="00886BF9">
        <w:rPr>
          <w:rFonts w:ascii="Times New Roman" w:hAnsi="Times New Roman"/>
          <w:color w:val="000000" w:themeColor="text1"/>
          <w:sz w:val="24"/>
          <w:szCs w:val="24"/>
        </w:rPr>
        <w:t>niższą</w:t>
      </w:r>
      <w:r w:rsidRPr="00E07FC2">
        <w:rPr>
          <w:rFonts w:ascii="Times New Roman" w:hAnsi="Times New Roman"/>
          <w:color w:val="000000" w:themeColor="text1"/>
          <w:sz w:val="24"/>
          <w:szCs w:val="24"/>
        </w:rPr>
        <w:t xml:space="preserve"> niż w województwie (</w:t>
      </w:r>
      <w:r w:rsidR="00886BF9" w:rsidRPr="00886BF9">
        <w:rPr>
          <w:rFonts w:ascii="Times New Roman" w:hAnsi="Times New Roman"/>
          <w:color w:val="000000" w:themeColor="text1"/>
          <w:sz w:val="24"/>
          <w:szCs w:val="24"/>
        </w:rPr>
        <w:t>6 069</w:t>
      </w:r>
      <w:r w:rsidRPr="00E07FC2">
        <w:rPr>
          <w:rFonts w:ascii="Times New Roman" w:hAnsi="Times New Roman"/>
          <w:color w:val="000000" w:themeColor="text1"/>
          <w:sz w:val="24"/>
          <w:szCs w:val="24"/>
        </w:rPr>
        <w:t>,1 zł)</w:t>
      </w:r>
      <w:r w:rsidR="007C28A1">
        <w:rPr>
          <w:rFonts w:ascii="Times New Roman" w:hAnsi="Times New Roman"/>
          <w:color w:val="000000" w:themeColor="text1"/>
          <w:sz w:val="24"/>
          <w:szCs w:val="24"/>
        </w:rPr>
        <w:t xml:space="preserve"> i </w:t>
      </w:r>
      <w:r w:rsidRPr="00E07FC2">
        <w:rPr>
          <w:rFonts w:ascii="Times New Roman" w:hAnsi="Times New Roman"/>
          <w:color w:val="000000" w:themeColor="text1"/>
          <w:sz w:val="24"/>
          <w:szCs w:val="24"/>
        </w:rPr>
        <w:t>Polsce (</w:t>
      </w:r>
      <w:r w:rsidR="00886BF9" w:rsidRPr="00886BF9">
        <w:rPr>
          <w:rFonts w:ascii="Times New Roman" w:hAnsi="Times New Roman"/>
          <w:color w:val="000000" w:themeColor="text1"/>
          <w:sz w:val="24"/>
          <w:szCs w:val="24"/>
        </w:rPr>
        <w:t>6 517,8</w:t>
      </w:r>
      <w:r w:rsidRPr="00E07FC2">
        <w:rPr>
          <w:rFonts w:ascii="Times New Roman" w:hAnsi="Times New Roman"/>
          <w:color w:val="000000" w:themeColor="text1"/>
          <w:sz w:val="24"/>
          <w:szCs w:val="24"/>
        </w:rPr>
        <w:t xml:space="preserve"> zł)</w:t>
      </w:r>
      <w:r w:rsidRPr="00E07FC2">
        <w:rPr>
          <w:color w:val="000000" w:themeColor="text1"/>
          <w:sz w:val="24"/>
          <w:szCs w:val="24"/>
          <w:vertAlign w:val="superscript"/>
        </w:rPr>
        <w:footnoteReference w:id="41"/>
      </w:r>
      <w:r w:rsidRPr="00E07FC2">
        <w:rPr>
          <w:rFonts w:ascii="Times New Roman" w:hAnsi="Times New Roman"/>
          <w:color w:val="000000" w:themeColor="text1"/>
          <w:sz w:val="24"/>
          <w:szCs w:val="24"/>
        </w:rPr>
        <w:t xml:space="preserve">. </w:t>
      </w:r>
      <w:r w:rsidRPr="00E07FC2">
        <w:rPr>
          <w:rFonts w:ascii="Times New Roman" w:hAnsi="Times New Roman"/>
          <w:sz w:val="24"/>
          <w:szCs w:val="24"/>
        </w:rPr>
        <w:t>Wartość dochodów własnych na 1</w:t>
      </w:r>
      <w:r w:rsidR="008F0C76">
        <w:rPr>
          <w:rFonts w:ascii="Times New Roman" w:hAnsi="Times New Roman"/>
          <w:sz w:val="24"/>
          <w:szCs w:val="24"/>
        </w:rPr>
        <w:t> </w:t>
      </w:r>
      <w:r w:rsidRPr="00E07FC2">
        <w:rPr>
          <w:rFonts w:ascii="Times New Roman" w:hAnsi="Times New Roman"/>
          <w:sz w:val="24"/>
          <w:szCs w:val="24"/>
        </w:rPr>
        <w:t>mieszkańca dla Partnerstwa w 20</w:t>
      </w:r>
      <w:r w:rsidR="00886BF9">
        <w:rPr>
          <w:rFonts w:ascii="Times New Roman" w:hAnsi="Times New Roman"/>
          <w:sz w:val="24"/>
          <w:szCs w:val="24"/>
        </w:rPr>
        <w:t>20</w:t>
      </w:r>
      <w:r w:rsidRPr="00E07FC2">
        <w:rPr>
          <w:rFonts w:ascii="Times New Roman" w:hAnsi="Times New Roman"/>
          <w:sz w:val="24"/>
          <w:szCs w:val="24"/>
        </w:rPr>
        <w:t xml:space="preserve"> roku wynosiła 1</w:t>
      </w:r>
      <w:r w:rsidR="00886BF9">
        <w:rPr>
          <w:rFonts w:ascii="Times New Roman" w:hAnsi="Times New Roman"/>
          <w:sz w:val="24"/>
          <w:szCs w:val="24"/>
        </w:rPr>
        <w:t> </w:t>
      </w:r>
      <w:r w:rsidRPr="00E07FC2">
        <w:rPr>
          <w:rFonts w:ascii="Times New Roman" w:hAnsi="Times New Roman"/>
          <w:sz w:val="24"/>
          <w:szCs w:val="24"/>
        </w:rPr>
        <w:t>8</w:t>
      </w:r>
      <w:r w:rsidR="00886BF9">
        <w:rPr>
          <w:rFonts w:ascii="Times New Roman" w:hAnsi="Times New Roman"/>
          <w:sz w:val="24"/>
          <w:szCs w:val="24"/>
        </w:rPr>
        <w:t>71,7</w:t>
      </w:r>
      <w:r w:rsidRPr="00E07FC2">
        <w:rPr>
          <w:rFonts w:ascii="Times New Roman" w:hAnsi="Times New Roman"/>
          <w:sz w:val="24"/>
          <w:szCs w:val="24"/>
        </w:rPr>
        <w:t xml:space="preserve"> zł i była niższa niż w</w:t>
      </w:r>
      <w:r w:rsidR="008F0C76">
        <w:rPr>
          <w:rFonts w:ascii="Times New Roman" w:hAnsi="Times New Roman"/>
          <w:sz w:val="24"/>
          <w:szCs w:val="24"/>
        </w:rPr>
        <w:t> </w:t>
      </w:r>
      <w:r w:rsidRPr="00E07FC2">
        <w:rPr>
          <w:rFonts w:ascii="Times New Roman" w:hAnsi="Times New Roman"/>
          <w:sz w:val="24"/>
          <w:szCs w:val="24"/>
        </w:rPr>
        <w:t>województwie (2 </w:t>
      </w:r>
      <w:r w:rsidR="00886BF9">
        <w:rPr>
          <w:rFonts w:ascii="Times New Roman" w:hAnsi="Times New Roman"/>
          <w:sz w:val="24"/>
          <w:szCs w:val="24"/>
        </w:rPr>
        <w:t>349</w:t>
      </w:r>
      <w:r w:rsidRPr="00E07FC2">
        <w:rPr>
          <w:rFonts w:ascii="Times New Roman" w:hAnsi="Times New Roman"/>
          <w:sz w:val="24"/>
          <w:szCs w:val="24"/>
        </w:rPr>
        <w:t>,2 zł) i Polsce (</w:t>
      </w:r>
      <w:r w:rsidR="00886BF9">
        <w:rPr>
          <w:rFonts w:ascii="Times New Roman" w:hAnsi="Times New Roman"/>
          <w:sz w:val="24"/>
          <w:szCs w:val="24"/>
        </w:rPr>
        <w:t>3</w:t>
      </w:r>
      <w:r w:rsidRPr="00E07FC2">
        <w:rPr>
          <w:rFonts w:ascii="Times New Roman" w:hAnsi="Times New Roman"/>
          <w:sz w:val="24"/>
          <w:szCs w:val="24"/>
        </w:rPr>
        <w:t xml:space="preserve"> </w:t>
      </w:r>
      <w:r w:rsidR="00886BF9">
        <w:rPr>
          <w:rFonts w:ascii="Times New Roman" w:hAnsi="Times New Roman"/>
          <w:sz w:val="24"/>
          <w:szCs w:val="24"/>
        </w:rPr>
        <w:t>180</w:t>
      </w:r>
      <w:r w:rsidRPr="00E07FC2">
        <w:rPr>
          <w:rFonts w:ascii="Times New Roman" w:hAnsi="Times New Roman"/>
          <w:sz w:val="24"/>
          <w:szCs w:val="24"/>
        </w:rPr>
        <w:t>,</w:t>
      </w:r>
      <w:r w:rsidR="00886BF9">
        <w:rPr>
          <w:rFonts w:ascii="Times New Roman" w:hAnsi="Times New Roman"/>
          <w:sz w:val="24"/>
          <w:szCs w:val="24"/>
        </w:rPr>
        <w:t>3</w:t>
      </w:r>
      <w:r w:rsidRPr="00E07FC2">
        <w:rPr>
          <w:rFonts w:ascii="Times New Roman" w:hAnsi="Times New Roman"/>
          <w:sz w:val="24"/>
          <w:szCs w:val="24"/>
        </w:rPr>
        <w:t xml:space="preserve"> zł). Pozytywnym zjawiskiem jest systematyczny wzrost dochodów własnych gmin Partnerstwa </w:t>
      </w:r>
      <w:r w:rsidR="00886BF9">
        <w:rPr>
          <w:rFonts w:ascii="Times New Roman" w:hAnsi="Times New Roman"/>
          <w:sz w:val="24"/>
          <w:szCs w:val="24"/>
        </w:rPr>
        <w:t>Kolbuszowskiego</w:t>
      </w:r>
      <w:r w:rsidRPr="00E07FC2">
        <w:rPr>
          <w:rFonts w:ascii="Times New Roman" w:hAnsi="Times New Roman"/>
          <w:sz w:val="24"/>
          <w:szCs w:val="24"/>
        </w:rPr>
        <w:t xml:space="preserve"> </w:t>
      </w:r>
      <w:r w:rsidR="00886BF9">
        <w:rPr>
          <w:rFonts w:ascii="Times New Roman" w:hAnsi="Times New Roman"/>
          <w:sz w:val="24"/>
          <w:szCs w:val="24"/>
        </w:rPr>
        <w:t>w całym badanym</w:t>
      </w:r>
      <w:r w:rsidRPr="00E07FC2">
        <w:rPr>
          <w:rFonts w:ascii="Times New Roman" w:hAnsi="Times New Roman"/>
          <w:sz w:val="24"/>
          <w:szCs w:val="24"/>
        </w:rPr>
        <w:t xml:space="preserve"> </w:t>
      </w:r>
      <w:r w:rsidR="00886BF9">
        <w:rPr>
          <w:rFonts w:ascii="Times New Roman" w:hAnsi="Times New Roman"/>
          <w:sz w:val="24"/>
          <w:szCs w:val="24"/>
        </w:rPr>
        <w:t>okresie</w:t>
      </w:r>
      <w:r w:rsidRPr="00E07FC2">
        <w:rPr>
          <w:rFonts w:ascii="Times New Roman" w:hAnsi="Times New Roman"/>
          <w:sz w:val="24"/>
          <w:szCs w:val="24"/>
        </w:rPr>
        <w:t xml:space="preserve"> (wykres 3</w:t>
      </w:r>
      <w:r w:rsidR="00810A8D">
        <w:rPr>
          <w:rFonts w:ascii="Times New Roman" w:hAnsi="Times New Roman"/>
          <w:sz w:val="24"/>
          <w:szCs w:val="24"/>
        </w:rPr>
        <w:t>8</w:t>
      </w:r>
      <w:r w:rsidRPr="00E07FC2">
        <w:rPr>
          <w:rFonts w:ascii="Times New Roman" w:hAnsi="Times New Roman"/>
          <w:sz w:val="24"/>
          <w:szCs w:val="24"/>
        </w:rPr>
        <w:t xml:space="preserve">). </w:t>
      </w:r>
      <w:r w:rsidRPr="00E07FC2">
        <w:rPr>
          <w:rFonts w:ascii="Times New Roman" w:hAnsi="Times New Roman"/>
          <w:color w:val="000000" w:themeColor="text1"/>
          <w:sz w:val="24"/>
          <w:szCs w:val="24"/>
        </w:rPr>
        <w:t xml:space="preserve">Na mapie 20 przedstawiono ten sam wskaźnik, jednakże dla </w:t>
      </w:r>
      <w:r w:rsidR="008D4EBF">
        <w:rPr>
          <w:rFonts w:ascii="Times New Roman" w:hAnsi="Times New Roman"/>
          <w:color w:val="000000" w:themeColor="text1"/>
          <w:sz w:val="24"/>
          <w:szCs w:val="24"/>
        </w:rPr>
        <w:t xml:space="preserve">poszczególnych </w:t>
      </w:r>
      <w:r w:rsidRPr="00E07FC2">
        <w:rPr>
          <w:rFonts w:ascii="Times New Roman" w:hAnsi="Times New Roman"/>
          <w:color w:val="000000" w:themeColor="text1"/>
          <w:sz w:val="24"/>
          <w:szCs w:val="24"/>
        </w:rPr>
        <w:t xml:space="preserve">gmin </w:t>
      </w:r>
      <w:r w:rsidR="00886BF9">
        <w:rPr>
          <w:rFonts w:ascii="Times New Roman" w:hAnsi="Times New Roman"/>
          <w:color w:val="000000" w:themeColor="text1"/>
          <w:sz w:val="24"/>
          <w:szCs w:val="24"/>
        </w:rPr>
        <w:t>wchodzących w skład Partnerstwa Kolbuszowskiego.</w:t>
      </w:r>
    </w:p>
    <w:p w14:paraId="57EE9D06" w14:textId="3943F0A4" w:rsidR="00E07FC2" w:rsidRPr="00E07FC2" w:rsidRDefault="00E07FC2" w:rsidP="00EA7DC4">
      <w:pPr>
        <w:spacing w:after="0" w:line="360" w:lineRule="auto"/>
        <w:ind w:firstLine="708"/>
        <w:jc w:val="both"/>
        <w:rPr>
          <w:rFonts w:ascii="Times New Roman" w:hAnsi="Times New Roman"/>
          <w:color w:val="000000" w:themeColor="text1"/>
          <w:sz w:val="24"/>
          <w:szCs w:val="24"/>
        </w:rPr>
      </w:pPr>
      <w:r w:rsidRPr="00E07FC2">
        <w:rPr>
          <w:rFonts w:ascii="Times New Roman" w:hAnsi="Times New Roman"/>
          <w:color w:val="000000" w:themeColor="text1"/>
          <w:sz w:val="24"/>
          <w:szCs w:val="24"/>
        </w:rPr>
        <w:t>Na podstawie dochodów ogółem, a także dochodów własnych, można określić sprawność finansową danej jednostki – obrazuje ją</w:t>
      </w:r>
      <w:r w:rsidRPr="00E07FC2">
        <w:rPr>
          <w:rFonts w:ascii="Times New Roman" w:hAnsi="Times New Roman"/>
          <w:i/>
          <w:iCs/>
          <w:color w:val="000000" w:themeColor="text1"/>
          <w:sz w:val="24"/>
          <w:szCs w:val="24"/>
        </w:rPr>
        <w:t xml:space="preserve"> </w:t>
      </w:r>
      <w:r w:rsidRPr="00E07FC2">
        <w:rPr>
          <w:rFonts w:ascii="Times New Roman" w:hAnsi="Times New Roman"/>
          <w:color w:val="000000" w:themeColor="text1"/>
          <w:sz w:val="24"/>
          <w:szCs w:val="24"/>
        </w:rPr>
        <w:t>wskaźnik</w:t>
      </w:r>
      <w:r w:rsidRPr="00E07FC2">
        <w:rPr>
          <w:rFonts w:ascii="Times New Roman" w:hAnsi="Times New Roman"/>
          <w:i/>
          <w:iCs/>
          <w:color w:val="000000" w:themeColor="text1"/>
          <w:sz w:val="24"/>
          <w:szCs w:val="24"/>
        </w:rPr>
        <w:t xml:space="preserve"> udział dochodów własnych w dochodach ogółem –</w:t>
      </w:r>
      <w:r w:rsidRPr="00E07FC2">
        <w:rPr>
          <w:rFonts w:ascii="Times New Roman" w:hAnsi="Times New Roman"/>
          <w:color w:val="000000" w:themeColor="text1"/>
          <w:sz w:val="24"/>
          <w:szCs w:val="24"/>
        </w:rPr>
        <w:t xml:space="preserve"> w 201</w:t>
      </w:r>
      <w:r>
        <w:rPr>
          <w:rFonts w:ascii="Times New Roman" w:hAnsi="Times New Roman"/>
          <w:color w:val="000000" w:themeColor="text1"/>
          <w:sz w:val="24"/>
          <w:szCs w:val="24"/>
        </w:rPr>
        <w:t>6</w:t>
      </w:r>
      <w:r w:rsidRPr="00E07FC2">
        <w:rPr>
          <w:rFonts w:ascii="Times New Roman" w:hAnsi="Times New Roman"/>
          <w:color w:val="000000" w:themeColor="text1"/>
          <w:sz w:val="24"/>
          <w:szCs w:val="24"/>
        </w:rPr>
        <w:t xml:space="preserve"> roku </w:t>
      </w:r>
      <w:r w:rsidR="001C682F">
        <w:rPr>
          <w:rFonts w:ascii="Times New Roman" w:hAnsi="Times New Roman"/>
          <w:color w:val="000000" w:themeColor="text1"/>
          <w:sz w:val="24"/>
          <w:szCs w:val="24"/>
        </w:rPr>
        <w:t xml:space="preserve">dla gmin Partnerstwa Kolbuszowskiego </w:t>
      </w:r>
      <w:r w:rsidRPr="00E07FC2">
        <w:rPr>
          <w:rFonts w:ascii="Times New Roman" w:hAnsi="Times New Roman"/>
          <w:color w:val="000000" w:themeColor="text1"/>
          <w:sz w:val="24"/>
          <w:szCs w:val="24"/>
        </w:rPr>
        <w:t xml:space="preserve">wynosił </w:t>
      </w:r>
      <w:r w:rsidR="00886BF9">
        <w:rPr>
          <w:rFonts w:ascii="Times New Roman" w:hAnsi="Times New Roman"/>
          <w:color w:val="000000" w:themeColor="text1"/>
          <w:sz w:val="24"/>
          <w:szCs w:val="24"/>
        </w:rPr>
        <w:t>25,8</w:t>
      </w:r>
      <w:r w:rsidRPr="00E07FC2">
        <w:rPr>
          <w:rFonts w:ascii="Times New Roman" w:hAnsi="Times New Roman"/>
          <w:color w:val="000000" w:themeColor="text1"/>
          <w:sz w:val="24"/>
          <w:szCs w:val="24"/>
        </w:rPr>
        <w:t>%, natomiast w 20</w:t>
      </w:r>
      <w:r w:rsidR="00F42920">
        <w:rPr>
          <w:rFonts w:ascii="Times New Roman" w:hAnsi="Times New Roman"/>
          <w:color w:val="000000" w:themeColor="text1"/>
          <w:sz w:val="24"/>
          <w:szCs w:val="24"/>
        </w:rPr>
        <w:t>20</w:t>
      </w:r>
      <w:r w:rsidRPr="00E07FC2">
        <w:rPr>
          <w:rFonts w:ascii="Times New Roman" w:hAnsi="Times New Roman"/>
          <w:color w:val="000000" w:themeColor="text1"/>
          <w:sz w:val="24"/>
          <w:szCs w:val="24"/>
        </w:rPr>
        <w:t xml:space="preserve"> roku równy był 3</w:t>
      </w:r>
      <w:r w:rsidR="00886BF9">
        <w:rPr>
          <w:rFonts w:ascii="Times New Roman" w:hAnsi="Times New Roman"/>
          <w:color w:val="000000" w:themeColor="text1"/>
          <w:sz w:val="24"/>
          <w:szCs w:val="24"/>
        </w:rPr>
        <w:t>3</w:t>
      </w:r>
      <w:r w:rsidRPr="00E07FC2">
        <w:rPr>
          <w:rFonts w:ascii="Times New Roman" w:hAnsi="Times New Roman"/>
          <w:color w:val="000000" w:themeColor="text1"/>
          <w:sz w:val="24"/>
          <w:szCs w:val="24"/>
        </w:rPr>
        <w:t>,</w:t>
      </w:r>
      <w:r w:rsidR="00886BF9">
        <w:rPr>
          <w:rFonts w:ascii="Times New Roman" w:hAnsi="Times New Roman"/>
          <w:color w:val="000000" w:themeColor="text1"/>
          <w:sz w:val="24"/>
          <w:szCs w:val="24"/>
        </w:rPr>
        <w:t>5</w:t>
      </w:r>
      <w:r w:rsidRPr="00E07FC2">
        <w:rPr>
          <w:rFonts w:ascii="Times New Roman" w:hAnsi="Times New Roman"/>
          <w:color w:val="000000" w:themeColor="text1"/>
          <w:sz w:val="24"/>
          <w:szCs w:val="24"/>
        </w:rPr>
        <w:t>% (</w:t>
      </w:r>
      <w:r w:rsidR="00D629ED">
        <w:rPr>
          <w:rFonts w:ascii="Times New Roman" w:hAnsi="Times New Roman"/>
          <w:color w:val="000000" w:themeColor="text1"/>
          <w:sz w:val="24"/>
          <w:szCs w:val="24"/>
        </w:rPr>
        <w:t>wzrósł</w:t>
      </w:r>
      <w:r w:rsidRPr="00E07FC2">
        <w:rPr>
          <w:rFonts w:ascii="Times New Roman" w:hAnsi="Times New Roman"/>
          <w:color w:val="000000" w:themeColor="text1"/>
          <w:sz w:val="24"/>
          <w:szCs w:val="24"/>
        </w:rPr>
        <w:t xml:space="preserve"> o </w:t>
      </w:r>
      <w:r w:rsidR="00D629ED">
        <w:rPr>
          <w:rFonts w:ascii="Times New Roman" w:hAnsi="Times New Roman"/>
          <w:color w:val="000000" w:themeColor="text1"/>
          <w:sz w:val="24"/>
          <w:szCs w:val="24"/>
        </w:rPr>
        <w:t>7</w:t>
      </w:r>
      <w:r w:rsidRPr="00E07FC2">
        <w:rPr>
          <w:rFonts w:ascii="Times New Roman" w:hAnsi="Times New Roman"/>
          <w:color w:val="000000" w:themeColor="text1"/>
          <w:sz w:val="24"/>
          <w:szCs w:val="24"/>
        </w:rPr>
        <w:t>,7 punktu procentowego) – wykres 3</w:t>
      </w:r>
      <w:r w:rsidR="00810A8D">
        <w:rPr>
          <w:rFonts w:ascii="Times New Roman" w:hAnsi="Times New Roman"/>
          <w:color w:val="000000" w:themeColor="text1"/>
          <w:sz w:val="24"/>
          <w:szCs w:val="24"/>
        </w:rPr>
        <w:t>9</w:t>
      </w:r>
      <w:r w:rsidRPr="00E07FC2">
        <w:rPr>
          <w:rFonts w:ascii="Times New Roman" w:hAnsi="Times New Roman"/>
          <w:color w:val="000000" w:themeColor="text1"/>
          <w:sz w:val="24"/>
          <w:szCs w:val="24"/>
        </w:rPr>
        <w:t xml:space="preserve">. </w:t>
      </w:r>
      <w:r w:rsidR="001C682F">
        <w:rPr>
          <w:rFonts w:ascii="Times New Roman" w:hAnsi="Times New Roman"/>
          <w:color w:val="000000" w:themeColor="text1"/>
          <w:sz w:val="24"/>
          <w:szCs w:val="24"/>
        </w:rPr>
        <w:br/>
      </w:r>
      <w:r w:rsidRPr="00E07FC2">
        <w:rPr>
          <w:rFonts w:ascii="Times New Roman" w:hAnsi="Times New Roman"/>
          <w:color w:val="000000" w:themeColor="text1"/>
          <w:sz w:val="24"/>
          <w:szCs w:val="24"/>
        </w:rPr>
        <w:t>W porównaniu do innych jednostek, w 20</w:t>
      </w:r>
      <w:r w:rsidR="00D629ED">
        <w:rPr>
          <w:rFonts w:ascii="Times New Roman" w:hAnsi="Times New Roman"/>
          <w:color w:val="000000" w:themeColor="text1"/>
          <w:sz w:val="24"/>
          <w:szCs w:val="24"/>
        </w:rPr>
        <w:t>20</w:t>
      </w:r>
      <w:r w:rsidRPr="00E07FC2">
        <w:rPr>
          <w:rFonts w:ascii="Times New Roman" w:hAnsi="Times New Roman"/>
          <w:color w:val="000000" w:themeColor="text1"/>
          <w:sz w:val="24"/>
          <w:szCs w:val="24"/>
        </w:rPr>
        <w:t xml:space="preserve"> roku Partnerstwo </w:t>
      </w:r>
      <w:r w:rsidR="00D629ED">
        <w:rPr>
          <w:rFonts w:ascii="Times New Roman" w:hAnsi="Times New Roman"/>
          <w:color w:val="000000" w:themeColor="text1"/>
          <w:sz w:val="24"/>
          <w:szCs w:val="24"/>
        </w:rPr>
        <w:t>Kolbuszowskie</w:t>
      </w:r>
      <w:r w:rsidRPr="00E07FC2">
        <w:rPr>
          <w:rFonts w:ascii="Times New Roman" w:hAnsi="Times New Roman"/>
          <w:color w:val="000000" w:themeColor="text1"/>
          <w:sz w:val="24"/>
          <w:szCs w:val="24"/>
        </w:rPr>
        <w:t xml:space="preserve"> miało najniższą wartość </w:t>
      </w:r>
      <w:r w:rsidR="001C682F">
        <w:rPr>
          <w:rFonts w:ascii="Times New Roman" w:hAnsi="Times New Roman"/>
          <w:color w:val="000000" w:themeColor="text1"/>
          <w:sz w:val="24"/>
          <w:szCs w:val="24"/>
        </w:rPr>
        <w:t xml:space="preserve">tego </w:t>
      </w:r>
      <w:r w:rsidRPr="00E07FC2">
        <w:rPr>
          <w:rFonts w:ascii="Times New Roman" w:hAnsi="Times New Roman"/>
          <w:color w:val="000000" w:themeColor="text1"/>
          <w:sz w:val="24"/>
          <w:szCs w:val="24"/>
        </w:rPr>
        <w:t xml:space="preserve">wskaźnika (wykres </w:t>
      </w:r>
      <w:r w:rsidR="00810A8D">
        <w:rPr>
          <w:rFonts w:ascii="Times New Roman" w:hAnsi="Times New Roman"/>
          <w:color w:val="000000" w:themeColor="text1"/>
          <w:sz w:val="24"/>
          <w:szCs w:val="24"/>
        </w:rPr>
        <w:t>40</w:t>
      </w:r>
      <w:r w:rsidRPr="00E07FC2">
        <w:rPr>
          <w:rFonts w:ascii="Times New Roman" w:hAnsi="Times New Roman"/>
          <w:color w:val="000000" w:themeColor="text1"/>
          <w:sz w:val="24"/>
          <w:szCs w:val="24"/>
        </w:rPr>
        <w:t>).</w:t>
      </w:r>
    </w:p>
    <w:p w14:paraId="691B163D" w14:textId="7F43B27E" w:rsidR="00F42920" w:rsidRDefault="00F42920" w:rsidP="00EA7DC4">
      <w:pPr>
        <w:pStyle w:val="Legenda"/>
        <w:rPr>
          <w:rFonts w:eastAsiaTheme="minorHAnsi"/>
          <w:bCs/>
          <w:szCs w:val="20"/>
        </w:rPr>
      </w:pPr>
      <w:bookmarkStart w:id="214" w:name="_Toc100299495"/>
      <w:r>
        <w:t xml:space="preserve">Wykres </w:t>
      </w:r>
      <w:fldSimple w:instr=" SEQ Wykres \* ARABIC ">
        <w:r w:rsidR="008F0C76">
          <w:rPr>
            <w:noProof/>
          </w:rPr>
          <w:t>38</w:t>
        </w:r>
      </w:fldSimple>
      <w:r>
        <w:rPr>
          <w:rFonts w:eastAsiaTheme="minorHAnsi"/>
          <w:b w:val="0"/>
          <w:bCs/>
          <w:szCs w:val="20"/>
        </w:rPr>
        <w:t xml:space="preserve"> </w:t>
      </w:r>
      <w:r w:rsidRPr="00AB220D">
        <w:rPr>
          <w:rFonts w:eastAsiaTheme="minorHAnsi"/>
          <w:bCs/>
          <w:szCs w:val="20"/>
        </w:rPr>
        <w:t xml:space="preserve">Dochody własne w przeliczeniu na 1 mieszkańca (zł) dla </w:t>
      </w:r>
      <w:r>
        <w:rPr>
          <w:rFonts w:eastAsiaTheme="minorHAnsi"/>
          <w:bCs/>
          <w:szCs w:val="20"/>
        </w:rPr>
        <w:t>Partnerstwa Kolbuszowskiego</w:t>
      </w:r>
      <w:r w:rsidRPr="00AB220D">
        <w:rPr>
          <w:rFonts w:eastAsiaTheme="minorHAnsi"/>
          <w:bCs/>
          <w:szCs w:val="20"/>
        </w:rPr>
        <w:t xml:space="preserve"> w</w:t>
      </w:r>
      <w:r>
        <w:rPr>
          <w:rFonts w:eastAsiaTheme="minorHAnsi"/>
          <w:bCs/>
          <w:szCs w:val="20"/>
        </w:rPr>
        <w:t> </w:t>
      </w:r>
      <w:r w:rsidRPr="00AB220D">
        <w:rPr>
          <w:rFonts w:eastAsiaTheme="minorHAnsi"/>
          <w:bCs/>
          <w:szCs w:val="20"/>
        </w:rPr>
        <w:t>latach 201</w:t>
      </w:r>
      <w:r>
        <w:rPr>
          <w:rFonts w:eastAsiaTheme="minorHAnsi"/>
          <w:bCs/>
          <w:szCs w:val="20"/>
        </w:rPr>
        <w:t>6</w:t>
      </w:r>
      <w:r w:rsidRPr="00AB220D">
        <w:rPr>
          <w:rFonts w:eastAsiaTheme="minorHAnsi"/>
          <w:bCs/>
          <w:szCs w:val="20"/>
        </w:rPr>
        <w:t>–20</w:t>
      </w:r>
      <w:r>
        <w:rPr>
          <w:rFonts w:eastAsiaTheme="minorHAnsi"/>
          <w:bCs/>
          <w:szCs w:val="20"/>
        </w:rPr>
        <w:t>20</w:t>
      </w:r>
      <w:bookmarkEnd w:id="214"/>
    </w:p>
    <w:p w14:paraId="05239D09" w14:textId="20F754AD" w:rsidR="00E07FC2" w:rsidRDefault="00357B72" w:rsidP="00EA7DC4">
      <w:pPr>
        <w:spacing w:after="0"/>
        <w:jc w:val="center"/>
        <w:rPr>
          <w:rFonts w:ascii="Times New Roman" w:hAnsi="Times New Roman"/>
          <w:sz w:val="24"/>
          <w:szCs w:val="24"/>
        </w:rPr>
      </w:pPr>
      <w:r>
        <w:rPr>
          <w:noProof/>
          <w:lang w:eastAsia="pl-PL"/>
        </w:rPr>
        <w:drawing>
          <wp:inline distT="0" distB="0" distL="0" distR="0" wp14:anchorId="4B783BED" wp14:editId="35CB387D">
            <wp:extent cx="5734050" cy="2952750"/>
            <wp:effectExtent l="0" t="0" r="0" b="0"/>
            <wp:docPr id="92" name="Wykres 9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7DD6904-04CD-4E89-9E6F-6A3177A4B9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F54EFE9" w14:textId="77777777" w:rsidR="00F42920" w:rsidRPr="00F42920" w:rsidRDefault="00F42920" w:rsidP="00EA7DC4">
      <w:pPr>
        <w:autoSpaceDN/>
        <w:spacing w:after="0" w:line="259" w:lineRule="auto"/>
        <w:jc w:val="center"/>
        <w:textAlignment w:val="auto"/>
        <w:rPr>
          <w:rFonts w:ascii="Times New Roman" w:eastAsiaTheme="minorHAnsi" w:hAnsi="Times New Roman"/>
          <w:i/>
          <w:iCs/>
          <w:sz w:val="20"/>
          <w:szCs w:val="18"/>
        </w:rPr>
      </w:pPr>
      <w:r w:rsidRPr="00F42920">
        <w:rPr>
          <w:rFonts w:ascii="Times New Roman" w:eastAsiaTheme="minorHAnsi" w:hAnsi="Times New Roman"/>
          <w:i/>
          <w:iCs/>
          <w:sz w:val="20"/>
          <w:szCs w:val="18"/>
        </w:rPr>
        <w:t>Źródło: Opracowanie własne na podstawie danych z GUS</w:t>
      </w:r>
    </w:p>
    <w:p w14:paraId="7432E3AA" w14:textId="71F22774" w:rsidR="00F42920" w:rsidRDefault="00F42920" w:rsidP="00EA7DC4">
      <w:pPr>
        <w:jc w:val="both"/>
        <w:rPr>
          <w:rFonts w:ascii="Times New Roman" w:hAnsi="Times New Roman"/>
          <w:sz w:val="24"/>
          <w:szCs w:val="24"/>
        </w:rPr>
      </w:pPr>
    </w:p>
    <w:p w14:paraId="452C8EF0" w14:textId="77777777" w:rsidR="00357B72" w:rsidRDefault="00357B72" w:rsidP="00EA7DC4">
      <w:pPr>
        <w:pStyle w:val="Legenda"/>
        <w:sectPr w:rsidR="00357B72" w:rsidSect="00CC3EE5">
          <w:pgSz w:w="11906" w:h="16838"/>
          <w:pgMar w:top="1418" w:right="1418" w:bottom="1418" w:left="1418" w:header="709" w:footer="709" w:gutter="0"/>
          <w:cols w:space="708"/>
        </w:sectPr>
      </w:pPr>
    </w:p>
    <w:p w14:paraId="32417ADA" w14:textId="3DBCC27D" w:rsidR="00F42920" w:rsidRDefault="00F42920" w:rsidP="00EA7DC4">
      <w:pPr>
        <w:pStyle w:val="Legenda"/>
        <w:rPr>
          <w:rFonts w:eastAsiaTheme="minorHAnsi"/>
          <w:bCs/>
          <w:szCs w:val="20"/>
        </w:rPr>
      </w:pPr>
      <w:bookmarkStart w:id="215" w:name="_Toc100299411"/>
      <w:r>
        <w:lastRenderedPageBreak/>
        <w:t xml:space="preserve">Mapa </w:t>
      </w:r>
      <w:fldSimple w:instr=" SEQ Mapa \* ARABIC ">
        <w:r w:rsidR="008F0C76">
          <w:rPr>
            <w:noProof/>
          </w:rPr>
          <w:t>21</w:t>
        </w:r>
      </w:fldSimple>
      <w:r>
        <w:rPr>
          <w:rFonts w:eastAsiaTheme="minorHAnsi"/>
          <w:b w:val="0"/>
          <w:bCs/>
          <w:szCs w:val="20"/>
        </w:rPr>
        <w:t xml:space="preserve"> </w:t>
      </w:r>
      <w:r w:rsidRPr="00321A91">
        <w:rPr>
          <w:rFonts w:eastAsiaTheme="minorHAnsi"/>
          <w:bCs/>
          <w:szCs w:val="20"/>
        </w:rPr>
        <w:t>Dochody własne w przeliczeniu na 1 mieszkańca (zł) w gminach wchodzących w skład</w:t>
      </w:r>
      <w:r>
        <w:rPr>
          <w:rFonts w:eastAsiaTheme="minorHAnsi"/>
          <w:bCs/>
          <w:szCs w:val="20"/>
        </w:rPr>
        <w:t xml:space="preserve"> Partnerstwa Kolbuszowskiego</w:t>
      </w:r>
      <w:r w:rsidRPr="00321A91">
        <w:rPr>
          <w:rFonts w:eastAsiaTheme="minorHAnsi"/>
          <w:bCs/>
          <w:szCs w:val="20"/>
        </w:rPr>
        <w:t xml:space="preserve"> w 20</w:t>
      </w:r>
      <w:r>
        <w:rPr>
          <w:rFonts w:eastAsiaTheme="minorHAnsi"/>
          <w:bCs/>
          <w:szCs w:val="20"/>
        </w:rPr>
        <w:t>20</w:t>
      </w:r>
      <w:r w:rsidRPr="00321A91">
        <w:rPr>
          <w:rFonts w:eastAsiaTheme="minorHAnsi"/>
          <w:bCs/>
          <w:szCs w:val="20"/>
        </w:rPr>
        <w:t xml:space="preserve"> r.</w:t>
      </w:r>
      <w:bookmarkEnd w:id="215"/>
    </w:p>
    <w:p w14:paraId="71E08AA5" w14:textId="4F80DD5F" w:rsidR="00F42920" w:rsidRDefault="00357B72" w:rsidP="00EA7DC4">
      <w:pPr>
        <w:spacing w:after="0" w:line="240" w:lineRule="auto"/>
        <w:jc w:val="both"/>
        <w:rPr>
          <w:rFonts w:ascii="Times New Roman" w:hAnsi="Times New Roman"/>
          <w:sz w:val="24"/>
          <w:szCs w:val="24"/>
        </w:rPr>
      </w:pPr>
      <w:r>
        <w:rPr>
          <w:rFonts w:ascii="Times New Roman" w:hAnsi="Times New Roman"/>
          <w:noProof/>
          <w:sz w:val="24"/>
          <w:szCs w:val="24"/>
          <w:lang w:eastAsia="pl-PL"/>
        </w:rPr>
        <w:drawing>
          <wp:inline distT="0" distB="0" distL="0" distR="0" wp14:anchorId="1DB97502" wp14:editId="7DE13EA0">
            <wp:extent cx="5759450" cy="4072890"/>
            <wp:effectExtent l="0" t="0" r="0" b="381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az 93"/>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78CDA468" w14:textId="77777777" w:rsidR="00F42920" w:rsidRPr="00F42920" w:rsidRDefault="00F42920" w:rsidP="00EA7DC4">
      <w:pPr>
        <w:autoSpaceDN/>
        <w:spacing w:line="240" w:lineRule="auto"/>
        <w:jc w:val="center"/>
        <w:textAlignment w:val="auto"/>
        <w:rPr>
          <w:rFonts w:ascii="Times New Roman" w:eastAsiaTheme="minorHAnsi" w:hAnsi="Times New Roman"/>
          <w:i/>
          <w:iCs/>
          <w:sz w:val="20"/>
          <w:szCs w:val="20"/>
        </w:rPr>
      </w:pPr>
      <w:r w:rsidRPr="00F42920">
        <w:rPr>
          <w:rFonts w:ascii="Times New Roman" w:eastAsiaTheme="minorHAnsi" w:hAnsi="Times New Roman"/>
          <w:i/>
          <w:iCs/>
          <w:sz w:val="20"/>
          <w:szCs w:val="20"/>
        </w:rPr>
        <w:t>Źródło: Opracowanie własne na podstawie danych z GUS, za pomocą programu QGiS</w:t>
      </w:r>
    </w:p>
    <w:p w14:paraId="2573E2C5" w14:textId="6FAE43BB" w:rsidR="00F42920" w:rsidRDefault="00F42920" w:rsidP="00EA7DC4">
      <w:pPr>
        <w:pStyle w:val="Legenda"/>
        <w:rPr>
          <w:rFonts w:eastAsiaTheme="minorHAnsi"/>
          <w:bCs/>
          <w:szCs w:val="20"/>
        </w:rPr>
      </w:pPr>
      <w:bookmarkStart w:id="216" w:name="_Toc100299496"/>
      <w:r>
        <w:t xml:space="preserve">Wykres </w:t>
      </w:r>
      <w:fldSimple w:instr=" SEQ Wykres \* ARABIC ">
        <w:r w:rsidR="008F0C76">
          <w:rPr>
            <w:noProof/>
          </w:rPr>
          <w:t>39</w:t>
        </w:r>
      </w:fldSimple>
      <w:r>
        <w:rPr>
          <w:rFonts w:eastAsiaTheme="minorHAnsi"/>
          <w:b w:val="0"/>
          <w:bCs/>
          <w:szCs w:val="20"/>
        </w:rPr>
        <w:t xml:space="preserve"> </w:t>
      </w:r>
      <w:r w:rsidRPr="00E352DC">
        <w:rPr>
          <w:rFonts w:eastAsiaTheme="minorHAnsi"/>
          <w:bCs/>
          <w:szCs w:val="20"/>
        </w:rPr>
        <w:t xml:space="preserve">Udział dochodów własnych w dochodach ogółem dla </w:t>
      </w:r>
      <w:r>
        <w:rPr>
          <w:rFonts w:eastAsiaTheme="minorHAnsi"/>
          <w:bCs/>
          <w:szCs w:val="20"/>
        </w:rPr>
        <w:t xml:space="preserve">Partnerstwa </w:t>
      </w:r>
      <w:r w:rsidR="006A4866">
        <w:rPr>
          <w:rFonts w:eastAsiaTheme="minorHAnsi"/>
          <w:bCs/>
          <w:szCs w:val="20"/>
        </w:rPr>
        <w:t xml:space="preserve">Kolbuszowskiego </w:t>
      </w:r>
      <w:r w:rsidR="00C63774">
        <w:rPr>
          <w:rFonts w:eastAsiaTheme="minorHAnsi"/>
          <w:bCs/>
          <w:szCs w:val="20"/>
        </w:rPr>
        <w:br/>
      </w:r>
      <w:r w:rsidRPr="00E352DC">
        <w:rPr>
          <w:rFonts w:eastAsiaTheme="minorHAnsi"/>
          <w:bCs/>
          <w:szCs w:val="20"/>
        </w:rPr>
        <w:t>w latach 20</w:t>
      </w:r>
      <w:r w:rsidR="006A4866">
        <w:rPr>
          <w:rFonts w:eastAsiaTheme="minorHAnsi"/>
          <w:bCs/>
          <w:szCs w:val="20"/>
        </w:rPr>
        <w:t>16</w:t>
      </w:r>
      <w:r w:rsidRPr="00E352DC">
        <w:rPr>
          <w:rFonts w:eastAsiaTheme="minorHAnsi"/>
          <w:bCs/>
          <w:szCs w:val="20"/>
        </w:rPr>
        <w:t>–20</w:t>
      </w:r>
      <w:r w:rsidR="006A4866">
        <w:rPr>
          <w:rFonts w:eastAsiaTheme="minorHAnsi"/>
          <w:bCs/>
          <w:szCs w:val="20"/>
        </w:rPr>
        <w:t>20</w:t>
      </w:r>
      <w:bookmarkEnd w:id="216"/>
    </w:p>
    <w:p w14:paraId="32BC31C2" w14:textId="58CD80FD" w:rsidR="00F42920" w:rsidRDefault="00357B72" w:rsidP="00EA7DC4">
      <w:pPr>
        <w:spacing w:after="0" w:line="240" w:lineRule="auto"/>
        <w:jc w:val="both"/>
        <w:rPr>
          <w:rFonts w:ascii="Times New Roman" w:hAnsi="Times New Roman"/>
          <w:sz w:val="24"/>
          <w:szCs w:val="24"/>
        </w:rPr>
      </w:pPr>
      <w:r>
        <w:rPr>
          <w:noProof/>
          <w:lang w:eastAsia="pl-PL"/>
        </w:rPr>
        <w:drawing>
          <wp:inline distT="0" distB="0" distL="0" distR="0" wp14:anchorId="5EDA58BA" wp14:editId="127711AF">
            <wp:extent cx="5743575" cy="2800350"/>
            <wp:effectExtent l="0" t="0" r="0" b="0"/>
            <wp:docPr id="94" name="Wykres 9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55B208-7CB1-4BC0-8E1D-A64576B422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56A14DDA" w14:textId="77777777" w:rsidR="00F42920" w:rsidRPr="00F42920" w:rsidRDefault="00F42920" w:rsidP="00EA7DC4">
      <w:pPr>
        <w:autoSpaceDN/>
        <w:spacing w:after="0" w:line="240" w:lineRule="auto"/>
        <w:jc w:val="center"/>
        <w:textAlignment w:val="auto"/>
        <w:rPr>
          <w:rFonts w:ascii="Times New Roman" w:eastAsiaTheme="minorHAnsi" w:hAnsi="Times New Roman"/>
          <w:i/>
          <w:iCs/>
          <w:sz w:val="20"/>
          <w:szCs w:val="18"/>
        </w:rPr>
      </w:pPr>
      <w:r w:rsidRPr="00F42920">
        <w:rPr>
          <w:rFonts w:ascii="Times New Roman" w:eastAsiaTheme="minorHAnsi" w:hAnsi="Times New Roman"/>
          <w:i/>
          <w:iCs/>
          <w:sz w:val="20"/>
          <w:szCs w:val="18"/>
        </w:rPr>
        <w:t>Źródło: Opracowanie własne na podstawie danych z GUS</w:t>
      </w:r>
    </w:p>
    <w:p w14:paraId="0E651347" w14:textId="7FD4E4C7" w:rsidR="00F42920" w:rsidRDefault="00F42920" w:rsidP="00EA7DC4">
      <w:pPr>
        <w:jc w:val="both"/>
        <w:rPr>
          <w:rFonts w:ascii="Times New Roman" w:hAnsi="Times New Roman"/>
          <w:sz w:val="24"/>
          <w:szCs w:val="24"/>
        </w:rPr>
      </w:pPr>
    </w:p>
    <w:p w14:paraId="275A36F2" w14:textId="77777777" w:rsidR="00357B72" w:rsidRDefault="00357B72" w:rsidP="00EA7DC4">
      <w:pPr>
        <w:pStyle w:val="Legenda"/>
        <w:sectPr w:rsidR="00357B72" w:rsidSect="00CC3EE5">
          <w:pgSz w:w="11906" w:h="16838"/>
          <w:pgMar w:top="1418" w:right="1418" w:bottom="1418" w:left="1418" w:header="709" w:footer="709" w:gutter="0"/>
          <w:cols w:space="708"/>
        </w:sectPr>
      </w:pPr>
    </w:p>
    <w:p w14:paraId="7ADF4D42" w14:textId="73F000A7" w:rsidR="00F42920" w:rsidRPr="00A0608F" w:rsidRDefault="00F42920" w:rsidP="00EA7DC4">
      <w:pPr>
        <w:pStyle w:val="Legenda"/>
        <w:rPr>
          <w:rFonts w:eastAsiaTheme="minorHAnsi"/>
          <w:bCs/>
          <w:szCs w:val="20"/>
        </w:rPr>
      </w:pPr>
      <w:bookmarkStart w:id="217" w:name="_Toc100299497"/>
      <w:r>
        <w:lastRenderedPageBreak/>
        <w:t xml:space="preserve">Wykres </w:t>
      </w:r>
      <w:fldSimple w:instr=" SEQ Wykres \* ARABIC ">
        <w:r w:rsidR="008F0C76">
          <w:rPr>
            <w:noProof/>
          </w:rPr>
          <w:t>40</w:t>
        </w:r>
      </w:fldSimple>
      <w:r>
        <w:rPr>
          <w:rFonts w:eastAsiaTheme="minorHAnsi"/>
          <w:b w:val="0"/>
          <w:bCs/>
          <w:szCs w:val="20"/>
        </w:rPr>
        <w:t xml:space="preserve"> </w:t>
      </w:r>
      <w:r w:rsidRPr="00A0608F">
        <w:rPr>
          <w:rFonts w:eastAsiaTheme="minorHAnsi"/>
          <w:bCs/>
          <w:szCs w:val="20"/>
        </w:rPr>
        <w:t xml:space="preserve">Udział dochodów własnych w dochodach ogółem dla </w:t>
      </w:r>
      <w:r>
        <w:rPr>
          <w:rFonts w:eastAsiaTheme="minorHAnsi"/>
          <w:bCs/>
          <w:szCs w:val="20"/>
        </w:rPr>
        <w:t xml:space="preserve">Partnerstwa </w:t>
      </w:r>
      <w:r w:rsidR="006A4866">
        <w:rPr>
          <w:rFonts w:eastAsiaTheme="minorHAnsi"/>
          <w:bCs/>
          <w:szCs w:val="20"/>
        </w:rPr>
        <w:t xml:space="preserve">Kolbuszowskiego </w:t>
      </w:r>
      <w:r>
        <w:rPr>
          <w:rFonts w:eastAsiaTheme="minorHAnsi"/>
          <w:bCs/>
          <w:szCs w:val="20"/>
        </w:rPr>
        <w:t>w</w:t>
      </w:r>
      <w:r w:rsidR="006A4866">
        <w:rPr>
          <w:rFonts w:eastAsiaTheme="minorHAnsi"/>
          <w:bCs/>
          <w:szCs w:val="20"/>
        </w:rPr>
        <w:t> </w:t>
      </w:r>
      <w:r>
        <w:rPr>
          <w:rFonts w:eastAsiaTheme="minorHAnsi"/>
          <w:bCs/>
          <w:szCs w:val="20"/>
        </w:rPr>
        <w:t>porównaniu do obszarów podobnych</w:t>
      </w:r>
      <w:r w:rsidRPr="00A0608F">
        <w:rPr>
          <w:rFonts w:eastAsiaTheme="minorHAnsi"/>
          <w:bCs/>
          <w:szCs w:val="20"/>
        </w:rPr>
        <w:t xml:space="preserve">, </w:t>
      </w:r>
      <w:r>
        <w:rPr>
          <w:rFonts w:eastAsiaTheme="minorHAnsi"/>
          <w:bCs/>
          <w:szCs w:val="20"/>
        </w:rPr>
        <w:t>województwa podkarpack</w:t>
      </w:r>
      <w:r w:rsidRPr="00A0608F">
        <w:rPr>
          <w:rFonts w:eastAsiaTheme="minorHAnsi"/>
          <w:bCs/>
          <w:szCs w:val="20"/>
        </w:rPr>
        <w:t>i</w:t>
      </w:r>
      <w:r>
        <w:rPr>
          <w:rFonts w:eastAsiaTheme="minorHAnsi"/>
          <w:bCs/>
          <w:szCs w:val="20"/>
        </w:rPr>
        <w:t>ego i</w:t>
      </w:r>
      <w:r w:rsidRPr="00A0608F">
        <w:rPr>
          <w:rFonts w:eastAsiaTheme="minorHAnsi"/>
          <w:bCs/>
          <w:szCs w:val="20"/>
        </w:rPr>
        <w:t xml:space="preserve"> Polski w 20</w:t>
      </w:r>
      <w:r w:rsidR="006A4866">
        <w:rPr>
          <w:rFonts w:eastAsiaTheme="minorHAnsi"/>
          <w:bCs/>
          <w:szCs w:val="20"/>
        </w:rPr>
        <w:t>20</w:t>
      </w:r>
      <w:r w:rsidRPr="00A0608F">
        <w:rPr>
          <w:rFonts w:eastAsiaTheme="minorHAnsi"/>
          <w:bCs/>
          <w:szCs w:val="20"/>
        </w:rPr>
        <w:t xml:space="preserve"> r.</w:t>
      </w:r>
      <w:bookmarkEnd w:id="217"/>
      <w:r w:rsidRPr="00A0608F">
        <w:rPr>
          <w:rFonts w:eastAsiaTheme="minorHAnsi"/>
          <w:bCs/>
          <w:szCs w:val="20"/>
        </w:rPr>
        <w:t xml:space="preserve"> </w:t>
      </w:r>
    </w:p>
    <w:p w14:paraId="2559A36D" w14:textId="5A3B7A40" w:rsidR="00F42920" w:rsidRDefault="00484D7E" w:rsidP="00EA7DC4">
      <w:pPr>
        <w:spacing w:after="0" w:line="240" w:lineRule="auto"/>
        <w:jc w:val="both"/>
        <w:rPr>
          <w:rFonts w:ascii="Times New Roman" w:hAnsi="Times New Roman"/>
          <w:sz w:val="24"/>
          <w:szCs w:val="24"/>
        </w:rPr>
      </w:pPr>
      <w:r>
        <w:rPr>
          <w:noProof/>
          <w:lang w:eastAsia="pl-PL"/>
        </w:rPr>
        <w:drawing>
          <wp:inline distT="0" distB="0" distL="0" distR="0" wp14:anchorId="36CDBF32" wp14:editId="186D6A65">
            <wp:extent cx="5705475" cy="2867025"/>
            <wp:effectExtent l="0" t="0" r="0" b="0"/>
            <wp:docPr id="2056" name="Wykres 205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7DD4D1-B9C8-4999-9C6A-1D36A33FE3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5F970D65" w14:textId="77777777" w:rsidR="00F42920" w:rsidRPr="00F42920" w:rsidRDefault="00F42920" w:rsidP="00EA7DC4">
      <w:pPr>
        <w:autoSpaceDN/>
        <w:spacing w:after="0" w:line="240" w:lineRule="auto"/>
        <w:jc w:val="center"/>
        <w:textAlignment w:val="auto"/>
        <w:rPr>
          <w:rFonts w:ascii="Times New Roman" w:eastAsiaTheme="minorHAnsi" w:hAnsi="Times New Roman"/>
          <w:i/>
          <w:iCs/>
          <w:sz w:val="20"/>
          <w:szCs w:val="20"/>
        </w:rPr>
      </w:pPr>
      <w:r w:rsidRPr="00F42920">
        <w:rPr>
          <w:rFonts w:ascii="Times New Roman" w:eastAsiaTheme="minorHAnsi" w:hAnsi="Times New Roman"/>
          <w:i/>
          <w:iCs/>
          <w:sz w:val="20"/>
          <w:szCs w:val="20"/>
        </w:rPr>
        <w:t>Źródło: Opracowanie własne na podstawie danych GUS</w:t>
      </w:r>
    </w:p>
    <w:p w14:paraId="4A2C54B0" w14:textId="6D129C22" w:rsidR="007C3256" w:rsidRDefault="00D629ED" w:rsidP="00EA7DC4">
      <w:pPr>
        <w:autoSpaceDN/>
        <w:spacing w:before="240" w:line="360" w:lineRule="auto"/>
        <w:ind w:firstLine="709"/>
        <w:jc w:val="both"/>
        <w:textAlignment w:val="auto"/>
        <w:rPr>
          <w:rFonts w:ascii="Times New Roman" w:eastAsiaTheme="minorHAnsi" w:hAnsi="Times New Roman"/>
          <w:color w:val="000000" w:themeColor="text1"/>
          <w:sz w:val="24"/>
          <w:szCs w:val="24"/>
        </w:rPr>
      </w:pPr>
      <w:r w:rsidRPr="00D629ED">
        <w:rPr>
          <w:rFonts w:ascii="Times New Roman" w:eastAsiaTheme="minorHAnsi" w:hAnsi="Times New Roman"/>
          <w:sz w:val="24"/>
          <w:szCs w:val="24"/>
        </w:rPr>
        <w:t xml:space="preserve">Na dochody własne gmin wchodzących w skład Partnerstwa </w:t>
      </w:r>
      <w:r>
        <w:rPr>
          <w:rFonts w:ascii="Times New Roman" w:eastAsiaTheme="minorHAnsi" w:hAnsi="Times New Roman"/>
          <w:sz w:val="24"/>
          <w:szCs w:val="24"/>
        </w:rPr>
        <w:t>Kolbuszowskiego</w:t>
      </w:r>
      <w:r w:rsidRPr="00D629ED">
        <w:rPr>
          <w:rFonts w:ascii="Times New Roman" w:eastAsiaTheme="minorHAnsi" w:hAnsi="Times New Roman"/>
          <w:sz w:val="24"/>
          <w:szCs w:val="24"/>
        </w:rPr>
        <w:t xml:space="preserve"> składają się m.in. udział w podatkach stanowiących dochód budżetu państwa w postaci wpływów z</w:t>
      </w:r>
      <w:r>
        <w:rPr>
          <w:rFonts w:ascii="Times New Roman" w:eastAsiaTheme="minorHAnsi" w:hAnsi="Times New Roman"/>
          <w:sz w:val="24"/>
          <w:szCs w:val="24"/>
        </w:rPr>
        <w:t> </w:t>
      </w:r>
      <w:r w:rsidRPr="00D629ED">
        <w:rPr>
          <w:rFonts w:ascii="Times New Roman" w:eastAsiaTheme="minorHAnsi" w:hAnsi="Times New Roman"/>
          <w:sz w:val="24"/>
          <w:szCs w:val="24"/>
        </w:rPr>
        <w:t xml:space="preserve">podatku dochodowego od osób fizycznych zamieszkałych na terenie gmin Partnerstwa oraz od osób prawnych mających siedzibę na tym terenie w przeliczeniu na 1 mieszkańca. </w:t>
      </w:r>
      <w:r w:rsidRPr="00BF79F9">
        <w:rPr>
          <w:rFonts w:ascii="Times New Roman" w:eastAsiaTheme="minorHAnsi" w:hAnsi="Times New Roman"/>
          <w:color w:val="000000" w:themeColor="text1"/>
          <w:sz w:val="24"/>
          <w:szCs w:val="24"/>
        </w:rPr>
        <w:t>Na wykresie 4</w:t>
      </w:r>
      <w:r w:rsidR="00810A8D">
        <w:rPr>
          <w:rFonts w:ascii="Times New Roman" w:eastAsiaTheme="minorHAnsi" w:hAnsi="Times New Roman"/>
          <w:color w:val="000000" w:themeColor="text1"/>
          <w:sz w:val="24"/>
          <w:szCs w:val="24"/>
        </w:rPr>
        <w:t>1</w:t>
      </w:r>
      <w:r w:rsidRPr="00BF79F9">
        <w:rPr>
          <w:rFonts w:ascii="Times New Roman" w:eastAsiaTheme="minorHAnsi" w:hAnsi="Times New Roman"/>
          <w:color w:val="000000" w:themeColor="text1"/>
          <w:sz w:val="24"/>
          <w:szCs w:val="24"/>
        </w:rPr>
        <w:t xml:space="preserve"> można zauważyć, iż wpływy z podatków od osób fizycznych w przeliczeniu na 1 mieszkańca gmin Partnerstwa Kolbu</w:t>
      </w:r>
      <w:r w:rsidR="00BF79F9" w:rsidRPr="00BF79F9">
        <w:rPr>
          <w:rFonts w:ascii="Times New Roman" w:eastAsiaTheme="minorHAnsi" w:hAnsi="Times New Roman"/>
          <w:color w:val="000000" w:themeColor="text1"/>
          <w:sz w:val="24"/>
          <w:szCs w:val="24"/>
        </w:rPr>
        <w:t>s</w:t>
      </w:r>
      <w:r w:rsidRPr="00BF79F9">
        <w:rPr>
          <w:rFonts w:ascii="Times New Roman" w:eastAsiaTheme="minorHAnsi" w:hAnsi="Times New Roman"/>
          <w:color w:val="000000" w:themeColor="text1"/>
          <w:sz w:val="24"/>
          <w:szCs w:val="24"/>
        </w:rPr>
        <w:t>zowskiego w analizowanych latach rosły.</w:t>
      </w:r>
      <w:r w:rsidRPr="009529F8">
        <w:rPr>
          <w:rFonts w:ascii="Times New Roman" w:eastAsiaTheme="minorHAnsi" w:hAnsi="Times New Roman"/>
          <w:color w:val="000000" w:themeColor="text1"/>
          <w:sz w:val="24"/>
          <w:szCs w:val="24"/>
        </w:rPr>
        <w:t xml:space="preserve"> W 20</w:t>
      </w:r>
      <w:r w:rsidR="00BF79F9" w:rsidRPr="009529F8">
        <w:rPr>
          <w:rFonts w:ascii="Times New Roman" w:eastAsiaTheme="minorHAnsi" w:hAnsi="Times New Roman"/>
          <w:color w:val="000000" w:themeColor="text1"/>
          <w:sz w:val="24"/>
          <w:szCs w:val="24"/>
        </w:rPr>
        <w:t>20</w:t>
      </w:r>
      <w:r w:rsidRPr="009529F8">
        <w:rPr>
          <w:rFonts w:ascii="Times New Roman" w:eastAsiaTheme="minorHAnsi" w:hAnsi="Times New Roman"/>
          <w:color w:val="000000" w:themeColor="text1"/>
          <w:sz w:val="24"/>
          <w:szCs w:val="24"/>
        </w:rPr>
        <w:t xml:space="preserve"> roku wynosiły </w:t>
      </w:r>
      <w:r w:rsidR="00BF79F9" w:rsidRPr="009529F8">
        <w:rPr>
          <w:rFonts w:ascii="Times New Roman" w:eastAsiaTheme="minorHAnsi" w:hAnsi="Times New Roman"/>
          <w:color w:val="000000" w:themeColor="text1"/>
          <w:sz w:val="24"/>
          <w:szCs w:val="24"/>
        </w:rPr>
        <w:t>574</w:t>
      </w:r>
      <w:r w:rsidR="00B32434">
        <w:rPr>
          <w:rFonts w:ascii="Times New Roman" w:eastAsiaTheme="minorHAnsi" w:hAnsi="Times New Roman"/>
          <w:color w:val="000000" w:themeColor="text1"/>
          <w:sz w:val="24"/>
          <w:szCs w:val="24"/>
        </w:rPr>
        <w:t>,1</w:t>
      </w:r>
      <w:r w:rsidRPr="009529F8">
        <w:rPr>
          <w:rFonts w:ascii="Times New Roman" w:eastAsiaTheme="minorHAnsi" w:hAnsi="Times New Roman"/>
          <w:color w:val="000000" w:themeColor="text1"/>
          <w:sz w:val="24"/>
          <w:szCs w:val="24"/>
        </w:rPr>
        <w:t xml:space="preserve"> zł, podczas gdy w województwie podkarpackim </w:t>
      </w:r>
      <w:r w:rsidR="009529F8" w:rsidRPr="009529F8">
        <w:rPr>
          <w:rFonts w:ascii="Times New Roman" w:eastAsiaTheme="minorHAnsi" w:hAnsi="Times New Roman"/>
          <w:color w:val="000000" w:themeColor="text1"/>
          <w:sz w:val="24"/>
          <w:szCs w:val="24"/>
        </w:rPr>
        <w:t>786</w:t>
      </w:r>
      <w:r w:rsidR="00B32434">
        <w:rPr>
          <w:rFonts w:ascii="Times New Roman" w:eastAsiaTheme="minorHAnsi" w:hAnsi="Times New Roman"/>
          <w:color w:val="000000" w:themeColor="text1"/>
          <w:sz w:val="24"/>
          <w:szCs w:val="24"/>
        </w:rPr>
        <w:t>,1</w:t>
      </w:r>
      <w:r w:rsidRPr="009529F8">
        <w:rPr>
          <w:rFonts w:ascii="Times New Roman" w:eastAsiaTheme="minorHAnsi" w:hAnsi="Times New Roman"/>
          <w:color w:val="000000" w:themeColor="text1"/>
          <w:sz w:val="24"/>
          <w:szCs w:val="24"/>
        </w:rPr>
        <w:t xml:space="preserve"> zł, a w Polsce 1</w:t>
      </w:r>
      <w:r w:rsidR="00B32434">
        <w:rPr>
          <w:rFonts w:ascii="Times New Roman" w:eastAsiaTheme="minorHAnsi" w:hAnsi="Times New Roman"/>
          <w:color w:val="000000" w:themeColor="text1"/>
          <w:sz w:val="24"/>
          <w:szCs w:val="24"/>
        </w:rPr>
        <w:t> </w:t>
      </w:r>
      <w:r w:rsidR="009529F8" w:rsidRPr="009529F8">
        <w:rPr>
          <w:rFonts w:ascii="Times New Roman" w:eastAsiaTheme="minorHAnsi" w:hAnsi="Times New Roman"/>
          <w:color w:val="000000" w:themeColor="text1"/>
          <w:sz w:val="24"/>
          <w:szCs w:val="24"/>
        </w:rPr>
        <w:t>232</w:t>
      </w:r>
      <w:r w:rsidR="00B32434">
        <w:rPr>
          <w:rFonts w:ascii="Times New Roman" w:eastAsiaTheme="minorHAnsi" w:hAnsi="Times New Roman"/>
          <w:color w:val="000000" w:themeColor="text1"/>
          <w:sz w:val="24"/>
          <w:szCs w:val="24"/>
        </w:rPr>
        <w:t>,0</w:t>
      </w:r>
      <w:r w:rsidRPr="009529F8">
        <w:rPr>
          <w:rFonts w:ascii="Times New Roman" w:eastAsiaTheme="minorHAnsi" w:hAnsi="Times New Roman"/>
          <w:color w:val="000000" w:themeColor="text1"/>
          <w:sz w:val="24"/>
          <w:szCs w:val="24"/>
        </w:rPr>
        <w:t xml:space="preserve"> zł (wykres 4</w:t>
      </w:r>
      <w:r w:rsidR="00514859">
        <w:rPr>
          <w:rFonts w:ascii="Times New Roman" w:eastAsiaTheme="minorHAnsi" w:hAnsi="Times New Roman"/>
          <w:color w:val="000000" w:themeColor="text1"/>
          <w:sz w:val="24"/>
          <w:szCs w:val="24"/>
        </w:rPr>
        <w:t>2</w:t>
      </w:r>
      <w:r w:rsidRPr="009529F8">
        <w:rPr>
          <w:rFonts w:ascii="Times New Roman" w:eastAsiaTheme="minorHAnsi" w:hAnsi="Times New Roman"/>
          <w:color w:val="000000" w:themeColor="text1"/>
          <w:sz w:val="24"/>
          <w:szCs w:val="24"/>
        </w:rPr>
        <w:t xml:space="preserve">). </w:t>
      </w:r>
      <w:r w:rsidR="009529F8" w:rsidRPr="009529F8">
        <w:rPr>
          <w:rFonts w:ascii="Times New Roman" w:eastAsiaTheme="minorHAnsi" w:hAnsi="Times New Roman"/>
          <w:color w:val="000000" w:themeColor="text1"/>
          <w:sz w:val="24"/>
          <w:szCs w:val="24"/>
        </w:rPr>
        <w:t>N</w:t>
      </w:r>
      <w:r w:rsidRPr="009529F8">
        <w:rPr>
          <w:rFonts w:ascii="Times New Roman" w:eastAsiaTheme="minorHAnsi" w:hAnsi="Times New Roman"/>
          <w:color w:val="000000" w:themeColor="text1"/>
          <w:sz w:val="24"/>
          <w:szCs w:val="24"/>
        </w:rPr>
        <w:t>a mapie 21 przedstawiono ten sam wskaźnik (dane z 20</w:t>
      </w:r>
      <w:r w:rsidR="009529F8" w:rsidRPr="009529F8">
        <w:rPr>
          <w:rFonts w:ascii="Times New Roman" w:eastAsiaTheme="minorHAnsi" w:hAnsi="Times New Roman"/>
          <w:color w:val="000000" w:themeColor="text1"/>
          <w:sz w:val="24"/>
          <w:szCs w:val="24"/>
        </w:rPr>
        <w:t>20</w:t>
      </w:r>
      <w:r w:rsidRPr="009529F8">
        <w:rPr>
          <w:rFonts w:ascii="Times New Roman" w:eastAsiaTheme="minorHAnsi" w:hAnsi="Times New Roman"/>
          <w:color w:val="000000" w:themeColor="text1"/>
          <w:sz w:val="24"/>
          <w:szCs w:val="24"/>
        </w:rPr>
        <w:t xml:space="preserve"> r.) </w:t>
      </w:r>
      <w:r w:rsidR="009529F8" w:rsidRPr="009529F8">
        <w:rPr>
          <w:rFonts w:ascii="Times New Roman" w:eastAsiaTheme="minorHAnsi" w:hAnsi="Times New Roman"/>
          <w:color w:val="000000" w:themeColor="text1"/>
          <w:sz w:val="24"/>
          <w:szCs w:val="24"/>
        </w:rPr>
        <w:t>dla gmin wchodzących w skład Partnerstwa Kolbuszowskiego</w:t>
      </w:r>
      <w:r w:rsidR="007C3256">
        <w:rPr>
          <w:rFonts w:ascii="Times New Roman" w:eastAsiaTheme="minorHAnsi" w:hAnsi="Times New Roman"/>
          <w:color w:val="000000" w:themeColor="text1"/>
          <w:sz w:val="24"/>
          <w:szCs w:val="24"/>
        </w:rPr>
        <w:t>.</w:t>
      </w:r>
    </w:p>
    <w:p w14:paraId="6F550688" w14:textId="1CAEAEAB" w:rsidR="00D629ED" w:rsidRDefault="00D629ED" w:rsidP="00EA7DC4">
      <w:pPr>
        <w:pStyle w:val="Legenda"/>
        <w:rPr>
          <w:rFonts w:eastAsiaTheme="minorHAnsi"/>
          <w:szCs w:val="20"/>
        </w:rPr>
      </w:pPr>
      <w:bookmarkStart w:id="218" w:name="_Toc100299498"/>
      <w:r w:rsidRPr="005E5758">
        <w:t xml:space="preserve">Wykres </w:t>
      </w:r>
      <w:fldSimple w:instr=" SEQ Wykres \* ARABIC ">
        <w:r w:rsidR="008F0C76">
          <w:rPr>
            <w:noProof/>
          </w:rPr>
          <w:t>41</w:t>
        </w:r>
      </w:fldSimple>
      <w:r w:rsidRPr="005E5758">
        <w:rPr>
          <w:rFonts w:eastAsiaTheme="minorHAnsi"/>
          <w:szCs w:val="20"/>
        </w:rPr>
        <w:t xml:space="preserve"> Udziały w podatkach stanowiących dochody budżetu państwa podatek dochodowy od osób fizycznych w przeliczeniu na 1 mieszkańca (zł) dla </w:t>
      </w:r>
      <w:r>
        <w:rPr>
          <w:rFonts w:eastAsiaTheme="minorHAnsi"/>
          <w:szCs w:val="20"/>
        </w:rPr>
        <w:t>Partnerstwa Kolbuszowskiego</w:t>
      </w:r>
      <w:r w:rsidRPr="005E5758">
        <w:rPr>
          <w:rFonts w:eastAsiaTheme="minorHAnsi"/>
          <w:szCs w:val="20"/>
        </w:rPr>
        <w:t xml:space="preserve"> </w:t>
      </w:r>
      <w:r>
        <w:rPr>
          <w:rFonts w:eastAsiaTheme="minorHAnsi"/>
          <w:szCs w:val="20"/>
        </w:rPr>
        <w:t>w latach 2016–2020</w:t>
      </w:r>
      <w:bookmarkEnd w:id="218"/>
    </w:p>
    <w:p w14:paraId="1DE62C53" w14:textId="71A869C3" w:rsidR="00D629ED" w:rsidRPr="00D629ED" w:rsidRDefault="00D629ED" w:rsidP="00EA7DC4">
      <w:pPr>
        <w:spacing w:after="0" w:line="240" w:lineRule="auto"/>
        <w:jc w:val="center"/>
      </w:pPr>
      <w:r>
        <w:rPr>
          <w:noProof/>
          <w:lang w:eastAsia="pl-PL"/>
        </w:rPr>
        <w:drawing>
          <wp:inline distT="0" distB="0" distL="0" distR="0" wp14:anchorId="64EE5BF1" wp14:editId="71DDCEF6">
            <wp:extent cx="5124450" cy="2514600"/>
            <wp:effectExtent l="0" t="0" r="0" b="0"/>
            <wp:docPr id="96" name="Wykres 9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A1A66F-AC0E-4BC2-8217-6FCDF00D00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6328B259" w14:textId="77777777" w:rsidR="00D629ED" w:rsidRPr="00D629ED" w:rsidRDefault="00D629ED" w:rsidP="00EA7DC4">
      <w:pPr>
        <w:autoSpaceDN/>
        <w:spacing w:after="0" w:line="240" w:lineRule="auto"/>
        <w:jc w:val="center"/>
        <w:textAlignment w:val="auto"/>
        <w:rPr>
          <w:rFonts w:ascii="Times New Roman" w:eastAsiaTheme="minorHAnsi" w:hAnsi="Times New Roman"/>
          <w:i/>
          <w:iCs/>
          <w:sz w:val="20"/>
          <w:szCs w:val="20"/>
        </w:rPr>
      </w:pPr>
      <w:r w:rsidRPr="00D629ED">
        <w:rPr>
          <w:rFonts w:ascii="Times New Roman" w:eastAsiaTheme="minorHAnsi" w:hAnsi="Times New Roman"/>
          <w:i/>
          <w:iCs/>
          <w:sz w:val="20"/>
          <w:szCs w:val="20"/>
        </w:rPr>
        <w:t>Źródło: Opracowanie własne na podstawie danych GUS</w:t>
      </w:r>
    </w:p>
    <w:p w14:paraId="2103FAC7" w14:textId="77777777" w:rsidR="00D629ED" w:rsidRDefault="00D629ED" w:rsidP="00EA7DC4">
      <w:pPr>
        <w:pStyle w:val="Legenda"/>
        <w:sectPr w:rsidR="00D629ED" w:rsidSect="00B32434">
          <w:pgSz w:w="11906" w:h="16838"/>
          <w:pgMar w:top="1418" w:right="1418" w:bottom="1418" w:left="1418" w:header="709" w:footer="709" w:gutter="0"/>
          <w:cols w:space="708"/>
        </w:sectPr>
      </w:pPr>
    </w:p>
    <w:p w14:paraId="2A08FC8E" w14:textId="1B235D75" w:rsidR="00D629ED" w:rsidRPr="0020546B" w:rsidRDefault="00D629ED" w:rsidP="00EA7DC4">
      <w:pPr>
        <w:pStyle w:val="Legenda"/>
        <w:rPr>
          <w:rFonts w:eastAsiaTheme="minorHAnsi"/>
          <w:bCs/>
          <w:szCs w:val="20"/>
        </w:rPr>
      </w:pPr>
      <w:bookmarkStart w:id="219" w:name="_Toc100299499"/>
      <w:r>
        <w:lastRenderedPageBreak/>
        <w:t xml:space="preserve">Wykres </w:t>
      </w:r>
      <w:fldSimple w:instr=" SEQ Wykres \* ARABIC ">
        <w:r w:rsidR="008F0C76">
          <w:rPr>
            <w:noProof/>
          </w:rPr>
          <w:t>42</w:t>
        </w:r>
      </w:fldSimple>
      <w:r>
        <w:rPr>
          <w:rFonts w:eastAsiaTheme="minorHAnsi"/>
          <w:b w:val="0"/>
          <w:bCs/>
          <w:szCs w:val="20"/>
        </w:rPr>
        <w:t xml:space="preserve"> </w:t>
      </w:r>
      <w:r w:rsidRPr="0020546B">
        <w:rPr>
          <w:rFonts w:eastAsiaTheme="minorHAnsi"/>
          <w:bCs/>
          <w:szCs w:val="20"/>
        </w:rPr>
        <w:t xml:space="preserve">Udziały w podatkach stanowiących dochody budżetu państwa podatek dochodowy od osób fizycznych w przeliczeniu na 1 mieszkańca (zł) dla </w:t>
      </w:r>
      <w:r>
        <w:rPr>
          <w:rFonts w:eastAsiaTheme="minorHAnsi"/>
          <w:bCs/>
          <w:szCs w:val="20"/>
        </w:rPr>
        <w:t>Partnerstwa Kolbuszowskiego</w:t>
      </w:r>
      <w:r w:rsidRPr="0020546B">
        <w:rPr>
          <w:rFonts w:eastAsiaTheme="minorHAnsi"/>
          <w:bCs/>
          <w:szCs w:val="20"/>
        </w:rPr>
        <w:t xml:space="preserve"> </w:t>
      </w:r>
      <w:r>
        <w:rPr>
          <w:rFonts w:eastAsiaTheme="minorHAnsi"/>
          <w:bCs/>
          <w:szCs w:val="20"/>
        </w:rPr>
        <w:t>w porównaniu do obszarów podobnych</w:t>
      </w:r>
      <w:r w:rsidRPr="0020546B">
        <w:rPr>
          <w:rFonts w:eastAsiaTheme="minorHAnsi"/>
          <w:bCs/>
          <w:szCs w:val="20"/>
        </w:rPr>
        <w:t xml:space="preserve">, województwa </w:t>
      </w:r>
      <w:r>
        <w:rPr>
          <w:rFonts w:eastAsiaTheme="minorHAnsi"/>
          <w:bCs/>
          <w:szCs w:val="20"/>
        </w:rPr>
        <w:t>podkarpackiego</w:t>
      </w:r>
      <w:r w:rsidRPr="0020546B">
        <w:rPr>
          <w:rFonts w:eastAsiaTheme="minorHAnsi"/>
          <w:bCs/>
          <w:szCs w:val="20"/>
        </w:rPr>
        <w:t xml:space="preserve"> i Polski w 20</w:t>
      </w:r>
      <w:r>
        <w:rPr>
          <w:rFonts w:eastAsiaTheme="minorHAnsi"/>
          <w:bCs/>
          <w:szCs w:val="20"/>
        </w:rPr>
        <w:t>20</w:t>
      </w:r>
      <w:r w:rsidRPr="0020546B">
        <w:rPr>
          <w:rFonts w:eastAsiaTheme="minorHAnsi"/>
          <w:bCs/>
          <w:szCs w:val="20"/>
        </w:rPr>
        <w:t xml:space="preserve"> r.</w:t>
      </w:r>
      <w:bookmarkEnd w:id="219"/>
    </w:p>
    <w:p w14:paraId="1319CB40" w14:textId="30645089" w:rsidR="00F42920" w:rsidRDefault="00D629ED" w:rsidP="00EA7DC4">
      <w:pPr>
        <w:jc w:val="center"/>
        <w:rPr>
          <w:rFonts w:ascii="Times New Roman" w:hAnsi="Times New Roman"/>
          <w:sz w:val="24"/>
          <w:szCs w:val="24"/>
        </w:rPr>
      </w:pPr>
      <w:r>
        <w:rPr>
          <w:noProof/>
          <w:lang w:eastAsia="pl-PL"/>
        </w:rPr>
        <w:drawing>
          <wp:inline distT="0" distB="0" distL="0" distR="0" wp14:anchorId="13725EA8" wp14:editId="2E2C311C">
            <wp:extent cx="5657850" cy="2895600"/>
            <wp:effectExtent l="0" t="0" r="0" b="0"/>
            <wp:docPr id="97" name="Wykres 9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D8A10F-7036-4BA2-A47F-CA25A21702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51BCE55F" w14:textId="77777777" w:rsidR="00D629ED" w:rsidRPr="00D629ED" w:rsidRDefault="00D629ED" w:rsidP="00EA7DC4">
      <w:pPr>
        <w:autoSpaceDN/>
        <w:spacing w:line="259" w:lineRule="auto"/>
        <w:jc w:val="center"/>
        <w:textAlignment w:val="auto"/>
        <w:rPr>
          <w:rFonts w:ascii="Times New Roman" w:eastAsiaTheme="minorHAnsi" w:hAnsi="Times New Roman"/>
          <w:i/>
          <w:iCs/>
          <w:sz w:val="20"/>
          <w:szCs w:val="20"/>
        </w:rPr>
      </w:pPr>
      <w:r w:rsidRPr="00D629ED">
        <w:rPr>
          <w:rFonts w:ascii="Times New Roman" w:eastAsiaTheme="minorHAnsi" w:hAnsi="Times New Roman"/>
          <w:i/>
          <w:iCs/>
          <w:sz w:val="20"/>
          <w:szCs w:val="20"/>
        </w:rPr>
        <w:t>Źródło: Opracowanie własne na podstawie danych GUS</w:t>
      </w:r>
    </w:p>
    <w:p w14:paraId="07F393A6" w14:textId="794086A1" w:rsidR="004640F0" w:rsidRDefault="004640F0" w:rsidP="00EA7DC4">
      <w:pPr>
        <w:pStyle w:val="Legenda"/>
        <w:rPr>
          <w:rFonts w:eastAsiaTheme="minorHAnsi"/>
          <w:szCs w:val="20"/>
        </w:rPr>
      </w:pPr>
      <w:bookmarkStart w:id="220" w:name="_Toc100299412"/>
      <w:r w:rsidRPr="008B5BBD">
        <w:t xml:space="preserve">Mapa </w:t>
      </w:r>
      <w:fldSimple w:instr=" SEQ Mapa \* ARABIC ">
        <w:r w:rsidR="008F0C76">
          <w:rPr>
            <w:noProof/>
          </w:rPr>
          <w:t>22</w:t>
        </w:r>
      </w:fldSimple>
      <w:r w:rsidRPr="008B5BBD">
        <w:rPr>
          <w:rFonts w:eastAsiaTheme="minorHAnsi"/>
          <w:szCs w:val="20"/>
        </w:rPr>
        <w:t xml:space="preserve"> Udziały w podatkach stanowiących dochody budżetu państwa podatek dochodowy od osób fizycznych w przeliczeniu na 1 mieszkańca </w:t>
      </w:r>
      <w:r>
        <w:rPr>
          <w:rFonts w:eastAsiaTheme="minorHAnsi"/>
          <w:szCs w:val="20"/>
        </w:rPr>
        <w:t xml:space="preserve">(zł) </w:t>
      </w:r>
      <w:r w:rsidRPr="008B5BBD">
        <w:rPr>
          <w:rFonts w:eastAsiaTheme="minorHAnsi"/>
          <w:szCs w:val="20"/>
        </w:rPr>
        <w:t xml:space="preserve">w gminach wchodzących w skład </w:t>
      </w:r>
      <w:r>
        <w:rPr>
          <w:rFonts w:eastAsiaTheme="minorHAnsi"/>
          <w:szCs w:val="20"/>
        </w:rPr>
        <w:t>Partnerstwa Kolbuszowskiego w 2020 r.</w:t>
      </w:r>
      <w:bookmarkEnd w:id="220"/>
    </w:p>
    <w:p w14:paraId="2B2551B9" w14:textId="0F58098E" w:rsidR="00D629ED" w:rsidRDefault="004640F0" w:rsidP="00EA7DC4">
      <w:pPr>
        <w:jc w:val="both"/>
        <w:rPr>
          <w:rFonts w:ascii="Times New Roman" w:hAnsi="Times New Roman"/>
          <w:sz w:val="24"/>
          <w:szCs w:val="24"/>
        </w:rPr>
      </w:pPr>
      <w:r>
        <w:rPr>
          <w:rFonts w:ascii="Times New Roman" w:hAnsi="Times New Roman"/>
          <w:noProof/>
          <w:sz w:val="24"/>
          <w:szCs w:val="24"/>
          <w:lang w:eastAsia="pl-PL"/>
        </w:rPr>
        <w:drawing>
          <wp:inline distT="0" distB="0" distL="0" distR="0" wp14:anchorId="4AC9EA80" wp14:editId="45260CC3">
            <wp:extent cx="5759450" cy="37909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az 98"/>
                    <pic:cNvPicPr/>
                  </pic:nvPicPr>
                  <pic:blipFill rotWithShape="1">
                    <a:blip r:embed="rId151" cstate="print">
                      <a:extLst>
                        <a:ext uri="{28A0092B-C50C-407E-A947-70E740481C1C}">
                          <a14:useLocalDpi xmlns:a14="http://schemas.microsoft.com/office/drawing/2010/main" val="0"/>
                        </a:ext>
                      </a:extLst>
                    </a:blip>
                    <a:srcRect t="3509" b="3414"/>
                    <a:stretch/>
                  </pic:blipFill>
                  <pic:spPr bwMode="auto">
                    <a:xfrm>
                      <a:off x="0" y="0"/>
                      <a:ext cx="5759450" cy="3790950"/>
                    </a:xfrm>
                    <a:prstGeom prst="rect">
                      <a:avLst/>
                    </a:prstGeom>
                    <a:ln>
                      <a:noFill/>
                    </a:ln>
                    <a:extLst>
                      <a:ext uri="{53640926-AAD7-44D8-BBD7-CCE9431645EC}">
                        <a14:shadowObscured xmlns:a14="http://schemas.microsoft.com/office/drawing/2010/main"/>
                      </a:ext>
                    </a:extLst>
                  </pic:spPr>
                </pic:pic>
              </a:graphicData>
            </a:graphic>
          </wp:inline>
        </w:drawing>
      </w:r>
    </w:p>
    <w:p w14:paraId="33DA2D30" w14:textId="77777777" w:rsidR="005514C5" w:rsidRDefault="00C63774" w:rsidP="007C28A1">
      <w:pPr>
        <w:jc w:val="center"/>
        <w:rPr>
          <w:rFonts w:ascii="Times New Roman" w:eastAsiaTheme="minorHAnsi" w:hAnsi="Times New Roman"/>
          <w:i/>
          <w:iCs/>
          <w:sz w:val="20"/>
          <w:szCs w:val="20"/>
        </w:rPr>
        <w:sectPr w:rsidR="005514C5" w:rsidSect="00B32434">
          <w:pgSz w:w="11906" w:h="16838"/>
          <w:pgMar w:top="1418" w:right="1418" w:bottom="1418" w:left="1418" w:header="709" w:footer="709" w:gutter="0"/>
          <w:cols w:space="708"/>
        </w:sectPr>
      </w:pPr>
      <w:r w:rsidRPr="00E352DC">
        <w:rPr>
          <w:rFonts w:ascii="Times New Roman" w:eastAsiaTheme="minorHAnsi" w:hAnsi="Times New Roman"/>
          <w:i/>
          <w:iCs/>
          <w:sz w:val="20"/>
          <w:szCs w:val="20"/>
        </w:rPr>
        <w:t>Źródło: Opracowanie własne na podstawie danych z GUS, za pomocą programu QGiS</w:t>
      </w:r>
    </w:p>
    <w:p w14:paraId="540464E0" w14:textId="0E1CA563" w:rsidR="005514C5" w:rsidRPr="005514C5" w:rsidRDefault="005514C5" w:rsidP="00EA7DC4">
      <w:pPr>
        <w:spacing w:before="240" w:line="360" w:lineRule="auto"/>
        <w:ind w:firstLine="708"/>
        <w:jc w:val="both"/>
        <w:rPr>
          <w:rFonts w:ascii="Times New Roman" w:hAnsi="Times New Roman"/>
          <w:sz w:val="24"/>
          <w:szCs w:val="24"/>
        </w:rPr>
      </w:pPr>
      <w:r w:rsidRPr="005514C5">
        <w:rPr>
          <w:rFonts w:ascii="Times New Roman" w:hAnsi="Times New Roman"/>
          <w:sz w:val="24"/>
          <w:szCs w:val="24"/>
        </w:rPr>
        <w:lastRenderedPageBreak/>
        <w:t xml:space="preserve">Udziały w podatkach stanowiących dochody budżetu państwa podatek dochodowy od osób prawnych w przeliczeniu na 1 mieszkańca dla Partnerstwa </w:t>
      </w:r>
      <w:r>
        <w:rPr>
          <w:rFonts w:ascii="Times New Roman" w:hAnsi="Times New Roman"/>
          <w:sz w:val="24"/>
          <w:szCs w:val="24"/>
        </w:rPr>
        <w:t>Kolbuszowskiego</w:t>
      </w:r>
      <w:r w:rsidRPr="005514C5">
        <w:rPr>
          <w:rFonts w:ascii="Times New Roman" w:hAnsi="Times New Roman"/>
          <w:sz w:val="24"/>
          <w:szCs w:val="24"/>
        </w:rPr>
        <w:t xml:space="preserve"> w</w:t>
      </w:r>
      <w:r>
        <w:rPr>
          <w:rFonts w:ascii="Times New Roman" w:hAnsi="Times New Roman"/>
          <w:sz w:val="24"/>
          <w:szCs w:val="24"/>
        </w:rPr>
        <w:t> </w:t>
      </w:r>
      <w:r w:rsidRPr="005514C5">
        <w:rPr>
          <w:rFonts w:ascii="Times New Roman" w:hAnsi="Times New Roman"/>
          <w:sz w:val="24"/>
          <w:szCs w:val="24"/>
        </w:rPr>
        <w:t>porównaniu do obszarów podobnych, województwa i Polski w 20</w:t>
      </w:r>
      <w:r>
        <w:rPr>
          <w:rFonts w:ascii="Times New Roman" w:hAnsi="Times New Roman"/>
          <w:sz w:val="24"/>
          <w:szCs w:val="24"/>
        </w:rPr>
        <w:t>20</w:t>
      </w:r>
      <w:r w:rsidRPr="005514C5">
        <w:rPr>
          <w:rFonts w:ascii="Times New Roman" w:hAnsi="Times New Roman"/>
          <w:sz w:val="24"/>
          <w:szCs w:val="24"/>
        </w:rPr>
        <w:t xml:space="preserve"> r. zaprezentowano na wykresie 4</w:t>
      </w:r>
      <w:r w:rsidR="00514859">
        <w:rPr>
          <w:rFonts w:ascii="Times New Roman" w:hAnsi="Times New Roman"/>
          <w:sz w:val="24"/>
          <w:szCs w:val="24"/>
        </w:rPr>
        <w:t>3</w:t>
      </w:r>
      <w:r w:rsidRPr="005514C5">
        <w:rPr>
          <w:rFonts w:ascii="Times New Roman" w:hAnsi="Times New Roman"/>
          <w:sz w:val="24"/>
          <w:szCs w:val="24"/>
        </w:rPr>
        <w:t>. Wartość dla Partnerstwa</w:t>
      </w:r>
      <w:r>
        <w:rPr>
          <w:rFonts w:ascii="Times New Roman" w:hAnsi="Times New Roman"/>
          <w:sz w:val="24"/>
          <w:szCs w:val="24"/>
        </w:rPr>
        <w:t xml:space="preserve"> Kolbuszowskiego</w:t>
      </w:r>
      <w:r w:rsidRPr="005514C5">
        <w:rPr>
          <w:rFonts w:ascii="Times New Roman" w:hAnsi="Times New Roman"/>
          <w:sz w:val="24"/>
          <w:szCs w:val="24"/>
        </w:rPr>
        <w:t xml:space="preserve"> (</w:t>
      </w:r>
      <w:r w:rsidR="00777F46">
        <w:rPr>
          <w:rFonts w:ascii="Times New Roman" w:hAnsi="Times New Roman"/>
          <w:sz w:val="24"/>
          <w:szCs w:val="24"/>
        </w:rPr>
        <w:t>29,4</w:t>
      </w:r>
      <w:r w:rsidRPr="005514C5">
        <w:rPr>
          <w:rFonts w:ascii="Times New Roman" w:hAnsi="Times New Roman"/>
          <w:sz w:val="24"/>
          <w:szCs w:val="24"/>
        </w:rPr>
        <w:t xml:space="preserve"> zł) była dużo niższa niż średnia dla Polski (9</w:t>
      </w:r>
      <w:r w:rsidR="00777F46">
        <w:rPr>
          <w:rFonts w:ascii="Times New Roman" w:hAnsi="Times New Roman"/>
          <w:sz w:val="24"/>
          <w:szCs w:val="24"/>
        </w:rPr>
        <w:t>9</w:t>
      </w:r>
      <w:r w:rsidRPr="005514C5">
        <w:rPr>
          <w:rFonts w:ascii="Times New Roman" w:hAnsi="Times New Roman"/>
          <w:sz w:val="24"/>
          <w:szCs w:val="24"/>
        </w:rPr>
        <w:t>,1 zł), województwa podkarpackiego (</w:t>
      </w:r>
      <w:r w:rsidR="00777F46">
        <w:rPr>
          <w:rFonts w:ascii="Times New Roman" w:hAnsi="Times New Roman"/>
          <w:sz w:val="24"/>
          <w:szCs w:val="24"/>
        </w:rPr>
        <w:t>54</w:t>
      </w:r>
      <w:r w:rsidRPr="005514C5">
        <w:rPr>
          <w:rFonts w:ascii="Times New Roman" w:hAnsi="Times New Roman"/>
          <w:sz w:val="24"/>
          <w:szCs w:val="24"/>
        </w:rPr>
        <w:t>,</w:t>
      </w:r>
      <w:r w:rsidR="00777F46">
        <w:rPr>
          <w:rFonts w:ascii="Times New Roman" w:hAnsi="Times New Roman"/>
          <w:sz w:val="24"/>
          <w:szCs w:val="24"/>
        </w:rPr>
        <w:t>4</w:t>
      </w:r>
      <w:r w:rsidRPr="005514C5">
        <w:rPr>
          <w:rFonts w:ascii="Times New Roman" w:hAnsi="Times New Roman"/>
          <w:sz w:val="24"/>
          <w:szCs w:val="24"/>
        </w:rPr>
        <w:t xml:space="preserve"> zł) i </w:t>
      </w:r>
      <w:r w:rsidR="00777F46">
        <w:rPr>
          <w:rFonts w:ascii="Times New Roman" w:hAnsi="Times New Roman"/>
          <w:sz w:val="24"/>
          <w:szCs w:val="24"/>
        </w:rPr>
        <w:t xml:space="preserve">niższa niż średnia dla Partnerstwa Roztocze </w:t>
      </w:r>
      <w:r w:rsidRPr="005514C5">
        <w:rPr>
          <w:rFonts w:ascii="Times New Roman" w:hAnsi="Times New Roman"/>
          <w:sz w:val="24"/>
          <w:szCs w:val="24"/>
        </w:rPr>
        <w:t>(</w:t>
      </w:r>
      <w:r w:rsidR="00777F46">
        <w:rPr>
          <w:rFonts w:ascii="Times New Roman" w:hAnsi="Times New Roman"/>
          <w:sz w:val="24"/>
          <w:szCs w:val="24"/>
        </w:rPr>
        <w:t>36</w:t>
      </w:r>
      <w:r w:rsidRPr="005514C5">
        <w:rPr>
          <w:rFonts w:ascii="Times New Roman" w:hAnsi="Times New Roman"/>
          <w:sz w:val="24"/>
          <w:szCs w:val="24"/>
        </w:rPr>
        <w:t>,</w:t>
      </w:r>
      <w:r w:rsidR="00777F46">
        <w:rPr>
          <w:rFonts w:ascii="Times New Roman" w:hAnsi="Times New Roman"/>
          <w:sz w:val="24"/>
          <w:szCs w:val="24"/>
        </w:rPr>
        <w:t>6</w:t>
      </w:r>
      <w:r w:rsidRPr="005514C5">
        <w:rPr>
          <w:rFonts w:ascii="Times New Roman" w:hAnsi="Times New Roman"/>
          <w:sz w:val="24"/>
          <w:szCs w:val="24"/>
        </w:rPr>
        <w:t xml:space="preserve"> zł).</w:t>
      </w:r>
    </w:p>
    <w:p w14:paraId="0AC4730D" w14:textId="01B14368" w:rsidR="005514C5" w:rsidRDefault="005514C5" w:rsidP="00EA7DC4">
      <w:pPr>
        <w:pStyle w:val="Legenda"/>
        <w:rPr>
          <w:rFonts w:eastAsiaTheme="minorHAnsi"/>
          <w:szCs w:val="20"/>
        </w:rPr>
      </w:pPr>
      <w:bookmarkStart w:id="221" w:name="_Toc100299500"/>
      <w:r w:rsidRPr="007906C2">
        <w:t xml:space="preserve">Wykres </w:t>
      </w:r>
      <w:fldSimple w:instr=" SEQ Wykres \* ARABIC ">
        <w:r w:rsidR="008F0C76">
          <w:rPr>
            <w:noProof/>
          </w:rPr>
          <w:t>43</w:t>
        </w:r>
      </w:fldSimple>
      <w:r w:rsidRPr="007906C2">
        <w:rPr>
          <w:rFonts w:eastAsiaTheme="minorHAnsi"/>
          <w:szCs w:val="20"/>
        </w:rPr>
        <w:t xml:space="preserve"> </w:t>
      </w:r>
      <w:r w:rsidRPr="008D337D">
        <w:rPr>
          <w:rFonts w:eastAsiaTheme="minorHAnsi"/>
          <w:szCs w:val="20"/>
        </w:rPr>
        <w:t xml:space="preserve">Udziały w podatkach stanowiących dochody budżetu państwa podatek dochodowy od osób prawnych w przeliczeniu na 1 mieszkańca </w:t>
      </w:r>
      <w:r>
        <w:rPr>
          <w:rFonts w:eastAsiaTheme="minorHAnsi"/>
          <w:szCs w:val="20"/>
        </w:rPr>
        <w:t xml:space="preserve">(zł) </w:t>
      </w:r>
      <w:r w:rsidRPr="008D337D">
        <w:rPr>
          <w:rFonts w:eastAsiaTheme="minorHAnsi"/>
          <w:szCs w:val="20"/>
        </w:rPr>
        <w:t xml:space="preserve">dla </w:t>
      </w:r>
      <w:r>
        <w:rPr>
          <w:rFonts w:eastAsiaTheme="minorHAnsi"/>
          <w:szCs w:val="20"/>
        </w:rPr>
        <w:t xml:space="preserve">Partnerstwa </w:t>
      </w:r>
      <w:r w:rsidR="00316D51">
        <w:rPr>
          <w:rFonts w:eastAsiaTheme="minorHAnsi"/>
          <w:szCs w:val="20"/>
        </w:rPr>
        <w:t xml:space="preserve">Kolbuszowskiego </w:t>
      </w:r>
      <w:r>
        <w:rPr>
          <w:rFonts w:eastAsiaTheme="minorHAnsi"/>
          <w:szCs w:val="20"/>
        </w:rPr>
        <w:t>w porównaniu do obszarów podobnych</w:t>
      </w:r>
      <w:r w:rsidRPr="008D337D">
        <w:rPr>
          <w:rFonts w:eastAsiaTheme="minorHAnsi"/>
          <w:szCs w:val="20"/>
        </w:rPr>
        <w:t xml:space="preserve">, województwa </w:t>
      </w:r>
      <w:r w:rsidRPr="007906C2">
        <w:rPr>
          <w:rFonts w:eastAsiaTheme="minorHAnsi"/>
          <w:szCs w:val="20"/>
        </w:rPr>
        <w:t>podkarpackiego</w:t>
      </w:r>
      <w:r>
        <w:rPr>
          <w:rFonts w:eastAsiaTheme="minorHAnsi"/>
          <w:szCs w:val="20"/>
        </w:rPr>
        <w:t xml:space="preserve"> </w:t>
      </w:r>
      <w:r w:rsidRPr="008D337D">
        <w:rPr>
          <w:rFonts w:eastAsiaTheme="minorHAnsi"/>
          <w:szCs w:val="20"/>
        </w:rPr>
        <w:t>i Polski w 20</w:t>
      </w:r>
      <w:r w:rsidR="00316D51">
        <w:rPr>
          <w:rFonts w:eastAsiaTheme="minorHAnsi"/>
          <w:szCs w:val="20"/>
        </w:rPr>
        <w:t>20</w:t>
      </w:r>
      <w:r w:rsidRPr="008D337D">
        <w:rPr>
          <w:rFonts w:eastAsiaTheme="minorHAnsi"/>
          <w:szCs w:val="20"/>
        </w:rPr>
        <w:t xml:space="preserve"> r.</w:t>
      </w:r>
      <w:bookmarkEnd w:id="221"/>
    </w:p>
    <w:p w14:paraId="7465E241" w14:textId="76A1062C" w:rsidR="005514C5" w:rsidRDefault="00316D51" w:rsidP="00EA7DC4">
      <w:pPr>
        <w:spacing w:after="0" w:line="240" w:lineRule="auto"/>
        <w:jc w:val="center"/>
      </w:pPr>
      <w:r>
        <w:rPr>
          <w:noProof/>
          <w:lang w:eastAsia="pl-PL"/>
        </w:rPr>
        <w:drawing>
          <wp:inline distT="0" distB="0" distL="0" distR="0" wp14:anchorId="1A76AFA3" wp14:editId="40532866">
            <wp:extent cx="5162550" cy="2400300"/>
            <wp:effectExtent l="0" t="0" r="0" b="0"/>
            <wp:docPr id="100" name="Wykres 10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4CA7C9A-50B6-4B82-A6C7-C3ABE8A600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21CD4F9A" w14:textId="77777777" w:rsidR="00316D51" w:rsidRDefault="00316D51" w:rsidP="00EA7DC4">
      <w:pPr>
        <w:autoSpaceDN/>
        <w:spacing w:line="240" w:lineRule="auto"/>
        <w:jc w:val="center"/>
        <w:textAlignment w:val="auto"/>
        <w:rPr>
          <w:rFonts w:ascii="Times New Roman" w:eastAsiaTheme="minorHAnsi" w:hAnsi="Times New Roman"/>
          <w:i/>
          <w:iCs/>
          <w:sz w:val="20"/>
          <w:szCs w:val="20"/>
        </w:rPr>
      </w:pPr>
      <w:r w:rsidRPr="00D629ED">
        <w:rPr>
          <w:rFonts w:ascii="Times New Roman" w:eastAsiaTheme="minorHAnsi" w:hAnsi="Times New Roman"/>
          <w:i/>
          <w:iCs/>
          <w:sz w:val="20"/>
          <w:szCs w:val="20"/>
        </w:rPr>
        <w:t>Źródło: Opracowanie własne na podstawie danych GUS</w:t>
      </w:r>
    </w:p>
    <w:p w14:paraId="3BA6C6A1" w14:textId="14ACF10B" w:rsidR="005514C5" w:rsidRDefault="005514C5" w:rsidP="00EA7DC4">
      <w:pPr>
        <w:pStyle w:val="Legenda"/>
        <w:rPr>
          <w:bCs/>
          <w:iCs w:val="0"/>
          <w:szCs w:val="20"/>
        </w:rPr>
      </w:pPr>
      <w:bookmarkStart w:id="222" w:name="_Toc100299413"/>
      <w:r>
        <w:t xml:space="preserve">Mapa </w:t>
      </w:r>
      <w:fldSimple w:instr=" SEQ Mapa \* ARABIC ">
        <w:r w:rsidR="008F0C76">
          <w:rPr>
            <w:noProof/>
          </w:rPr>
          <w:t>23</w:t>
        </w:r>
      </w:fldSimple>
      <w:r>
        <w:rPr>
          <w:b w:val="0"/>
          <w:bCs/>
          <w:szCs w:val="20"/>
        </w:rPr>
        <w:t xml:space="preserve"> </w:t>
      </w:r>
      <w:r w:rsidRPr="005C6C9F">
        <w:rPr>
          <w:bCs/>
          <w:iCs w:val="0"/>
          <w:szCs w:val="20"/>
        </w:rPr>
        <w:t xml:space="preserve">Udziały w podatkach stanowiących dochody budżetu państwa podatek dochodowy od osób </w:t>
      </w:r>
      <w:r>
        <w:rPr>
          <w:bCs/>
          <w:iCs w:val="0"/>
          <w:szCs w:val="20"/>
        </w:rPr>
        <w:t>prawnych</w:t>
      </w:r>
      <w:r w:rsidRPr="005C6C9F">
        <w:rPr>
          <w:bCs/>
          <w:iCs w:val="0"/>
          <w:szCs w:val="20"/>
        </w:rPr>
        <w:t xml:space="preserve"> w przeliczeniu na 1 mieszkańca </w:t>
      </w:r>
      <w:r>
        <w:rPr>
          <w:bCs/>
          <w:iCs w:val="0"/>
          <w:szCs w:val="20"/>
        </w:rPr>
        <w:t xml:space="preserve">(zł) </w:t>
      </w:r>
      <w:r w:rsidRPr="005C6C9F">
        <w:rPr>
          <w:bCs/>
          <w:iCs w:val="0"/>
          <w:szCs w:val="20"/>
        </w:rPr>
        <w:t xml:space="preserve">w gminach wchodzących w skład </w:t>
      </w:r>
      <w:r>
        <w:rPr>
          <w:bCs/>
          <w:iCs w:val="0"/>
          <w:szCs w:val="20"/>
        </w:rPr>
        <w:t xml:space="preserve">Partnerstwa </w:t>
      </w:r>
      <w:r w:rsidR="00316D51">
        <w:rPr>
          <w:bCs/>
          <w:iCs w:val="0"/>
          <w:szCs w:val="20"/>
        </w:rPr>
        <w:t>Kolbuszowskiego</w:t>
      </w:r>
      <w:r w:rsidRPr="005C6C9F">
        <w:rPr>
          <w:bCs/>
          <w:iCs w:val="0"/>
          <w:szCs w:val="20"/>
        </w:rPr>
        <w:t xml:space="preserve"> w 20</w:t>
      </w:r>
      <w:r w:rsidR="00316D51">
        <w:rPr>
          <w:bCs/>
          <w:iCs w:val="0"/>
          <w:szCs w:val="20"/>
        </w:rPr>
        <w:t>20</w:t>
      </w:r>
      <w:r w:rsidRPr="005C6C9F">
        <w:rPr>
          <w:bCs/>
          <w:iCs w:val="0"/>
          <w:szCs w:val="20"/>
        </w:rPr>
        <w:t xml:space="preserve"> r.</w:t>
      </w:r>
      <w:bookmarkEnd w:id="222"/>
    </w:p>
    <w:p w14:paraId="4ABFD04C" w14:textId="6A33049C" w:rsidR="005514C5" w:rsidRPr="005514C5" w:rsidRDefault="00316D51" w:rsidP="00EA7DC4">
      <w:pPr>
        <w:spacing w:after="0" w:line="240" w:lineRule="auto"/>
        <w:jc w:val="center"/>
      </w:pPr>
      <w:r>
        <w:rPr>
          <w:noProof/>
          <w:lang w:eastAsia="pl-PL"/>
        </w:rPr>
        <w:drawing>
          <wp:inline distT="0" distB="0" distL="0" distR="0" wp14:anchorId="4244CA62" wp14:editId="5DCF2574">
            <wp:extent cx="5227955" cy="3467051"/>
            <wp:effectExtent l="0" t="0" r="0" b="63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az 99"/>
                    <pic:cNvPicPr/>
                  </pic:nvPicPr>
                  <pic:blipFill rotWithShape="1">
                    <a:blip r:embed="rId153" cstate="print">
                      <a:extLst>
                        <a:ext uri="{28A0092B-C50C-407E-A947-70E740481C1C}">
                          <a14:useLocalDpi xmlns:a14="http://schemas.microsoft.com/office/drawing/2010/main" val="0"/>
                        </a:ext>
                      </a:extLst>
                    </a:blip>
                    <a:srcRect t="3273" b="2947"/>
                    <a:stretch/>
                  </pic:blipFill>
                  <pic:spPr bwMode="auto">
                    <a:xfrm>
                      <a:off x="0" y="0"/>
                      <a:ext cx="5276223" cy="3499061"/>
                    </a:xfrm>
                    <a:prstGeom prst="rect">
                      <a:avLst/>
                    </a:prstGeom>
                    <a:ln>
                      <a:noFill/>
                    </a:ln>
                    <a:extLst>
                      <a:ext uri="{53640926-AAD7-44D8-BBD7-CCE9431645EC}">
                        <a14:shadowObscured xmlns:a14="http://schemas.microsoft.com/office/drawing/2010/main"/>
                      </a:ext>
                    </a:extLst>
                  </pic:spPr>
                </pic:pic>
              </a:graphicData>
            </a:graphic>
          </wp:inline>
        </w:drawing>
      </w:r>
    </w:p>
    <w:p w14:paraId="233B7202" w14:textId="77777777" w:rsidR="00316D51" w:rsidRDefault="00316D51" w:rsidP="00EA7DC4">
      <w:pPr>
        <w:spacing w:after="0" w:line="240" w:lineRule="auto"/>
        <w:jc w:val="center"/>
        <w:rPr>
          <w:rFonts w:ascii="Times New Roman" w:eastAsiaTheme="minorHAnsi" w:hAnsi="Times New Roman"/>
          <w:i/>
          <w:iCs/>
          <w:sz w:val="20"/>
          <w:szCs w:val="20"/>
        </w:rPr>
        <w:sectPr w:rsidR="00316D51" w:rsidSect="00B32434">
          <w:pgSz w:w="11906" w:h="16838"/>
          <w:pgMar w:top="1418" w:right="1418" w:bottom="1418" w:left="1418" w:header="709" w:footer="709" w:gutter="0"/>
          <w:cols w:space="708"/>
        </w:sectPr>
      </w:pPr>
      <w:r w:rsidRPr="00E352DC">
        <w:rPr>
          <w:rFonts w:ascii="Times New Roman" w:eastAsiaTheme="minorHAnsi" w:hAnsi="Times New Roman"/>
          <w:i/>
          <w:iCs/>
          <w:sz w:val="20"/>
          <w:szCs w:val="20"/>
        </w:rPr>
        <w:t>Źródło: Opracowanie własne na podstawie danych z GUS, za pomocą programu QGiS</w:t>
      </w:r>
    </w:p>
    <w:p w14:paraId="0ADF64A9" w14:textId="2DCB8EB8" w:rsidR="00E50065" w:rsidRPr="00E50065" w:rsidRDefault="00E50065" w:rsidP="00EA7DC4">
      <w:pPr>
        <w:autoSpaceDN/>
        <w:spacing w:line="360" w:lineRule="auto"/>
        <w:ind w:firstLine="709"/>
        <w:jc w:val="both"/>
        <w:textAlignment w:val="auto"/>
        <w:rPr>
          <w:rFonts w:ascii="Times New Roman" w:eastAsiaTheme="minorHAnsi" w:hAnsi="Times New Roman"/>
          <w:sz w:val="24"/>
          <w:szCs w:val="24"/>
        </w:rPr>
      </w:pPr>
      <w:r w:rsidRPr="00E50065">
        <w:rPr>
          <w:rFonts w:ascii="Times New Roman" w:eastAsiaTheme="minorHAnsi" w:hAnsi="Times New Roman"/>
          <w:sz w:val="24"/>
          <w:szCs w:val="24"/>
        </w:rPr>
        <w:lastRenderedPageBreak/>
        <w:t xml:space="preserve">Wart uwagi jest również wskaźnik obrazujący relację dochodów własnych na 1 mieszkańca w stosunku do średniej w Polsce (tabela </w:t>
      </w:r>
      <w:r>
        <w:rPr>
          <w:rFonts w:ascii="Times New Roman" w:eastAsiaTheme="minorHAnsi" w:hAnsi="Times New Roman"/>
          <w:sz w:val="24"/>
          <w:szCs w:val="24"/>
        </w:rPr>
        <w:t>1</w:t>
      </w:r>
      <w:r w:rsidR="005C0142">
        <w:rPr>
          <w:rFonts w:ascii="Times New Roman" w:eastAsiaTheme="minorHAnsi" w:hAnsi="Times New Roman"/>
          <w:sz w:val="24"/>
          <w:szCs w:val="24"/>
        </w:rPr>
        <w:t>6</w:t>
      </w:r>
      <w:r w:rsidRPr="00E50065">
        <w:rPr>
          <w:rFonts w:ascii="Times New Roman" w:eastAsiaTheme="minorHAnsi" w:hAnsi="Times New Roman"/>
          <w:sz w:val="24"/>
          <w:szCs w:val="24"/>
        </w:rPr>
        <w:t>) i średniej w województwie (tabela 1</w:t>
      </w:r>
      <w:r w:rsidR="005C0142">
        <w:rPr>
          <w:rFonts w:ascii="Times New Roman" w:eastAsiaTheme="minorHAnsi" w:hAnsi="Times New Roman"/>
          <w:sz w:val="24"/>
          <w:szCs w:val="24"/>
        </w:rPr>
        <w:t>7</w:t>
      </w:r>
      <w:r w:rsidRPr="00E50065">
        <w:rPr>
          <w:rFonts w:ascii="Times New Roman" w:eastAsiaTheme="minorHAnsi" w:hAnsi="Times New Roman"/>
          <w:sz w:val="24"/>
          <w:szCs w:val="24"/>
        </w:rPr>
        <w:t xml:space="preserve">). Dla Partnerstwa </w:t>
      </w:r>
      <w:r>
        <w:rPr>
          <w:rFonts w:ascii="Times New Roman" w:eastAsiaTheme="minorHAnsi" w:hAnsi="Times New Roman"/>
          <w:sz w:val="24"/>
          <w:szCs w:val="24"/>
        </w:rPr>
        <w:t>Kolbuszowskiego</w:t>
      </w:r>
      <w:r w:rsidRPr="00E50065">
        <w:rPr>
          <w:rFonts w:ascii="Times New Roman" w:eastAsiaTheme="minorHAnsi" w:hAnsi="Times New Roman"/>
          <w:sz w:val="24"/>
          <w:szCs w:val="24"/>
        </w:rPr>
        <w:t xml:space="preserve"> w 20</w:t>
      </w:r>
      <w:r>
        <w:rPr>
          <w:rFonts w:ascii="Times New Roman" w:eastAsiaTheme="minorHAnsi" w:hAnsi="Times New Roman"/>
          <w:sz w:val="24"/>
          <w:szCs w:val="24"/>
        </w:rPr>
        <w:t>20</w:t>
      </w:r>
      <w:r w:rsidRPr="00E50065">
        <w:rPr>
          <w:rFonts w:ascii="Times New Roman" w:eastAsiaTheme="minorHAnsi" w:hAnsi="Times New Roman"/>
          <w:sz w:val="24"/>
          <w:szCs w:val="24"/>
        </w:rPr>
        <w:t xml:space="preserve"> roku relacja w stosunku do średniej w</w:t>
      </w:r>
      <w:r>
        <w:rPr>
          <w:rFonts w:ascii="Times New Roman" w:eastAsiaTheme="minorHAnsi" w:hAnsi="Times New Roman"/>
          <w:sz w:val="24"/>
          <w:szCs w:val="24"/>
        </w:rPr>
        <w:t> </w:t>
      </w:r>
      <w:r w:rsidRPr="00E50065">
        <w:rPr>
          <w:rFonts w:ascii="Times New Roman" w:eastAsiaTheme="minorHAnsi" w:hAnsi="Times New Roman"/>
          <w:sz w:val="24"/>
          <w:szCs w:val="24"/>
        </w:rPr>
        <w:t xml:space="preserve">kraju wynosiła </w:t>
      </w:r>
      <w:r w:rsidR="00922A4B">
        <w:rPr>
          <w:rFonts w:ascii="Times New Roman" w:eastAsiaTheme="minorHAnsi" w:hAnsi="Times New Roman"/>
          <w:sz w:val="24"/>
          <w:szCs w:val="24"/>
        </w:rPr>
        <w:t>59</w:t>
      </w:r>
      <w:r w:rsidRPr="00E50065">
        <w:rPr>
          <w:rFonts w:ascii="Times New Roman" w:eastAsiaTheme="minorHAnsi" w:hAnsi="Times New Roman"/>
          <w:sz w:val="24"/>
          <w:szCs w:val="24"/>
        </w:rPr>
        <w:t>% i była to najniższ</w:t>
      </w:r>
      <w:r w:rsidR="00ED667E">
        <w:rPr>
          <w:rFonts w:ascii="Times New Roman" w:eastAsiaTheme="minorHAnsi" w:hAnsi="Times New Roman"/>
          <w:sz w:val="24"/>
          <w:szCs w:val="24"/>
        </w:rPr>
        <w:t xml:space="preserve">a </w:t>
      </w:r>
      <w:r w:rsidRPr="00E50065">
        <w:rPr>
          <w:rFonts w:ascii="Times New Roman" w:eastAsiaTheme="minorHAnsi" w:hAnsi="Times New Roman"/>
          <w:sz w:val="24"/>
          <w:szCs w:val="24"/>
        </w:rPr>
        <w:t>wartoś</w:t>
      </w:r>
      <w:r w:rsidR="00ED667E">
        <w:rPr>
          <w:rFonts w:ascii="Times New Roman" w:eastAsiaTheme="minorHAnsi" w:hAnsi="Times New Roman"/>
          <w:sz w:val="24"/>
          <w:szCs w:val="24"/>
        </w:rPr>
        <w:t>ć</w:t>
      </w:r>
      <w:r w:rsidRPr="00E50065">
        <w:rPr>
          <w:rFonts w:ascii="Times New Roman" w:eastAsiaTheme="minorHAnsi" w:hAnsi="Times New Roman"/>
          <w:sz w:val="24"/>
          <w:szCs w:val="24"/>
        </w:rPr>
        <w:t xml:space="preserve"> wśród porównywanych jednostek terytorialnych</w:t>
      </w:r>
      <w:r w:rsidR="00ED667E">
        <w:rPr>
          <w:rFonts w:ascii="Times New Roman" w:eastAsiaTheme="minorHAnsi" w:hAnsi="Times New Roman"/>
          <w:sz w:val="24"/>
          <w:szCs w:val="24"/>
        </w:rPr>
        <w:t xml:space="preserve">. </w:t>
      </w:r>
      <w:r w:rsidRPr="00E50065">
        <w:rPr>
          <w:rFonts w:ascii="Times New Roman" w:eastAsiaTheme="minorHAnsi" w:hAnsi="Times New Roman"/>
          <w:sz w:val="24"/>
          <w:szCs w:val="24"/>
        </w:rPr>
        <w:t>Natomiast wartość wskaźnika relacji dochodów własnych na 1 mieszkańca w</w:t>
      </w:r>
      <w:r w:rsidR="00ED667E">
        <w:rPr>
          <w:rFonts w:ascii="Times New Roman" w:eastAsiaTheme="minorHAnsi" w:hAnsi="Times New Roman"/>
          <w:sz w:val="24"/>
          <w:szCs w:val="24"/>
        </w:rPr>
        <w:t> </w:t>
      </w:r>
      <w:r w:rsidRPr="00E50065">
        <w:rPr>
          <w:rFonts w:ascii="Times New Roman" w:eastAsiaTheme="minorHAnsi" w:hAnsi="Times New Roman"/>
          <w:sz w:val="24"/>
          <w:szCs w:val="24"/>
        </w:rPr>
        <w:t>stosunku do średniej wojewódzkiej w 20</w:t>
      </w:r>
      <w:r w:rsidR="00ED667E">
        <w:rPr>
          <w:rFonts w:ascii="Times New Roman" w:eastAsiaTheme="minorHAnsi" w:hAnsi="Times New Roman"/>
          <w:sz w:val="24"/>
          <w:szCs w:val="24"/>
        </w:rPr>
        <w:t>20</w:t>
      </w:r>
      <w:r w:rsidRPr="00E50065">
        <w:rPr>
          <w:rFonts w:ascii="Times New Roman" w:eastAsiaTheme="minorHAnsi" w:hAnsi="Times New Roman"/>
          <w:sz w:val="24"/>
          <w:szCs w:val="24"/>
        </w:rPr>
        <w:t xml:space="preserve"> r. wynosiła </w:t>
      </w:r>
      <w:r w:rsidR="00ED667E">
        <w:rPr>
          <w:rFonts w:ascii="Times New Roman" w:eastAsiaTheme="minorHAnsi" w:hAnsi="Times New Roman"/>
          <w:sz w:val="24"/>
          <w:szCs w:val="24"/>
        </w:rPr>
        <w:t>80</w:t>
      </w:r>
      <w:r w:rsidRPr="00E50065">
        <w:rPr>
          <w:rFonts w:ascii="Times New Roman" w:eastAsiaTheme="minorHAnsi" w:hAnsi="Times New Roman"/>
          <w:sz w:val="24"/>
          <w:szCs w:val="24"/>
        </w:rPr>
        <w:t xml:space="preserve">%, będąc </w:t>
      </w:r>
      <w:r w:rsidR="004B10F8">
        <w:rPr>
          <w:rFonts w:ascii="Times New Roman" w:eastAsiaTheme="minorHAnsi" w:hAnsi="Times New Roman"/>
          <w:sz w:val="24"/>
          <w:szCs w:val="24"/>
        </w:rPr>
        <w:t xml:space="preserve">najniższą </w:t>
      </w:r>
      <w:r w:rsidR="00ED667E">
        <w:rPr>
          <w:rFonts w:ascii="Times New Roman" w:eastAsiaTheme="minorHAnsi" w:hAnsi="Times New Roman"/>
          <w:sz w:val="24"/>
          <w:szCs w:val="24"/>
        </w:rPr>
        <w:t xml:space="preserve">wartością </w:t>
      </w:r>
      <w:r w:rsidR="004B10F8">
        <w:rPr>
          <w:rFonts w:ascii="Times New Roman" w:eastAsiaTheme="minorHAnsi" w:hAnsi="Times New Roman"/>
          <w:sz w:val="24"/>
          <w:szCs w:val="24"/>
        </w:rPr>
        <w:br/>
      </w:r>
      <w:r w:rsidR="00ED667E">
        <w:rPr>
          <w:rFonts w:ascii="Times New Roman" w:eastAsiaTheme="minorHAnsi" w:hAnsi="Times New Roman"/>
          <w:sz w:val="24"/>
          <w:szCs w:val="24"/>
        </w:rPr>
        <w:t>w zestawieniu.</w:t>
      </w:r>
    </w:p>
    <w:p w14:paraId="4C4C9CA9" w14:textId="4025BB90" w:rsidR="00E50065" w:rsidRDefault="00E50065" w:rsidP="00EA7DC4">
      <w:pPr>
        <w:pStyle w:val="Legenda"/>
        <w:rPr>
          <w:rFonts w:eastAsiaTheme="minorHAnsi"/>
          <w:szCs w:val="20"/>
        </w:rPr>
      </w:pPr>
      <w:bookmarkStart w:id="223" w:name="_Toc100299266"/>
      <w:r w:rsidRPr="00D33A37">
        <w:t xml:space="preserve">Tabela </w:t>
      </w:r>
      <w:fldSimple w:instr=" SEQ Tabela \* ARABIC ">
        <w:r w:rsidR="008F0C76">
          <w:rPr>
            <w:noProof/>
          </w:rPr>
          <w:t>16</w:t>
        </w:r>
      </w:fldSimple>
      <w:r w:rsidRPr="00D33A37">
        <w:rPr>
          <w:rFonts w:eastAsiaTheme="minorHAnsi"/>
          <w:szCs w:val="20"/>
        </w:rPr>
        <w:t xml:space="preserve"> Relacja dochodów własnych na 1 mieszkańca w stosunku do średniej w Polsce (ujęcie %) dla </w:t>
      </w:r>
      <w:r>
        <w:rPr>
          <w:rFonts w:eastAsiaTheme="minorHAnsi"/>
          <w:szCs w:val="20"/>
        </w:rPr>
        <w:t>Partnerstwa Kolbuszowskiego</w:t>
      </w:r>
      <w:r w:rsidRPr="00D33A37">
        <w:rPr>
          <w:rFonts w:eastAsiaTheme="minorHAnsi"/>
          <w:szCs w:val="20"/>
        </w:rPr>
        <w:t xml:space="preserve"> </w:t>
      </w:r>
      <w:r>
        <w:rPr>
          <w:rFonts w:eastAsiaTheme="minorHAnsi"/>
          <w:szCs w:val="20"/>
        </w:rPr>
        <w:t>w porównaniu do obszarów podobnych</w:t>
      </w:r>
      <w:r w:rsidRPr="00D33A37">
        <w:rPr>
          <w:rFonts w:eastAsiaTheme="minorHAnsi"/>
          <w:szCs w:val="20"/>
        </w:rPr>
        <w:t xml:space="preserve"> oraz województwa podkarpackiego </w:t>
      </w:r>
      <w:r>
        <w:rPr>
          <w:rFonts w:eastAsiaTheme="minorHAnsi"/>
          <w:szCs w:val="20"/>
        </w:rPr>
        <w:br/>
      </w:r>
      <w:r w:rsidRPr="00D33A37">
        <w:rPr>
          <w:rFonts w:eastAsiaTheme="minorHAnsi"/>
          <w:szCs w:val="20"/>
        </w:rPr>
        <w:t>w latach 201</w:t>
      </w:r>
      <w:r>
        <w:rPr>
          <w:rFonts w:eastAsiaTheme="minorHAnsi"/>
          <w:szCs w:val="20"/>
        </w:rPr>
        <w:t>6</w:t>
      </w:r>
      <w:r w:rsidRPr="00D33A37">
        <w:rPr>
          <w:rFonts w:eastAsiaTheme="minorHAnsi"/>
          <w:szCs w:val="20"/>
        </w:rPr>
        <w:t>–20</w:t>
      </w:r>
      <w:r>
        <w:rPr>
          <w:rFonts w:eastAsiaTheme="minorHAnsi"/>
          <w:szCs w:val="20"/>
        </w:rPr>
        <w:t>20</w:t>
      </w:r>
      <w:bookmarkEnd w:id="2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9"/>
        <w:gridCol w:w="1342"/>
        <w:gridCol w:w="1340"/>
        <w:gridCol w:w="1339"/>
        <w:gridCol w:w="1339"/>
        <w:gridCol w:w="1341"/>
      </w:tblGrid>
      <w:tr w:rsidR="001F3A45" w:rsidRPr="00E50065" w14:paraId="5422CA22" w14:textId="77777777" w:rsidTr="00F21FF5">
        <w:trPr>
          <w:trHeight w:val="397"/>
        </w:trPr>
        <w:tc>
          <w:tcPr>
            <w:tcW w:w="1368" w:type="pct"/>
            <w:vMerge w:val="restart"/>
            <w:shd w:val="clear" w:color="auto" w:fill="auto"/>
            <w:noWrap/>
            <w:vAlign w:val="center"/>
            <w:hideMark/>
          </w:tcPr>
          <w:p w14:paraId="24277A14" w14:textId="77777777" w:rsidR="001F3A45" w:rsidRPr="00E50065" w:rsidRDefault="001F3A45" w:rsidP="00EA7DC4">
            <w:pPr>
              <w:autoSpaceDN/>
              <w:spacing w:after="0" w:line="240" w:lineRule="auto"/>
              <w:jc w:val="center"/>
              <w:textAlignment w:val="auto"/>
              <w:rPr>
                <w:rFonts w:ascii="Times New Roman" w:eastAsia="Times New Roman" w:hAnsi="Times New Roman"/>
                <w:b/>
                <w:bCs/>
                <w:sz w:val="24"/>
                <w:szCs w:val="24"/>
                <w:lang w:eastAsia="pl-PL"/>
              </w:rPr>
            </w:pPr>
            <w:r w:rsidRPr="001F3A45">
              <w:rPr>
                <w:rFonts w:ascii="Times New Roman" w:eastAsia="Times New Roman" w:hAnsi="Times New Roman"/>
                <w:b/>
                <w:bCs/>
                <w:sz w:val="20"/>
                <w:szCs w:val="20"/>
                <w:lang w:eastAsia="pl-PL"/>
              </w:rPr>
              <w:t>Jednostka terytorialna</w:t>
            </w:r>
          </w:p>
        </w:tc>
        <w:tc>
          <w:tcPr>
            <w:tcW w:w="3632" w:type="pct"/>
            <w:gridSpan w:val="5"/>
            <w:shd w:val="clear" w:color="auto" w:fill="auto"/>
            <w:noWrap/>
            <w:vAlign w:val="center"/>
            <w:hideMark/>
          </w:tcPr>
          <w:p w14:paraId="198310A8"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Relacja dochodów własnych na 1 mieszkańca do średniej w Polsce (ujęcie %)</w:t>
            </w:r>
          </w:p>
        </w:tc>
      </w:tr>
      <w:tr w:rsidR="001F3A45" w:rsidRPr="00E50065" w14:paraId="4F31C9D8" w14:textId="77777777" w:rsidTr="00F21FF5">
        <w:trPr>
          <w:trHeight w:val="397"/>
        </w:trPr>
        <w:tc>
          <w:tcPr>
            <w:tcW w:w="1368" w:type="pct"/>
            <w:vMerge/>
            <w:shd w:val="clear" w:color="auto" w:fill="auto"/>
            <w:noWrap/>
            <w:vAlign w:val="center"/>
            <w:hideMark/>
          </w:tcPr>
          <w:p w14:paraId="55B150AB"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p>
        </w:tc>
        <w:tc>
          <w:tcPr>
            <w:tcW w:w="727" w:type="pct"/>
            <w:shd w:val="clear" w:color="auto" w:fill="auto"/>
            <w:noWrap/>
            <w:vAlign w:val="center"/>
            <w:hideMark/>
          </w:tcPr>
          <w:p w14:paraId="0E70938E"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2016</w:t>
            </w:r>
          </w:p>
        </w:tc>
        <w:tc>
          <w:tcPr>
            <w:tcW w:w="726" w:type="pct"/>
            <w:shd w:val="clear" w:color="auto" w:fill="auto"/>
            <w:noWrap/>
            <w:vAlign w:val="center"/>
            <w:hideMark/>
          </w:tcPr>
          <w:p w14:paraId="0FD9637D"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2017</w:t>
            </w:r>
          </w:p>
        </w:tc>
        <w:tc>
          <w:tcPr>
            <w:tcW w:w="726" w:type="pct"/>
            <w:shd w:val="clear" w:color="auto" w:fill="auto"/>
            <w:noWrap/>
            <w:vAlign w:val="center"/>
            <w:hideMark/>
          </w:tcPr>
          <w:p w14:paraId="21CA6F08"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2018</w:t>
            </w:r>
          </w:p>
        </w:tc>
        <w:tc>
          <w:tcPr>
            <w:tcW w:w="726" w:type="pct"/>
            <w:shd w:val="clear" w:color="auto" w:fill="auto"/>
            <w:noWrap/>
            <w:vAlign w:val="center"/>
            <w:hideMark/>
          </w:tcPr>
          <w:p w14:paraId="6E12375B"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2019</w:t>
            </w:r>
          </w:p>
        </w:tc>
        <w:tc>
          <w:tcPr>
            <w:tcW w:w="726" w:type="pct"/>
            <w:shd w:val="clear" w:color="auto" w:fill="auto"/>
            <w:noWrap/>
            <w:vAlign w:val="center"/>
            <w:hideMark/>
          </w:tcPr>
          <w:p w14:paraId="4BE299C4"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2020</w:t>
            </w:r>
          </w:p>
        </w:tc>
      </w:tr>
      <w:tr w:rsidR="001F3A45" w:rsidRPr="00E50065" w14:paraId="14ADA59E" w14:textId="77777777" w:rsidTr="00F21FF5">
        <w:trPr>
          <w:trHeight w:val="397"/>
        </w:trPr>
        <w:tc>
          <w:tcPr>
            <w:tcW w:w="1368" w:type="pct"/>
            <w:shd w:val="clear" w:color="auto" w:fill="auto"/>
            <w:noWrap/>
            <w:vAlign w:val="center"/>
            <w:hideMark/>
          </w:tcPr>
          <w:p w14:paraId="441954E9" w14:textId="25C5E882" w:rsidR="001F3A45" w:rsidRPr="00E50065" w:rsidRDefault="001F3A45" w:rsidP="00EA7DC4">
            <w:pPr>
              <w:autoSpaceDN/>
              <w:spacing w:after="0" w:line="240" w:lineRule="auto"/>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 xml:space="preserve">Partnerstwo </w:t>
            </w:r>
            <w:r w:rsidR="001A3C82">
              <w:rPr>
                <w:rFonts w:ascii="Times New Roman" w:eastAsia="Times New Roman" w:hAnsi="Times New Roman"/>
                <w:b/>
                <w:bCs/>
                <w:color w:val="000000"/>
                <w:sz w:val="20"/>
                <w:szCs w:val="20"/>
                <w:lang w:eastAsia="pl-PL"/>
              </w:rPr>
              <w:br/>
            </w:r>
            <w:r w:rsidRPr="00E50065">
              <w:rPr>
                <w:rFonts w:ascii="Times New Roman" w:eastAsia="Times New Roman" w:hAnsi="Times New Roman"/>
                <w:b/>
                <w:bCs/>
                <w:color w:val="000000"/>
                <w:sz w:val="20"/>
                <w:szCs w:val="20"/>
                <w:lang w:eastAsia="pl-PL"/>
              </w:rPr>
              <w:t>Kolbuszowskie</w:t>
            </w:r>
          </w:p>
        </w:tc>
        <w:tc>
          <w:tcPr>
            <w:tcW w:w="727" w:type="pct"/>
            <w:shd w:val="clear" w:color="auto" w:fill="auto"/>
            <w:noWrap/>
            <w:vAlign w:val="center"/>
            <w:hideMark/>
          </w:tcPr>
          <w:p w14:paraId="1ADB48A3" w14:textId="19F480B0"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4</w:t>
            </w:r>
            <w:r w:rsidRPr="001F3A45">
              <w:rPr>
                <w:rFonts w:ascii="Times New Roman" w:eastAsia="Times New Roman" w:hAnsi="Times New Roman"/>
                <w:b/>
                <w:bCs/>
                <w:color w:val="000000"/>
                <w:sz w:val="20"/>
                <w:szCs w:val="20"/>
                <w:lang w:eastAsia="pl-PL"/>
              </w:rPr>
              <w:t>1</w:t>
            </w:r>
          </w:p>
        </w:tc>
        <w:tc>
          <w:tcPr>
            <w:tcW w:w="726" w:type="pct"/>
            <w:shd w:val="clear" w:color="auto" w:fill="auto"/>
            <w:noWrap/>
            <w:vAlign w:val="center"/>
            <w:hideMark/>
          </w:tcPr>
          <w:p w14:paraId="697E4E75" w14:textId="1282BF56"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41</w:t>
            </w:r>
          </w:p>
        </w:tc>
        <w:tc>
          <w:tcPr>
            <w:tcW w:w="726" w:type="pct"/>
            <w:shd w:val="clear" w:color="auto" w:fill="auto"/>
            <w:noWrap/>
            <w:vAlign w:val="center"/>
            <w:hideMark/>
          </w:tcPr>
          <w:p w14:paraId="2D94D604" w14:textId="14D2D6ED"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42</w:t>
            </w:r>
          </w:p>
        </w:tc>
        <w:tc>
          <w:tcPr>
            <w:tcW w:w="726" w:type="pct"/>
            <w:shd w:val="clear" w:color="auto" w:fill="auto"/>
            <w:noWrap/>
            <w:vAlign w:val="center"/>
            <w:hideMark/>
          </w:tcPr>
          <w:p w14:paraId="41E3266E" w14:textId="1DFA93CF"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4</w:t>
            </w:r>
            <w:r w:rsidRPr="001F3A45">
              <w:rPr>
                <w:rFonts w:ascii="Times New Roman" w:eastAsia="Times New Roman" w:hAnsi="Times New Roman"/>
                <w:b/>
                <w:bCs/>
                <w:color w:val="000000"/>
                <w:sz w:val="20"/>
                <w:szCs w:val="20"/>
                <w:lang w:eastAsia="pl-PL"/>
              </w:rPr>
              <w:t>5</w:t>
            </w:r>
          </w:p>
        </w:tc>
        <w:tc>
          <w:tcPr>
            <w:tcW w:w="726" w:type="pct"/>
            <w:shd w:val="clear" w:color="auto" w:fill="auto"/>
            <w:noWrap/>
            <w:vAlign w:val="center"/>
            <w:hideMark/>
          </w:tcPr>
          <w:p w14:paraId="42460EAC" w14:textId="2D25A306"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5</w:t>
            </w:r>
            <w:r w:rsidRPr="001F3A45">
              <w:rPr>
                <w:rFonts w:ascii="Times New Roman" w:eastAsia="Times New Roman" w:hAnsi="Times New Roman"/>
                <w:b/>
                <w:bCs/>
                <w:color w:val="000000"/>
                <w:sz w:val="20"/>
                <w:szCs w:val="20"/>
                <w:lang w:eastAsia="pl-PL"/>
              </w:rPr>
              <w:t>9</w:t>
            </w:r>
          </w:p>
        </w:tc>
      </w:tr>
      <w:tr w:rsidR="001F3A45" w:rsidRPr="00E50065" w14:paraId="394C1D5E" w14:textId="77777777" w:rsidTr="001F3A45">
        <w:trPr>
          <w:trHeight w:val="454"/>
        </w:trPr>
        <w:tc>
          <w:tcPr>
            <w:tcW w:w="1368" w:type="pct"/>
            <w:shd w:val="clear" w:color="auto" w:fill="auto"/>
            <w:noWrap/>
            <w:vAlign w:val="center"/>
            <w:hideMark/>
          </w:tcPr>
          <w:p w14:paraId="64B75CA9" w14:textId="77777777" w:rsidR="001F3A45" w:rsidRPr="00E50065" w:rsidRDefault="001F3A45" w:rsidP="00EA7DC4">
            <w:pPr>
              <w:autoSpaceDN/>
              <w:spacing w:after="0" w:line="240" w:lineRule="auto"/>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Partnerstwo Roztocze</w:t>
            </w:r>
          </w:p>
        </w:tc>
        <w:tc>
          <w:tcPr>
            <w:tcW w:w="727" w:type="pct"/>
            <w:shd w:val="clear" w:color="auto" w:fill="auto"/>
            <w:noWrap/>
            <w:vAlign w:val="center"/>
            <w:hideMark/>
          </w:tcPr>
          <w:p w14:paraId="696ABD6C" w14:textId="1C779089"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5</w:t>
            </w:r>
            <w:r>
              <w:rPr>
                <w:rFonts w:ascii="Times New Roman" w:eastAsia="Times New Roman" w:hAnsi="Times New Roman"/>
                <w:color w:val="000000"/>
                <w:sz w:val="20"/>
                <w:szCs w:val="20"/>
                <w:lang w:eastAsia="pl-PL"/>
              </w:rPr>
              <w:t>5</w:t>
            </w:r>
          </w:p>
        </w:tc>
        <w:tc>
          <w:tcPr>
            <w:tcW w:w="726" w:type="pct"/>
            <w:shd w:val="clear" w:color="auto" w:fill="auto"/>
            <w:noWrap/>
            <w:vAlign w:val="center"/>
            <w:hideMark/>
          </w:tcPr>
          <w:p w14:paraId="3EF1C601" w14:textId="4FC87A81"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5</w:t>
            </w:r>
            <w:r>
              <w:rPr>
                <w:rFonts w:ascii="Times New Roman" w:eastAsia="Times New Roman" w:hAnsi="Times New Roman"/>
                <w:color w:val="000000"/>
                <w:sz w:val="20"/>
                <w:szCs w:val="20"/>
                <w:lang w:eastAsia="pl-PL"/>
              </w:rPr>
              <w:t>5</w:t>
            </w:r>
          </w:p>
        </w:tc>
        <w:tc>
          <w:tcPr>
            <w:tcW w:w="726" w:type="pct"/>
            <w:shd w:val="clear" w:color="auto" w:fill="auto"/>
            <w:noWrap/>
            <w:vAlign w:val="center"/>
            <w:hideMark/>
          </w:tcPr>
          <w:p w14:paraId="5C45F22C" w14:textId="59F1AA21"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59</w:t>
            </w:r>
          </w:p>
        </w:tc>
        <w:tc>
          <w:tcPr>
            <w:tcW w:w="726" w:type="pct"/>
            <w:shd w:val="clear" w:color="auto" w:fill="auto"/>
            <w:noWrap/>
            <w:vAlign w:val="center"/>
            <w:hideMark/>
          </w:tcPr>
          <w:p w14:paraId="02686BB6" w14:textId="1585AC75"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6</w:t>
            </w:r>
            <w:r>
              <w:rPr>
                <w:rFonts w:ascii="Times New Roman" w:eastAsia="Times New Roman" w:hAnsi="Times New Roman"/>
                <w:color w:val="000000"/>
                <w:sz w:val="20"/>
                <w:szCs w:val="20"/>
                <w:lang w:eastAsia="pl-PL"/>
              </w:rPr>
              <w:t>1</w:t>
            </w:r>
          </w:p>
        </w:tc>
        <w:tc>
          <w:tcPr>
            <w:tcW w:w="726" w:type="pct"/>
            <w:shd w:val="clear" w:color="auto" w:fill="auto"/>
            <w:noWrap/>
            <w:vAlign w:val="center"/>
            <w:hideMark/>
          </w:tcPr>
          <w:p w14:paraId="7AF8E3E7" w14:textId="190D0FFD"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7</w:t>
            </w:r>
            <w:r>
              <w:rPr>
                <w:rFonts w:ascii="Times New Roman" w:eastAsia="Times New Roman" w:hAnsi="Times New Roman"/>
                <w:color w:val="000000"/>
                <w:sz w:val="20"/>
                <w:szCs w:val="20"/>
                <w:lang w:eastAsia="pl-PL"/>
              </w:rPr>
              <w:t>3</w:t>
            </w:r>
          </w:p>
        </w:tc>
      </w:tr>
      <w:tr w:rsidR="001F3A45" w:rsidRPr="00E50065" w14:paraId="68D416C7" w14:textId="77777777" w:rsidTr="001F3A45">
        <w:trPr>
          <w:trHeight w:val="454"/>
        </w:trPr>
        <w:tc>
          <w:tcPr>
            <w:tcW w:w="1368" w:type="pct"/>
            <w:shd w:val="clear" w:color="auto" w:fill="auto"/>
            <w:noWrap/>
            <w:vAlign w:val="center"/>
            <w:hideMark/>
          </w:tcPr>
          <w:p w14:paraId="380F60B6" w14:textId="77777777" w:rsidR="001F3A45" w:rsidRPr="00E50065" w:rsidRDefault="001F3A45" w:rsidP="00EA7DC4">
            <w:pPr>
              <w:autoSpaceDN/>
              <w:spacing w:after="0" w:line="240" w:lineRule="auto"/>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MOF Staszów</w:t>
            </w:r>
          </w:p>
        </w:tc>
        <w:tc>
          <w:tcPr>
            <w:tcW w:w="727" w:type="pct"/>
            <w:shd w:val="clear" w:color="auto" w:fill="auto"/>
            <w:noWrap/>
            <w:vAlign w:val="center"/>
            <w:hideMark/>
          </w:tcPr>
          <w:p w14:paraId="40FDFD7C" w14:textId="7A5BC891"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5</w:t>
            </w:r>
            <w:r>
              <w:rPr>
                <w:rFonts w:ascii="Times New Roman" w:eastAsia="Times New Roman" w:hAnsi="Times New Roman"/>
                <w:color w:val="000000"/>
                <w:sz w:val="20"/>
                <w:szCs w:val="20"/>
                <w:lang w:eastAsia="pl-PL"/>
              </w:rPr>
              <w:t>7</w:t>
            </w:r>
          </w:p>
        </w:tc>
        <w:tc>
          <w:tcPr>
            <w:tcW w:w="726" w:type="pct"/>
            <w:shd w:val="clear" w:color="auto" w:fill="auto"/>
            <w:noWrap/>
            <w:vAlign w:val="center"/>
            <w:hideMark/>
          </w:tcPr>
          <w:p w14:paraId="6AF24FF1" w14:textId="353E6493"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5</w:t>
            </w:r>
            <w:r>
              <w:rPr>
                <w:rFonts w:ascii="Times New Roman" w:eastAsia="Times New Roman" w:hAnsi="Times New Roman"/>
                <w:color w:val="000000"/>
                <w:sz w:val="20"/>
                <w:szCs w:val="20"/>
                <w:lang w:eastAsia="pl-PL"/>
              </w:rPr>
              <w:t>8</w:t>
            </w:r>
          </w:p>
        </w:tc>
        <w:tc>
          <w:tcPr>
            <w:tcW w:w="726" w:type="pct"/>
            <w:shd w:val="clear" w:color="auto" w:fill="auto"/>
            <w:noWrap/>
            <w:vAlign w:val="center"/>
            <w:hideMark/>
          </w:tcPr>
          <w:p w14:paraId="6CF1BED8" w14:textId="4A30E463"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5</w:t>
            </w:r>
            <w:r>
              <w:rPr>
                <w:rFonts w:ascii="Times New Roman" w:eastAsia="Times New Roman" w:hAnsi="Times New Roman"/>
                <w:color w:val="000000"/>
                <w:sz w:val="20"/>
                <w:szCs w:val="20"/>
                <w:lang w:eastAsia="pl-PL"/>
              </w:rPr>
              <w:t>5</w:t>
            </w:r>
          </w:p>
        </w:tc>
        <w:tc>
          <w:tcPr>
            <w:tcW w:w="726" w:type="pct"/>
            <w:shd w:val="clear" w:color="auto" w:fill="auto"/>
            <w:noWrap/>
            <w:vAlign w:val="center"/>
            <w:hideMark/>
          </w:tcPr>
          <w:p w14:paraId="11334CB2" w14:textId="6B553DB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59</w:t>
            </w:r>
          </w:p>
        </w:tc>
        <w:tc>
          <w:tcPr>
            <w:tcW w:w="726" w:type="pct"/>
            <w:shd w:val="clear" w:color="auto" w:fill="auto"/>
            <w:noWrap/>
            <w:vAlign w:val="center"/>
            <w:hideMark/>
          </w:tcPr>
          <w:p w14:paraId="7812159D" w14:textId="2D211E9B"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6</w:t>
            </w:r>
            <w:r>
              <w:rPr>
                <w:rFonts w:ascii="Times New Roman" w:eastAsia="Times New Roman" w:hAnsi="Times New Roman"/>
                <w:color w:val="000000"/>
                <w:sz w:val="20"/>
                <w:szCs w:val="20"/>
                <w:lang w:eastAsia="pl-PL"/>
              </w:rPr>
              <w:t>3</w:t>
            </w:r>
          </w:p>
        </w:tc>
      </w:tr>
      <w:tr w:rsidR="001F3A45" w:rsidRPr="00E50065" w14:paraId="742A4A81" w14:textId="77777777" w:rsidTr="00F21FF5">
        <w:trPr>
          <w:trHeight w:val="397"/>
        </w:trPr>
        <w:tc>
          <w:tcPr>
            <w:tcW w:w="1368" w:type="pct"/>
            <w:shd w:val="clear" w:color="auto" w:fill="auto"/>
            <w:vAlign w:val="center"/>
            <w:hideMark/>
          </w:tcPr>
          <w:p w14:paraId="2B7ABC1E" w14:textId="77777777" w:rsidR="001F3A45" w:rsidRPr="00E50065" w:rsidRDefault="001F3A45" w:rsidP="00EA7DC4">
            <w:pPr>
              <w:autoSpaceDN/>
              <w:spacing w:after="0" w:line="240" w:lineRule="auto"/>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 xml:space="preserve">województwo </w:t>
            </w:r>
            <w:r w:rsidRPr="001F3A45">
              <w:rPr>
                <w:rFonts w:ascii="Times New Roman" w:eastAsia="Times New Roman" w:hAnsi="Times New Roman"/>
                <w:color w:val="000000"/>
                <w:sz w:val="20"/>
                <w:szCs w:val="20"/>
                <w:lang w:eastAsia="pl-PL"/>
              </w:rPr>
              <w:br/>
            </w:r>
            <w:r w:rsidRPr="00E50065">
              <w:rPr>
                <w:rFonts w:ascii="Times New Roman" w:eastAsia="Times New Roman" w:hAnsi="Times New Roman"/>
                <w:color w:val="000000"/>
                <w:sz w:val="20"/>
                <w:szCs w:val="20"/>
                <w:lang w:eastAsia="pl-PL"/>
              </w:rPr>
              <w:t>podkarpackie</w:t>
            </w:r>
          </w:p>
        </w:tc>
        <w:tc>
          <w:tcPr>
            <w:tcW w:w="727" w:type="pct"/>
            <w:shd w:val="clear" w:color="auto" w:fill="auto"/>
            <w:noWrap/>
            <w:vAlign w:val="center"/>
            <w:hideMark/>
          </w:tcPr>
          <w:p w14:paraId="1E8F8CFD" w14:textId="07306448"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64</w:t>
            </w:r>
          </w:p>
        </w:tc>
        <w:tc>
          <w:tcPr>
            <w:tcW w:w="726" w:type="pct"/>
            <w:shd w:val="clear" w:color="auto" w:fill="auto"/>
            <w:noWrap/>
            <w:vAlign w:val="center"/>
            <w:hideMark/>
          </w:tcPr>
          <w:p w14:paraId="04208155" w14:textId="1019D68F"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6</w:t>
            </w:r>
            <w:r>
              <w:rPr>
                <w:rFonts w:ascii="Times New Roman" w:eastAsia="Times New Roman" w:hAnsi="Times New Roman"/>
                <w:color w:val="000000"/>
                <w:sz w:val="20"/>
                <w:szCs w:val="20"/>
                <w:lang w:eastAsia="pl-PL"/>
              </w:rPr>
              <w:t>5</w:t>
            </w:r>
          </w:p>
        </w:tc>
        <w:tc>
          <w:tcPr>
            <w:tcW w:w="726" w:type="pct"/>
            <w:shd w:val="clear" w:color="auto" w:fill="auto"/>
            <w:noWrap/>
            <w:vAlign w:val="center"/>
            <w:hideMark/>
          </w:tcPr>
          <w:p w14:paraId="6E0E4EED" w14:textId="5B604293"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67</w:t>
            </w:r>
          </w:p>
        </w:tc>
        <w:tc>
          <w:tcPr>
            <w:tcW w:w="726" w:type="pct"/>
            <w:shd w:val="clear" w:color="auto" w:fill="auto"/>
            <w:noWrap/>
            <w:vAlign w:val="center"/>
            <w:hideMark/>
          </w:tcPr>
          <w:p w14:paraId="35F6CB04" w14:textId="22B2D8A9"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69</w:t>
            </w:r>
          </w:p>
        </w:tc>
        <w:tc>
          <w:tcPr>
            <w:tcW w:w="726" w:type="pct"/>
            <w:shd w:val="clear" w:color="auto" w:fill="auto"/>
            <w:noWrap/>
            <w:vAlign w:val="center"/>
            <w:hideMark/>
          </w:tcPr>
          <w:p w14:paraId="57D7281A" w14:textId="60B0B578"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7</w:t>
            </w:r>
            <w:r>
              <w:rPr>
                <w:rFonts w:ascii="Times New Roman" w:eastAsia="Times New Roman" w:hAnsi="Times New Roman"/>
                <w:color w:val="000000"/>
                <w:sz w:val="20"/>
                <w:szCs w:val="20"/>
                <w:lang w:eastAsia="pl-PL"/>
              </w:rPr>
              <w:t>4</w:t>
            </w:r>
          </w:p>
        </w:tc>
      </w:tr>
    </w:tbl>
    <w:p w14:paraId="619328B0" w14:textId="77777777" w:rsidR="00E50065" w:rsidRPr="00E50065" w:rsidRDefault="00E50065" w:rsidP="00EA7DC4">
      <w:pPr>
        <w:autoSpaceDN/>
        <w:spacing w:after="0" w:line="259" w:lineRule="auto"/>
        <w:jc w:val="center"/>
        <w:textAlignment w:val="auto"/>
        <w:rPr>
          <w:rFonts w:ascii="Times New Roman" w:eastAsiaTheme="minorHAnsi" w:hAnsi="Times New Roman"/>
          <w:i/>
          <w:iCs/>
          <w:sz w:val="20"/>
          <w:szCs w:val="20"/>
        </w:rPr>
      </w:pPr>
      <w:r w:rsidRPr="00E50065">
        <w:rPr>
          <w:rFonts w:ascii="Times New Roman" w:eastAsiaTheme="minorHAnsi" w:hAnsi="Times New Roman"/>
          <w:i/>
          <w:iCs/>
          <w:sz w:val="20"/>
          <w:szCs w:val="20"/>
        </w:rPr>
        <w:t>Źródło: Opracowanie własne na podstawie danych GUS</w:t>
      </w:r>
      <w:r w:rsidRPr="00E50065">
        <w:rPr>
          <w:rFonts w:ascii="Times New Roman" w:eastAsiaTheme="minorHAnsi" w:hAnsi="Times New Roman"/>
          <w:i/>
          <w:iCs/>
          <w:sz w:val="20"/>
          <w:szCs w:val="20"/>
        </w:rPr>
        <w:br/>
      </w:r>
    </w:p>
    <w:p w14:paraId="658CD45B" w14:textId="252A97AB" w:rsidR="00E50065" w:rsidRPr="00E50065" w:rsidRDefault="00E50065" w:rsidP="00EA7DC4">
      <w:pPr>
        <w:spacing w:after="0" w:line="240" w:lineRule="auto"/>
        <w:jc w:val="center"/>
        <w:rPr>
          <w:rFonts w:ascii="Times New Roman" w:hAnsi="Times New Roman"/>
          <w:b/>
          <w:bCs/>
          <w:iCs/>
          <w:sz w:val="20"/>
          <w:szCs w:val="20"/>
        </w:rPr>
      </w:pPr>
      <w:bookmarkStart w:id="224" w:name="_Toc100299267"/>
      <w:r w:rsidRPr="00E50065">
        <w:rPr>
          <w:rFonts w:ascii="Times New Roman" w:hAnsi="Times New Roman"/>
          <w:b/>
          <w:iCs/>
          <w:sz w:val="20"/>
          <w:szCs w:val="18"/>
        </w:rPr>
        <w:t xml:space="preserve">Tabela </w:t>
      </w:r>
      <w:r w:rsidRPr="00E50065">
        <w:rPr>
          <w:rFonts w:ascii="Times New Roman" w:hAnsi="Times New Roman"/>
          <w:b/>
          <w:iCs/>
          <w:sz w:val="20"/>
          <w:szCs w:val="18"/>
        </w:rPr>
        <w:fldChar w:fldCharType="begin"/>
      </w:r>
      <w:r w:rsidRPr="00E50065">
        <w:rPr>
          <w:rFonts w:ascii="Times New Roman" w:hAnsi="Times New Roman"/>
          <w:b/>
          <w:iCs/>
          <w:sz w:val="20"/>
          <w:szCs w:val="18"/>
        </w:rPr>
        <w:instrText xml:space="preserve"> SEQ Tabela \* ARABIC </w:instrText>
      </w:r>
      <w:r w:rsidRPr="00E50065">
        <w:rPr>
          <w:rFonts w:ascii="Times New Roman" w:hAnsi="Times New Roman"/>
          <w:b/>
          <w:iCs/>
          <w:sz w:val="20"/>
          <w:szCs w:val="18"/>
        </w:rPr>
        <w:fldChar w:fldCharType="separate"/>
      </w:r>
      <w:r w:rsidR="008F0C76">
        <w:rPr>
          <w:rFonts w:ascii="Times New Roman" w:hAnsi="Times New Roman"/>
          <w:b/>
          <w:iCs/>
          <w:noProof/>
          <w:sz w:val="20"/>
          <w:szCs w:val="18"/>
        </w:rPr>
        <w:t>17</w:t>
      </w:r>
      <w:r w:rsidRPr="00E50065">
        <w:rPr>
          <w:rFonts w:ascii="Times New Roman" w:hAnsi="Times New Roman"/>
          <w:b/>
          <w:iCs/>
          <w:noProof/>
          <w:sz w:val="20"/>
          <w:szCs w:val="18"/>
        </w:rPr>
        <w:fldChar w:fldCharType="end"/>
      </w:r>
      <w:r w:rsidRPr="00E50065">
        <w:rPr>
          <w:rFonts w:ascii="Times New Roman" w:eastAsia="Times New Roman" w:hAnsi="Times New Roman"/>
          <w:bCs/>
          <w:iCs/>
          <w:sz w:val="20"/>
          <w:szCs w:val="20"/>
          <w:lang w:eastAsia="pl-PL"/>
        </w:rPr>
        <w:t xml:space="preserve"> </w:t>
      </w:r>
      <w:r w:rsidRPr="00E50065">
        <w:rPr>
          <w:rFonts w:ascii="Times New Roman" w:eastAsia="Times New Roman" w:hAnsi="Times New Roman"/>
          <w:b/>
          <w:bCs/>
          <w:iCs/>
          <w:sz w:val="20"/>
          <w:szCs w:val="20"/>
          <w:lang w:eastAsia="pl-PL"/>
        </w:rPr>
        <w:t xml:space="preserve">Relacja dochodów własnych na 1 </w:t>
      </w:r>
      <w:r w:rsidRPr="00E50065">
        <w:rPr>
          <w:rFonts w:ascii="Times New Roman" w:hAnsi="Times New Roman"/>
          <w:b/>
          <w:bCs/>
          <w:iCs/>
          <w:sz w:val="20"/>
          <w:szCs w:val="20"/>
          <w:lang w:eastAsia="pl-PL"/>
        </w:rPr>
        <w:t xml:space="preserve">mieszkańca </w:t>
      </w:r>
      <w:r w:rsidR="00980383">
        <w:rPr>
          <w:rFonts w:ascii="Times New Roman" w:hAnsi="Times New Roman"/>
          <w:b/>
          <w:bCs/>
          <w:iCs/>
          <w:sz w:val="20"/>
          <w:szCs w:val="20"/>
          <w:lang w:eastAsia="pl-PL"/>
        </w:rPr>
        <w:t xml:space="preserve">w stosunku </w:t>
      </w:r>
      <w:r w:rsidRPr="00E50065">
        <w:rPr>
          <w:rFonts w:ascii="Times New Roman" w:hAnsi="Times New Roman"/>
          <w:b/>
          <w:bCs/>
          <w:iCs/>
          <w:sz w:val="20"/>
          <w:szCs w:val="20"/>
          <w:lang w:eastAsia="pl-PL"/>
        </w:rPr>
        <w:t>do średniej w województwie</w:t>
      </w:r>
      <w:r w:rsidRPr="00E50065">
        <w:rPr>
          <w:rFonts w:ascii="Times New Roman" w:hAnsi="Times New Roman"/>
          <w:b/>
          <w:bCs/>
          <w:iCs/>
          <w:sz w:val="20"/>
          <w:szCs w:val="20"/>
        </w:rPr>
        <w:t xml:space="preserve"> podkarpackim </w:t>
      </w:r>
      <w:r w:rsidRPr="00E50065">
        <w:rPr>
          <w:rFonts w:ascii="Times New Roman" w:hAnsi="Times New Roman"/>
          <w:b/>
          <w:bCs/>
          <w:iCs/>
          <w:sz w:val="20"/>
          <w:szCs w:val="20"/>
          <w:lang w:eastAsia="pl-PL"/>
        </w:rPr>
        <w:t xml:space="preserve">(ujęcie %) </w:t>
      </w:r>
      <w:r w:rsidRPr="00E50065">
        <w:rPr>
          <w:rFonts w:ascii="Times New Roman" w:hAnsi="Times New Roman"/>
          <w:b/>
          <w:bCs/>
          <w:iCs/>
          <w:sz w:val="20"/>
          <w:szCs w:val="20"/>
        </w:rPr>
        <w:t xml:space="preserve">dla Partnerstwa </w:t>
      </w:r>
      <w:r>
        <w:rPr>
          <w:rFonts w:ascii="Times New Roman" w:hAnsi="Times New Roman"/>
          <w:b/>
          <w:bCs/>
          <w:iCs/>
          <w:sz w:val="20"/>
          <w:szCs w:val="20"/>
        </w:rPr>
        <w:t>Kolbuszowskiego</w:t>
      </w:r>
      <w:r w:rsidRPr="00E50065">
        <w:rPr>
          <w:rFonts w:ascii="Times New Roman" w:hAnsi="Times New Roman"/>
          <w:b/>
          <w:bCs/>
          <w:iCs/>
          <w:sz w:val="20"/>
          <w:szCs w:val="20"/>
        </w:rPr>
        <w:t xml:space="preserve"> w porównaniu do obszarów podobnych oraz Polski w latach 201</w:t>
      </w:r>
      <w:r>
        <w:rPr>
          <w:rFonts w:ascii="Times New Roman" w:hAnsi="Times New Roman"/>
          <w:b/>
          <w:bCs/>
          <w:iCs/>
          <w:sz w:val="20"/>
          <w:szCs w:val="20"/>
        </w:rPr>
        <w:t>6</w:t>
      </w:r>
      <w:r w:rsidRPr="00E50065">
        <w:rPr>
          <w:rFonts w:ascii="Times New Roman" w:hAnsi="Times New Roman"/>
          <w:b/>
          <w:bCs/>
          <w:iCs/>
          <w:sz w:val="20"/>
          <w:szCs w:val="20"/>
        </w:rPr>
        <w:t>–20</w:t>
      </w:r>
      <w:r>
        <w:rPr>
          <w:rFonts w:ascii="Times New Roman" w:hAnsi="Times New Roman"/>
          <w:b/>
          <w:bCs/>
          <w:iCs/>
          <w:sz w:val="20"/>
          <w:szCs w:val="20"/>
        </w:rPr>
        <w:t>20</w:t>
      </w:r>
      <w:bookmarkEnd w:id="2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04"/>
        <w:gridCol w:w="1372"/>
        <w:gridCol w:w="1372"/>
        <w:gridCol w:w="1372"/>
        <w:gridCol w:w="1370"/>
        <w:gridCol w:w="1370"/>
      </w:tblGrid>
      <w:tr w:rsidR="001F3A45" w:rsidRPr="00E50065" w14:paraId="69174056" w14:textId="77777777" w:rsidTr="001F3A45">
        <w:trPr>
          <w:trHeight w:val="397"/>
        </w:trPr>
        <w:tc>
          <w:tcPr>
            <w:tcW w:w="1217" w:type="pct"/>
            <w:vMerge w:val="restart"/>
            <w:shd w:val="clear" w:color="auto" w:fill="auto"/>
            <w:noWrap/>
            <w:vAlign w:val="center"/>
            <w:hideMark/>
          </w:tcPr>
          <w:p w14:paraId="597D2EA2" w14:textId="77777777" w:rsidR="001F3A45" w:rsidRPr="00E50065" w:rsidRDefault="001F3A45" w:rsidP="00EA7DC4">
            <w:pPr>
              <w:autoSpaceDN/>
              <w:spacing w:after="0" w:line="240" w:lineRule="auto"/>
              <w:jc w:val="center"/>
              <w:textAlignment w:val="auto"/>
              <w:rPr>
                <w:rFonts w:ascii="Times New Roman" w:eastAsia="Times New Roman" w:hAnsi="Times New Roman"/>
                <w:b/>
                <w:bCs/>
                <w:sz w:val="20"/>
                <w:szCs w:val="20"/>
                <w:lang w:eastAsia="pl-PL"/>
              </w:rPr>
            </w:pPr>
            <w:r w:rsidRPr="003C0D25">
              <w:rPr>
                <w:rFonts w:ascii="Times New Roman" w:eastAsia="Times New Roman" w:hAnsi="Times New Roman"/>
                <w:b/>
                <w:bCs/>
                <w:sz w:val="20"/>
                <w:szCs w:val="20"/>
                <w:lang w:eastAsia="pl-PL"/>
              </w:rPr>
              <w:t>Jednostka terytorialna</w:t>
            </w:r>
          </w:p>
        </w:tc>
        <w:tc>
          <w:tcPr>
            <w:tcW w:w="3783" w:type="pct"/>
            <w:gridSpan w:val="5"/>
            <w:shd w:val="clear" w:color="auto" w:fill="auto"/>
            <w:noWrap/>
            <w:vAlign w:val="center"/>
            <w:hideMark/>
          </w:tcPr>
          <w:p w14:paraId="3272E202" w14:textId="77777777" w:rsidR="001F3A4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Relacja dochodów własnych na 1 mieszkańca do średniej w województwie</w:t>
            </w:r>
          </w:p>
          <w:p w14:paraId="7C552271"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(ujęcie %)</w:t>
            </w:r>
          </w:p>
        </w:tc>
      </w:tr>
      <w:tr w:rsidR="001F3A45" w:rsidRPr="00E50065" w14:paraId="4DAADCE3" w14:textId="77777777" w:rsidTr="001F3A45">
        <w:trPr>
          <w:trHeight w:val="397"/>
        </w:trPr>
        <w:tc>
          <w:tcPr>
            <w:tcW w:w="1217" w:type="pct"/>
            <w:vMerge/>
            <w:shd w:val="clear" w:color="auto" w:fill="auto"/>
            <w:noWrap/>
            <w:vAlign w:val="center"/>
            <w:hideMark/>
          </w:tcPr>
          <w:p w14:paraId="3C0C03AD"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p>
        </w:tc>
        <w:tc>
          <w:tcPr>
            <w:tcW w:w="757" w:type="pct"/>
            <w:shd w:val="clear" w:color="auto" w:fill="auto"/>
            <w:noWrap/>
            <w:vAlign w:val="center"/>
            <w:hideMark/>
          </w:tcPr>
          <w:p w14:paraId="33F5D4EC"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2016</w:t>
            </w:r>
          </w:p>
        </w:tc>
        <w:tc>
          <w:tcPr>
            <w:tcW w:w="757" w:type="pct"/>
            <w:shd w:val="clear" w:color="auto" w:fill="auto"/>
            <w:noWrap/>
            <w:vAlign w:val="center"/>
            <w:hideMark/>
          </w:tcPr>
          <w:p w14:paraId="78F629BD"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2017</w:t>
            </w:r>
          </w:p>
        </w:tc>
        <w:tc>
          <w:tcPr>
            <w:tcW w:w="757" w:type="pct"/>
            <w:shd w:val="clear" w:color="auto" w:fill="auto"/>
            <w:noWrap/>
            <w:vAlign w:val="center"/>
            <w:hideMark/>
          </w:tcPr>
          <w:p w14:paraId="16AC26DB"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2018</w:t>
            </w:r>
          </w:p>
        </w:tc>
        <w:tc>
          <w:tcPr>
            <w:tcW w:w="756" w:type="pct"/>
            <w:shd w:val="clear" w:color="auto" w:fill="auto"/>
            <w:noWrap/>
            <w:vAlign w:val="center"/>
            <w:hideMark/>
          </w:tcPr>
          <w:p w14:paraId="655B6850"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2019</w:t>
            </w:r>
          </w:p>
        </w:tc>
        <w:tc>
          <w:tcPr>
            <w:tcW w:w="755" w:type="pct"/>
            <w:shd w:val="clear" w:color="auto" w:fill="auto"/>
            <w:noWrap/>
            <w:vAlign w:val="center"/>
            <w:hideMark/>
          </w:tcPr>
          <w:p w14:paraId="7EBDAD36" w14:textId="77777777" w:rsidR="001F3A45" w:rsidRPr="00E50065" w:rsidRDefault="001F3A45"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2020</w:t>
            </w:r>
          </w:p>
        </w:tc>
      </w:tr>
      <w:tr w:rsidR="001F3A45" w:rsidRPr="00E50065" w14:paraId="0111CF3F" w14:textId="77777777" w:rsidTr="001F3A45">
        <w:trPr>
          <w:trHeight w:val="397"/>
        </w:trPr>
        <w:tc>
          <w:tcPr>
            <w:tcW w:w="1217" w:type="pct"/>
            <w:shd w:val="clear" w:color="auto" w:fill="auto"/>
            <w:noWrap/>
            <w:vAlign w:val="center"/>
            <w:hideMark/>
          </w:tcPr>
          <w:p w14:paraId="2EE8DC70" w14:textId="77777777" w:rsidR="001F3A45" w:rsidRPr="00E50065" w:rsidRDefault="001F3A45" w:rsidP="00EA7DC4">
            <w:pPr>
              <w:autoSpaceDN/>
              <w:spacing w:after="0" w:line="240" w:lineRule="auto"/>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 xml:space="preserve">Partnerstwo </w:t>
            </w:r>
            <w:r w:rsidRPr="001F3A45">
              <w:rPr>
                <w:rFonts w:ascii="Times New Roman" w:eastAsia="Times New Roman" w:hAnsi="Times New Roman"/>
                <w:b/>
                <w:bCs/>
                <w:color w:val="000000"/>
                <w:sz w:val="20"/>
                <w:szCs w:val="20"/>
                <w:lang w:eastAsia="pl-PL"/>
              </w:rPr>
              <w:br/>
            </w:r>
            <w:r w:rsidRPr="00E50065">
              <w:rPr>
                <w:rFonts w:ascii="Times New Roman" w:eastAsia="Times New Roman" w:hAnsi="Times New Roman"/>
                <w:b/>
                <w:bCs/>
                <w:color w:val="000000"/>
                <w:sz w:val="20"/>
                <w:szCs w:val="20"/>
                <w:lang w:eastAsia="pl-PL"/>
              </w:rPr>
              <w:t>Kolbuszowskie</w:t>
            </w:r>
          </w:p>
        </w:tc>
        <w:tc>
          <w:tcPr>
            <w:tcW w:w="757" w:type="pct"/>
            <w:shd w:val="clear" w:color="auto" w:fill="auto"/>
            <w:noWrap/>
            <w:vAlign w:val="center"/>
            <w:hideMark/>
          </w:tcPr>
          <w:p w14:paraId="365D84B6" w14:textId="77777777"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63,11</w:t>
            </w:r>
          </w:p>
        </w:tc>
        <w:tc>
          <w:tcPr>
            <w:tcW w:w="757" w:type="pct"/>
            <w:shd w:val="clear" w:color="auto" w:fill="auto"/>
            <w:noWrap/>
            <w:vAlign w:val="center"/>
            <w:hideMark/>
          </w:tcPr>
          <w:p w14:paraId="3CB913A8" w14:textId="77777777"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63,81</w:t>
            </w:r>
          </w:p>
        </w:tc>
        <w:tc>
          <w:tcPr>
            <w:tcW w:w="757" w:type="pct"/>
            <w:shd w:val="clear" w:color="auto" w:fill="auto"/>
            <w:noWrap/>
            <w:vAlign w:val="center"/>
            <w:hideMark/>
          </w:tcPr>
          <w:p w14:paraId="2333F032" w14:textId="77777777"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62,78</w:t>
            </w:r>
          </w:p>
        </w:tc>
        <w:tc>
          <w:tcPr>
            <w:tcW w:w="756" w:type="pct"/>
            <w:shd w:val="clear" w:color="auto" w:fill="auto"/>
            <w:noWrap/>
            <w:vAlign w:val="center"/>
            <w:hideMark/>
          </w:tcPr>
          <w:p w14:paraId="1A9271AD" w14:textId="77777777"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64,50</w:t>
            </w:r>
          </w:p>
        </w:tc>
        <w:tc>
          <w:tcPr>
            <w:tcW w:w="755" w:type="pct"/>
            <w:shd w:val="clear" w:color="auto" w:fill="auto"/>
            <w:noWrap/>
            <w:vAlign w:val="center"/>
            <w:hideMark/>
          </w:tcPr>
          <w:p w14:paraId="7F1FC692" w14:textId="77777777" w:rsidR="001F3A45" w:rsidRPr="00E50065" w:rsidRDefault="001F3A45"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E50065">
              <w:rPr>
                <w:rFonts w:ascii="Times New Roman" w:eastAsia="Times New Roman" w:hAnsi="Times New Roman"/>
                <w:b/>
                <w:bCs/>
                <w:color w:val="000000"/>
                <w:sz w:val="20"/>
                <w:szCs w:val="20"/>
                <w:lang w:eastAsia="pl-PL"/>
              </w:rPr>
              <w:t>79,67</w:t>
            </w:r>
          </w:p>
        </w:tc>
      </w:tr>
      <w:tr w:rsidR="001F3A45" w:rsidRPr="00E50065" w14:paraId="280367BC" w14:textId="77777777" w:rsidTr="001F3A45">
        <w:trPr>
          <w:trHeight w:val="454"/>
        </w:trPr>
        <w:tc>
          <w:tcPr>
            <w:tcW w:w="1217" w:type="pct"/>
            <w:shd w:val="clear" w:color="auto" w:fill="auto"/>
            <w:noWrap/>
            <w:vAlign w:val="center"/>
            <w:hideMark/>
          </w:tcPr>
          <w:p w14:paraId="23484F46" w14:textId="77777777" w:rsidR="001F3A45" w:rsidRPr="00E50065" w:rsidRDefault="001F3A45" w:rsidP="00EA7DC4">
            <w:pPr>
              <w:autoSpaceDN/>
              <w:spacing w:after="0" w:line="240" w:lineRule="auto"/>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Partnerstwo Roztocze</w:t>
            </w:r>
          </w:p>
        </w:tc>
        <w:tc>
          <w:tcPr>
            <w:tcW w:w="757" w:type="pct"/>
            <w:shd w:val="clear" w:color="auto" w:fill="auto"/>
            <w:noWrap/>
            <w:vAlign w:val="center"/>
            <w:hideMark/>
          </w:tcPr>
          <w:p w14:paraId="2815EA6D"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85,28</w:t>
            </w:r>
          </w:p>
        </w:tc>
        <w:tc>
          <w:tcPr>
            <w:tcW w:w="757" w:type="pct"/>
            <w:shd w:val="clear" w:color="auto" w:fill="auto"/>
            <w:noWrap/>
            <w:vAlign w:val="center"/>
            <w:hideMark/>
          </w:tcPr>
          <w:p w14:paraId="6BCF2D33"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84,49</w:t>
            </w:r>
          </w:p>
        </w:tc>
        <w:tc>
          <w:tcPr>
            <w:tcW w:w="757" w:type="pct"/>
            <w:shd w:val="clear" w:color="auto" w:fill="auto"/>
            <w:noWrap/>
            <w:vAlign w:val="center"/>
            <w:hideMark/>
          </w:tcPr>
          <w:p w14:paraId="0605FEAC"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88,62</w:t>
            </w:r>
          </w:p>
        </w:tc>
        <w:tc>
          <w:tcPr>
            <w:tcW w:w="756" w:type="pct"/>
            <w:shd w:val="clear" w:color="auto" w:fill="auto"/>
            <w:noWrap/>
            <w:vAlign w:val="center"/>
            <w:hideMark/>
          </w:tcPr>
          <w:p w14:paraId="2F07AF07"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88,06</w:t>
            </w:r>
          </w:p>
        </w:tc>
        <w:tc>
          <w:tcPr>
            <w:tcW w:w="755" w:type="pct"/>
            <w:shd w:val="clear" w:color="auto" w:fill="auto"/>
            <w:noWrap/>
            <w:vAlign w:val="center"/>
            <w:hideMark/>
          </w:tcPr>
          <w:p w14:paraId="54D26F44"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98,28</w:t>
            </w:r>
          </w:p>
        </w:tc>
      </w:tr>
      <w:tr w:rsidR="001F3A45" w:rsidRPr="00E50065" w14:paraId="14E89C5A" w14:textId="77777777" w:rsidTr="001F3A45">
        <w:trPr>
          <w:trHeight w:val="454"/>
        </w:trPr>
        <w:tc>
          <w:tcPr>
            <w:tcW w:w="1217" w:type="pct"/>
            <w:shd w:val="clear" w:color="auto" w:fill="auto"/>
            <w:noWrap/>
            <w:vAlign w:val="center"/>
            <w:hideMark/>
          </w:tcPr>
          <w:p w14:paraId="25AF5D95" w14:textId="77777777" w:rsidR="001F3A45" w:rsidRPr="00E50065" w:rsidRDefault="001F3A45" w:rsidP="00EA7DC4">
            <w:pPr>
              <w:autoSpaceDN/>
              <w:spacing w:after="0" w:line="240" w:lineRule="auto"/>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MOF Staszów</w:t>
            </w:r>
          </w:p>
        </w:tc>
        <w:tc>
          <w:tcPr>
            <w:tcW w:w="757" w:type="pct"/>
            <w:shd w:val="clear" w:color="auto" w:fill="auto"/>
            <w:noWrap/>
            <w:vAlign w:val="center"/>
            <w:hideMark/>
          </w:tcPr>
          <w:p w14:paraId="53A5DF24"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88,51</w:t>
            </w:r>
          </w:p>
        </w:tc>
        <w:tc>
          <w:tcPr>
            <w:tcW w:w="757" w:type="pct"/>
            <w:shd w:val="clear" w:color="auto" w:fill="auto"/>
            <w:noWrap/>
            <w:vAlign w:val="center"/>
            <w:hideMark/>
          </w:tcPr>
          <w:p w14:paraId="1D6E42E5"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88,69</w:t>
            </w:r>
          </w:p>
        </w:tc>
        <w:tc>
          <w:tcPr>
            <w:tcW w:w="757" w:type="pct"/>
            <w:shd w:val="clear" w:color="auto" w:fill="auto"/>
            <w:noWrap/>
            <w:vAlign w:val="center"/>
            <w:hideMark/>
          </w:tcPr>
          <w:p w14:paraId="2A09045D"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81,45</w:t>
            </w:r>
          </w:p>
        </w:tc>
        <w:tc>
          <w:tcPr>
            <w:tcW w:w="756" w:type="pct"/>
            <w:shd w:val="clear" w:color="auto" w:fill="auto"/>
            <w:noWrap/>
            <w:vAlign w:val="center"/>
            <w:hideMark/>
          </w:tcPr>
          <w:p w14:paraId="36F92DF7"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85,57</w:t>
            </w:r>
          </w:p>
        </w:tc>
        <w:tc>
          <w:tcPr>
            <w:tcW w:w="755" w:type="pct"/>
            <w:shd w:val="clear" w:color="auto" w:fill="auto"/>
            <w:noWrap/>
            <w:vAlign w:val="center"/>
            <w:hideMark/>
          </w:tcPr>
          <w:p w14:paraId="10652FD4"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84,61</w:t>
            </w:r>
          </w:p>
        </w:tc>
      </w:tr>
      <w:tr w:rsidR="001F3A45" w:rsidRPr="00E50065" w14:paraId="39D67C97" w14:textId="77777777" w:rsidTr="001F3A45">
        <w:trPr>
          <w:trHeight w:val="454"/>
        </w:trPr>
        <w:tc>
          <w:tcPr>
            <w:tcW w:w="1217" w:type="pct"/>
            <w:shd w:val="clear" w:color="auto" w:fill="auto"/>
            <w:noWrap/>
            <w:vAlign w:val="center"/>
            <w:hideMark/>
          </w:tcPr>
          <w:p w14:paraId="3AC2F559" w14:textId="77777777" w:rsidR="001F3A45" w:rsidRPr="00E50065" w:rsidRDefault="001F3A45" w:rsidP="00EA7DC4">
            <w:pPr>
              <w:autoSpaceDN/>
              <w:spacing w:after="0" w:line="240" w:lineRule="auto"/>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Polska</w:t>
            </w:r>
          </w:p>
        </w:tc>
        <w:tc>
          <w:tcPr>
            <w:tcW w:w="757" w:type="pct"/>
            <w:shd w:val="clear" w:color="auto" w:fill="auto"/>
            <w:noWrap/>
            <w:vAlign w:val="center"/>
            <w:hideMark/>
          </w:tcPr>
          <w:p w14:paraId="644B2A33"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155,34</w:t>
            </w:r>
          </w:p>
        </w:tc>
        <w:tc>
          <w:tcPr>
            <w:tcW w:w="757" w:type="pct"/>
            <w:shd w:val="clear" w:color="auto" w:fill="auto"/>
            <w:noWrap/>
            <w:vAlign w:val="center"/>
            <w:hideMark/>
          </w:tcPr>
          <w:p w14:paraId="329EE2AF"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154,24</w:t>
            </w:r>
          </w:p>
        </w:tc>
        <w:tc>
          <w:tcPr>
            <w:tcW w:w="757" w:type="pct"/>
            <w:shd w:val="clear" w:color="auto" w:fill="auto"/>
            <w:noWrap/>
            <w:vAlign w:val="center"/>
            <w:hideMark/>
          </w:tcPr>
          <w:p w14:paraId="146B2C98"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149,14</w:t>
            </w:r>
          </w:p>
        </w:tc>
        <w:tc>
          <w:tcPr>
            <w:tcW w:w="756" w:type="pct"/>
            <w:shd w:val="clear" w:color="auto" w:fill="auto"/>
            <w:noWrap/>
            <w:vAlign w:val="center"/>
            <w:hideMark/>
          </w:tcPr>
          <w:p w14:paraId="6E9A6E9A"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144,43</w:t>
            </w:r>
          </w:p>
        </w:tc>
        <w:tc>
          <w:tcPr>
            <w:tcW w:w="755" w:type="pct"/>
            <w:shd w:val="clear" w:color="auto" w:fill="auto"/>
            <w:noWrap/>
            <w:vAlign w:val="center"/>
            <w:hideMark/>
          </w:tcPr>
          <w:p w14:paraId="3591EA4E" w14:textId="77777777" w:rsidR="001F3A45" w:rsidRPr="00E50065" w:rsidRDefault="001F3A45" w:rsidP="00EA7DC4">
            <w:pPr>
              <w:autoSpaceDN/>
              <w:spacing w:after="0" w:line="240" w:lineRule="auto"/>
              <w:jc w:val="right"/>
              <w:textAlignment w:val="auto"/>
              <w:rPr>
                <w:rFonts w:ascii="Times New Roman" w:eastAsia="Times New Roman" w:hAnsi="Times New Roman"/>
                <w:color w:val="000000"/>
                <w:sz w:val="20"/>
                <w:szCs w:val="20"/>
                <w:lang w:eastAsia="pl-PL"/>
              </w:rPr>
            </w:pPr>
            <w:r w:rsidRPr="00E50065">
              <w:rPr>
                <w:rFonts w:ascii="Times New Roman" w:eastAsia="Times New Roman" w:hAnsi="Times New Roman"/>
                <w:color w:val="000000"/>
                <w:sz w:val="20"/>
                <w:szCs w:val="20"/>
                <w:lang w:eastAsia="pl-PL"/>
              </w:rPr>
              <w:t>135,37</w:t>
            </w:r>
          </w:p>
        </w:tc>
      </w:tr>
    </w:tbl>
    <w:p w14:paraId="4C7D80A4" w14:textId="0C99D9DB" w:rsidR="00E50065" w:rsidRDefault="00E50065" w:rsidP="00EA7DC4">
      <w:pPr>
        <w:jc w:val="center"/>
        <w:rPr>
          <w:rFonts w:ascii="Times New Roman" w:eastAsiaTheme="minorHAnsi" w:hAnsi="Times New Roman"/>
          <w:i/>
          <w:iCs/>
          <w:sz w:val="20"/>
          <w:szCs w:val="20"/>
        </w:rPr>
      </w:pPr>
      <w:r w:rsidRPr="00E50065">
        <w:rPr>
          <w:rFonts w:ascii="Times New Roman" w:eastAsiaTheme="minorHAnsi" w:hAnsi="Times New Roman"/>
          <w:i/>
          <w:iCs/>
          <w:sz w:val="20"/>
          <w:szCs w:val="20"/>
        </w:rPr>
        <w:t>Źródło: Opracowanie własne na podstawie danych GUS</w:t>
      </w:r>
    </w:p>
    <w:p w14:paraId="6F46BA29" w14:textId="0D2C6AD6" w:rsidR="00ED667E" w:rsidRDefault="00ED667E" w:rsidP="00EA7DC4">
      <w:pPr>
        <w:autoSpaceDN/>
        <w:spacing w:before="240" w:line="360" w:lineRule="auto"/>
        <w:ind w:firstLine="709"/>
        <w:jc w:val="both"/>
        <w:textAlignment w:val="auto"/>
        <w:rPr>
          <w:rFonts w:ascii="Times New Roman" w:eastAsiaTheme="minorHAnsi" w:hAnsi="Times New Roman"/>
          <w:sz w:val="24"/>
          <w:szCs w:val="24"/>
        </w:rPr>
        <w:sectPr w:rsidR="00ED667E" w:rsidSect="00B32434">
          <w:pgSz w:w="11906" w:h="16838"/>
          <w:pgMar w:top="1418" w:right="1418" w:bottom="1418" w:left="1418" w:header="709" w:footer="709" w:gutter="0"/>
          <w:cols w:space="708"/>
        </w:sectPr>
      </w:pPr>
      <w:r w:rsidRPr="00ED667E">
        <w:rPr>
          <w:rFonts w:ascii="Times New Roman" w:eastAsiaTheme="minorHAnsi" w:hAnsi="Times New Roman"/>
          <w:sz w:val="24"/>
          <w:szCs w:val="24"/>
        </w:rPr>
        <w:t xml:space="preserve">Poza dochodami, odzwierciedleniem sytuacji finansowej gminy są jej wydatki. </w:t>
      </w:r>
      <w:r w:rsidRPr="00ED667E">
        <w:rPr>
          <w:rFonts w:ascii="Times New Roman" w:eastAsiaTheme="minorHAnsi" w:hAnsi="Times New Roman"/>
          <w:sz w:val="24"/>
          <w:szCs w:val="24"/>
        </w:rPr>
        <w:br/>
        <w:t xml:space="preserve">W przypadku gmin Partnerstwa </w:t>
      </w:r>
      <w:r>
        <w:rPr>
          <w:rFonts w:ascii="Times New Roman" w:eastAsiaTheme="minorHAnsi" w:hAnsi="Times New Roman"/>
          <w:sz w:val="24"/>
          <w:szCs w:val="24"/>
        </w:rPr>
        <w:t xml:space="preserve">Kolbuszowskiego </w:t>
      </w:r>
      <w:r w:rsidRPr="00ED667E">
        <w:rPr>
          <w:rFonts w:ascii="Times New Roman" w:eastAsiaTheme="minorHAnsi" w:hAnsi="Times New Roman"/>
          <w:sz w:val="24"/>
          <w:szCs w:val="24"/>
        </w:rPr>
        <w:t>wydatki ogółem w przeliczeniu na 1</w:t>
      </w:r>
      <w:r>
        <w:rPr>
          <w:rFonts w:ascii="Times New Roman" w:eastAsiaTheme="minorHAnsi" w:hAnsi="Times New Roman"/>
          <w:sz w:val="24"/>
          <w:szCs w:val="24"/>
        </w:rPr>
        <w:t> </w:t>
      </w:r>
      <w:r w:rsidRPr="00ED667E">
        <w:rPr>
          <w:rFonts w:ascii="Times New Roman" w:eastAsiaTheme="minorHAnsi" w:hAnsi="Times New Roman"/>
          <w:sz w:val="24"/>
          <w:szCs w:val="24"/>
        </w:rPr>
        <w:t>mieszkańca z roku na rok były coraz wyższe, w 201</w:t>
      </w:r>
      <w:r>
        <w:rPr>
          <w:rFonts w:ascii="Times New Roman" w:eastAsiaTheme="minorHAnsi" w:hAnsi="Times New Roman"/>
          <w:sz w:val="24"/>
          <w:szCs w:val="24"/>
        </w:rPr>
        <w:t>6</w:t>
      </w:r>
      <w:r w:rsidRPr="00ED667E">
        <w:rPr>
          <w:rFonts w:ascii="Times New Roman" w:eastAsiaTheme="minorHAnsi" w:hAnsi="Times New Roman"/>
          <w:sz w:val="24"/>
          <w:szCs w:val="24"/>
        </w:rPr>
        <w:t xml:space="preserve"> roku wynosiły 3 6</w:t>
      </w:r>
      <w:r w:rsidR="003D6841">
        <w:rPr>
          <w:rFonts w:ascii="Times New Roman" w:eastAsiaTheme="minorHAnsi" w:hAnsi="Times New Roman"/>
          <w:sz w:val="24"/>
          <w:szCs w:val="24"/>
        </w:rPr>
        <w:t>56</w:t>
      </w:r>
      <w:r w:rsidRPr="00ED667E">
        <w:rPr>
          <w:rFonts w:ascii="Times New Roman" w:eastAsiaTheme="minorHAnsi" w:hAnsi="Times New Roman"/>
          <w:sz w:val="24"/>
          <w:szCs w:val="24"/>
        </w:rPr>
        <w:t xml:space="preserve"> zł, a w 20</w:t>
      </w:r>
      <w:r>
        <w:rPr>
          <w:rFonts w:ascii="Times New Roman" w:eastAsiaTheme="minorHAnsi" w:hAnsi="Times New Roman"/>
          <w:sz w:val="24"/>
          <w:szCs w:val="24"/>
        </w:rPr>
        <w:t>20</w:t>
      </w:r>
      <w:r w:rsidRPr="00ED667E">
        <w:rPr>
          <w:rFonts w:ascii="Times New Roman" w:eastAsiaTheme="minorHAnsi" w:hAnsi="Times New Roman"/>
          <w:sz w:val="24"/>
          <w:szCs w:val="24"/>
        </w:rPr>
        <w:t xml:space="preserve"> roku już </w:t>
      </w:r>
      <w:r w:rsidR="003D6841">
        <w:rPr>
          <w:rFonts w:ascii="Times New Roman" w:eastAsiaTheme="minorHAnsi" w:hAnsi="Times New Roman"/>
          <w:sz w:val="24"/>
          <w:szCs w:val="24"/>
        </w:rPr>
        <w:t>4</w:t>
      </w:r>
      <w:r w:rsidRPr="00ED667E">
        <w:rPr>
          <w:rFonts w:ascii="Times New Roman" w:eastAsiaTheme="minorHAnsi" w:hAnsi="Times New Roman"/>
          <w:sz w:val="24"/>
          <w:szCs w:val="24"/>
        </w:rPr>
        <w:t xml:space="preserve"> </w:t>
      </w:r>
      <w:r w:rsidR="003D6841">
        <w:rPr>
          <w:rFonts w:ascii="Times New Roman" w:eastAsiaTheme="minorHAnsi" w:hAnsi="Times New Roman"/>
          <w:sz w:val="24"/>
          <w:szCs w:val="24"/>
        </w:rPr>
        <w:t>970</w:t>
      </w:r>
      <w:r w:rsidRPr="00ED667E">
        <w:rPr>
          <w:rFonts w:ascii="Times New Roman" w:eastAsiaTheme="minorHAnsi" w:hAnsi="Times New Roman"/>
          <w:sz w:val="24"/>
          <w:szCs w:val="24"/>
        </w:rPr>
        <w:t xml:space="preserve"> zł (wykres 4</w:t>
      </w:r>
      <w:r w:rsidR="00514859">
        <w:rPr>
          <w:rFonts w:ascii="Times New Roman" w:eastAsiaTheme="minorHAnsi" w:hAnsi="Times New Roman"/>
          <w:sz w:val="24"/>
          <w:szCs w:val="24"/>
        </w:rPr>
        <w:t>4</w:t>
      </w:r>
      <w:r w:rsidRPr="00ED667E">
        <w:rPr>
          <w:rFonts w:ascii="Times New Roman" w:eastAsiaTheme="minorHAnsi" w:hAnsi="Times New Roman"/>
          <w:sz w:val="24"/>
          <w:szCs w:val="24"/>
        </w:rPr>
        <w:t>) – wzrost ten jest odzwierciedleniem wyższych dochodów. Wydatki ogółem w przeliczeniu na 1 mieszkańca w 20</w:t>
      </w:r>
      <w:r w:rsidR="003D6841">
        <w:rPr>
          <w:rFonts w:ascii="Times New Roman" w:eastAsiaTheme="minorHAnsi" w:hAnsi="Times New Roman"/>
          <w:sz w:val="24"/>
          <w:szCs w:val="24"/>
        </w:rPr>
        <w:t>20</w:t>
      </w:r>
      <w:r w:rsidRPr="00ED667E">
        <w:rPr>
          <w:rFonts w:ascii="Times New Roman" w:eastAsiaTheme="minorHAnsi" w:hAnsi="Times New Roman"/>
          <w:sz w:val="24"/>
          <w:szCs w:val="24"/>
        </w:rPr>
        <w:t xml:space="preserve"> roku porównano również do innych jednostek, w tym do obszarów podobnych (wykres 4</w:t>
      </w:r>
      <w:r w:rsidR="00514859">
        <w:rPr>
          <w:rFonts w:ascii="Times New Roman" w:eastAsiaTheme="minorHAnsi" w:hAnsi="Times New Roman"/>
          <w:sz w:val="24"/>
          <w:szCs w:val="24"/>
        </w:rPr>
        <w:t>5</w:t>
      </w:r>
      <w:r w:rsidRPr="00ED667E">
        <w:rPr>
          <w:rFonts w:ascii="Times New Roman" w:eastAsiaTheme="minorHAnsi" w:hAnsi="Times New Roman"/>
          <w:sz w:val="24"/>
          <w:szCs w:val="24"/>
        </w:rPr>
        <w:t xml:space="preserve">) – były </w:t>
      </w:r>
      <w:r w:rsidR="006A7D27">
        <w:rPr>
          <w:rFonts w:ascii="Times New Roman" w:eastAsiaTheme="minorHAnsi" w:hAnsi="Times New Roman"/>
          <w:sz w:val="24"/>
          <w:szCs w:val="24"/>
        </w:rPr>
        <w:t>wyższe</w:t>
      </w:r>
      <w:r w:rsidRPr="00ED667E">
        <w:rPr>
          <w:rFonts w:ascii="Times New Roman" w:eastAsiaTheme="minorHAnsi" w:hAnsi="Times New Roman"/>
          <w:sz w:val="24"/>
          <w:szCs w:val="24"/>
        </w:rPr>
        <w:t xml:space="preserve"> tylko od średniej dla </w:t>
      </w:r>
      <w:r w:rsidR="006A7D27">
        <w:rPr>
          <w:rFonts w:ascii="Times New Roman" w:eastAsiaTheme="minorHAnsi" w:hAnsi="Times New Roman"/>
          <w:sz w:val="24"/>
          <w:szCs w:val="24"/>
        </w:rPr>
        <w:t>MOF S</w:t>
      </w:r>
      <w:r w:rsidR="009B593D">
        <w:rPr>
          <w:rFonts w:ascii="Times New Roman" w:eastAsiaTheme="minorHAnsi" w:hAnsi="Times New Roman"/>
          <w:sz w:val="24"/>
          <w:szCs w:val="24"/>
        </w:rPr>
        <w:t>taszowa</w:t>
      </w:r>
      <w:r w:rsidRPr="00ED667E">
        <w:rPr>
          <w:rFonts w:ascii="Times New Roman" w:eastAsiaTheme="minorHAnsi" w:hAnsi="Times New Roman"/>
          <w:sz w:val="24"/>
          <w:szCs w:val="24"/>
        </w:rPr>
        <w:t xml:space="preserve">. </w:t>
      </w:r>
    </w:p>
    <w:p w14:paraId="70E951E5" w14:textId="157ED8F4" w:rsidR="00ED667E" w:rsidRPr="00586896" w:rsidRDefault="00ED667E" w:rsidP="00EA7DC4">
      <w:pPr>
        <w:pStyle w:val="Legenda"/>
        <w:rPr>
          <w:rFonts w:eastAsiaTheme="minorHAnsi"/>
          <w:sz w:val="24"/>
          <w:szCs w:val="24"/>
        </w:rPr>
      </w:pPr>
      <w:bookmarkStart w:id="225" w:name="_Toc100299501"/>
      <w:r>
        <w:lastRenderedPageBreak/>
        <w:t xml:space="preserve">Wykres </w:t>
      </w:r>
      <w:fldSimple w:instr=" SEQ Wykres \* ARABIC ">
        <w:r w:rsidR="008F0C76">
          <w:rPr>
            <w:noProof/>
          </w:rPr>
          <w:t>44</w:t>
        </w:r>
      </w:fldSimple>
      <w:r>
        <w:rPr>
          <w:b w:val="0"/>
          <w:bCs/>
          <w:szCs w:val="20"/>
        </w:rPr>
        <w:t xml:space="preserve"> </w:t>
      </w:r>
      <w:r w:rsidRPr="00541F59">
        <w:rPr>
          <w:bCs/>
          <w:szCs w:val="20"/>
        </w:rPr>
        <w:t xml:space="preserve">Wydatki ogółem w przeliczeniu na 1 mieszkańca (zł) dla </w:t>
      </w:r>
      <w:r>
        <w:rPr>
          <w:bCs/>
          <w:szCs w:val="20"/>
        </w:rPr>
        <w:t>Partnerstwa Kolbuszowskiego</w:t>
      </w:r>
      <w:r w:rsidRPr="00541F59">
        <w:rPr>
          <w:bCs/>
          <w:szCs w:val="20"/>
        </w:rPr>
        <w:t xml:space="preserve"> </w:t>
      </w:r>
      <w:r>
        <w:rPr>
          <w:bCs/>
          <w:szCs w:val="20"/>
        </w:rPr>
        <w:br/>
      </w:r>
      <w:r w:rsidRPr="00541F59">
        <w:rPr>
          <w:bCs/>
          <w:szCs w:val="20"/>
        </w:rPr>
        <w:t>w latach 201</w:t>
      </w:r>
      <w:r>
        <w:rPr>
          <w:bCs/>
          <w:szCs w:val="20"/>
        </w:rPr>
        <w:t>6</w:t>
      </w:r>
      <w:r w:rsidRPr="00541F59">
        <w:rPr>
          <w:bCs/>
          <w:szCs w:val="20"/>
        </w:rPr>
        <w:t>–</w:t>
      </w:r>
      <w:r>
        <w:rPr>
          <w:bCs/>
          <w:szCs w:val="20"/>
        </w:rPr>
        <w:t> </w:t>
      </w:r>
      <w:r w:rsidRPr="00541F59">
        <w:rPr>
          <w:bCs/>
          <w:szCs w:val="20"/>
        </w:rPr>
        <w:t>20</w:t>
      </w:r>
      <w:r>
        <w:rPr>
          <w:bCs/>
          <w:szCs w:val="20"/>
        </w:rPr>
        <w:t>20</w:t>
      </w:r>
      <w:bookmarkEnd w:id="225"/>
    </w:p>
    <w:p w14:paraId="05476188" w14:textId="16DE8478" w:rsidR="00ED667E" w:rsidRDefault="003D6841" w:rsidP="00EA7DC4">
      <w:pPr>
        <w:jc w:val="center"/>
        <w:rPr>
          <w:rFonts w:ascii="Times New Roman" w:hAnsi="Times New Roman"/>
          <w:sz w:val="24"/>
          <w:szCs w:val="24"/>
        </w:rPr>
      </w:pPr>
      <w:r>
        <w:rPr>
          <w:noProof/>
          <w:lang w:eastAsia="pl-PL"/>
        </w:rPr>
        <w:drawing>
          <wp:inline distT="0" distB="0" distL="0" distR="0" wp14:anchorId="718CBC2B" wp14:editId="4ABAD1B8">
            <wp:extent cx="5629275" cy="3105150"/>
            <wp:effectExtent l="0" t="0" r="0" b="0"/>
            <wp:docPr id="101" name="Wykres 10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3A1AF1-FF74-4DE3-B133-2E20FD2484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64B2AAD8" w14:textId="77777777" w:rsidR="00ED667E" w:rsidRPr="00ED667E" w:rsidRDefault="00ED667E" w:rsidP="00EA7DC4">
      <w:pPr>
        <w:autoSpaceDN/>
        <w:spacing w:line="259" w:lineRule="auto"/>
        <w:jc w:val="center"/>
        <w:textAlignment w:val="auto"/>
        <w:rPr>
          <w:rFonts w:ascii="Times New Roman" w:eastAsiaTheme="minorHAnsi" w:hAnsi="Times New Roman"/>
          <w:i/>
          <w:iCs/>
          <w:sz w:val="20"/>
          <w:szCs w:val="20"/>
        </w:rPr>
      </w:pPr>
      <w:r w:rsidRPr="00ED667E">
        <w:rPr>
          <w:rFonts w:ascii="Times New Roman" w:eastAsiaTheme="minorHAnsi" w:hAnsi="Times New Roman"/>
          <w:i/>
          <w:iCs/>
          <w:sz w:val="20"/>
          <w:szCs w:val="20"/>
        </w:rPr>
        <w:t>Źródło: Opracowanie własne na podstawie danych GUS</w:t>
      </w:r>
    </w:p>
    <w:p w14:paraId="49ECE519" w14:textId="090B3600" w:rsidR="00ED667E" w:rsidRPr="000B2422" w:rsidRDefault="00ED667E" w:rsidP="00EA7DC4">
      <w:pPr>
        <w:pStyle w:val="Legenda"/>
        <w:rPr>
          <w:rFonts w:eastAsiaTheme="minorHAnsi"/>
          <w:bCs/>
          <w:i/>
          <w:szCs w:val="20"/>
        </w:rPr>
      </w:pPr>
      <w:bookmarkStart w:id="226" w:name="_Toc100299502"/>
      <w:r>
        <w:t xml:space="preserve">Wykres </w:t>
      </w:r>
      <w:fldSimple w:instr=" SEQ Wykres \* ARABIC ">
        <w:r w:rsidR="008F0C76">
          <w:rPr>
            <w:noProof/>
          </w:rPr>
          <w:t>45</w:t>
        </w:r>
      </w:fldSimple>
      <w:r>
        <w:rPr>
          <w:rFonts w:eastAsiaTheme="minorHAnsi"/>
          <w:b w:val="0"/>
          <w:bCs/>
          <w:szCs w:val="20"/>
        </w:rPr>
        <w:t xml:space="preserve"> </w:t>
      </w:r>
      <w:r w:rsidRPr="000B2422">
        <w:rPr>
          <w:rFonts w:eastAsiaTheme="minorHAnsi"/>
          <w:bCs/>
          <w:szCs w:val="20"/>
        </w:rPr>
        <w:t xml:space="preserve">Wydatki ogółem w przeliczeniu na 1 mieszkańca (zł) dla </w:t>
      </w:r>
      <w:r>
        <w:rPr>
          <w:rFonts w:eastAsiaTheme="minorHAnsi"/>
          <w:bCs/>
          <w:szCs w:val="20"/>
        </w:rPr>
        <w:t xml:space="preserve">Partnerstwa </w:t>
      </w:r>
      <w:r w:rsidR="0064341B">
        <w:rPr>
          <w:rFonts w:eastAsiaTheme="minorHAnsi"/>
          <w:bCs/>
          <w:szCs w:val="20"/>
        </w:rPr>
        <w:t>Kolbuszowskiego</w:t>
      </w:r>
      <w:r w:rsidRPr="000B2422">
        <w:rPr>
          <w:rFonts w:eastAsiaTheme="minorHAnsi"/>
          <w:bCs/>
          <w:szCs w:val="20"/>
        </w:rPr>
        <w:t xml:space="preserve"> </w:t>
      </w:r>
      <w:r w:rsidR="0064341B">
        <w:rPr>
          <w:rFonts w:eastAsiaTheme="minorHAnsi"/>
          <w:bCs/>
          <w:szCs w:val="20"/>
        </w:rPr>
        <w:br/>
      </w:r>
      <w:r>
        <w:rPr>
          <w:rFonts w:eastAsiaTheme="minorHAnsi"/>
          <w:bCs/>
          <w:szCs w:val="20"/>
        </w:rPr>
        <w:t>w porównaniu do obszarów podobnych</w:t>
      </w:r>
      <w:r w:rsidRPr="000B2422">
        <w:rPr>
          <w:rFonts w:eastAsiaTheme="minorHAnsi"/>
          <w:bCs/>
          <w:szCs w:val="20"/>
        </w:rPr>
        <w:t>, województwa</w:t>
      </w:r>
      <w:r>
        <w:rPr>
          <w:rFonts w:eastAsiaTheme="minorHAnsi"/>
          <w:bCs/>
          <w:szCs w:val="20"/>
        </w:rPr>
        <w:t xml:space="preserve"> podkarpackiego</w:t>
      </w:r>
      <w:r w:rsidRPr="000B2422">
        <w:rPr>
          <w:rFonts w:eastAsiaTheme="minorHAnsi"/>
          <w:bCs/>
          <w:szCs w:val="20"/>
        </w:rPr>
        <w:t xml:space="preserve"> i Polski w 20</w:t>
      </w:r>
      <w:r w:rsidR="0064341B">
        <w:rPr>
          <w:rFonts w:eastAsiaTheme="minorHAnsi"/>
          <w:bCs/>
          <w:szCs w:val="20"/>
        </w:rPr>
        <w:t>20</w:t>
      </w:r>
      <w:r w:rsidRPr="000B2422">
        <w:rPr>
          <w:rFonts w:eastAsiaTheme="minorHAnsi"/>
          <w:bCs/>
          <w:szCs w:val="20"/>
        </w:rPr>
        <w:t xml:space="preserve"> r.</w:t>
      </w:r>
      <w:bookmarkEnd w:id="226"/>
    </w:p>
    <w:p w14:paraId="5BB8410A" w14:textId="57136529" w:rsidR="0064341B" w:rsidRDefault="003244B8" w:rsidP="00EA7DC4">
      <w:pPr>
        <w:jc w:val="center"/>
        <w:rPr>
          <w:rFonts w:ascii="Times New Roman" w:hAnsi="Times New Roman"/>
          <w:sz w:val="24"/>
          <w:szCs w:val="24"/>
        </w:rPr>
      </w:pPr>
      <w:r>
        <w:rPr>
          <w:noProof/>
          <w:lang w:eastAsia="pl-PL"/>
        </w:rPr>
        <w:drawing>
          <wp:inline distT="0" distB="0" distL="0" distR="0" wp14:anchorId="1E1CC95D" wp14:editId="4ABE169F">
            <wp:extent cx="5657850" cy="2924175"/>
            <wp:effectExtent l="0" t="0" r="0" b="0"/>
            <wp:docPr id="102" name="Wykres 10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A6E2FB-CC7B-4B48-8264-F0C0C77B62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46A4163E" w14:textId="77777777" w:rsidR="0064341B" w:rsidRPr="00ED667E" w:rsidRDefault="0064341B" w:rsidP="00EA7DC4">
      <w:pPr>
        <w:autoSpaceDN/>
        <w:spacing w:line="259" w:lineRule="auto"/>
        <w:jc w:val="center"/>
        <w:textAlignment w:val="auto"/>
        <w:rPr>
          <w:rFonts w:ascii="Times New Roman" w:eastAsiaTheme="minorHAnsi" w:hAnsi="Times New Roman"/>
          <w:i/>
          <w:iCs/>
          <w:sz w:val="20"/>
          <w:szCs w:val="20"/>
        </w:rPr>
      </w:pPr>
      <w:r w:rsidRPr="00ED667E">
        <w:rPr>
          <w:rFonts w:ascii="Times New Roman" w:eastAsiaTheme="minorHAnsi" w:hAnsi="Times New Roman"/>
          <w:i/>
          <w:iCs/>
          <w:sz w:val="20"/>
          <w:szCs w:val="20"/>
        </w:rPr>
        <w:t>Źródło: Opracowanie własne na podstawie danych GUS</w:t>
      </w:r>
    </w:p>
    <w:p w14:paraId="640C78CD" w14:textId="1F7C2A2D" w:rsidR="0064341B" w:rsidRPr="0064341B" w:rsidRDefault="0064341B" w:rsidP="00EA7DC4">
      <w:pPr>
        <w:autoSpaceDN/>
        <w:spacing w:before="240" w:line="360" w:lineRule="auto"/>
        <w:ind w:firstLine="709"/>
        <w:jc w:val="both"/>
        <w:textAlignment w:val="auto"/>
        <w:rPr>
          <w:rFonts w:ascii="Times New Roman" w:eastAsiaTheme="minorHAnsi" w:hAnsi="Times New Roman"/>
          <w:sz w:val="24"/>
          <w:szCs w:val="24"/>
        </w:rPr>
      </w:pPr>
      <w:r w:rsidRPr="0064341B">
        <w:rPr>
          <w:rFonts w:ascii="Times New Roman" w:eastAsiaTheme="minorHAnsi" w:hAnsi="Times New Roman"/>
          <w:sz w:val="24"/>
          <w:szCs w:val="24"/>
        </w:rPr>
        <w:t xml:space="preserve">Wydatki bieżące w przeliczeniu na 1 mieszkańca Partnerstwa </w:t>
      </w:r>
      <w:r w:rsidR="006A7D27">
        <w:rPr>
          <w:rFonts w:ascii="Times New Roman" w:eastAsiaTheme="minorHAnsi" w:hAnsi="Times New Roman"/>
          <w:sz w:val="24"/>
          <w:szCs w:val="24"/>
        </w:rPr>
        <w:t>Kolbuszowskiego</w:t>
      </w:r>
      <w:r w:rsidRPr="0064341B">
        <w:rPr>
          <w:rFonts w:ascii="Times New Roman" w:eastAsiaTheme="minorHAnsi" w:hAnsi="Times New Roman"/>
          <w:sz w:val="24"/>
          <w:szCs w:val="24"/>
        </w:rPr>
        <w:t xml:space="preserve"> </w:t>
      </w:r>
      <w:r w:rsidR="006A7D27">
        <w:rPr>
          <w:rFonts w:ascii="Times New Roman" w:eastAsiaTheme="minorHAnsi" w:hAnsi="Times New Roman"/>
          <w:sz w:val="24"/>
          <w:szCs w:val="24"/>
        </w:rPr>
        <w:br/>
      </w:r>
      <w:r w:rsidRPr="0064341B">
        <w:rPr>
          <w:rFonts w:ascii="Times New Roman" w:eastAsiaTheme="minorHAnsi" w:hAnsi="Times New Roman"/>
          <w:sz w:val="24"/>
          <w:szCs w:val="24"/>
        </w:rPr>
        <w:t>w badanym okresie systematycznie wzrastały: w 201</w:t>
      </w:r>
      <w:r w:rsidR="006A7D27">
        <w:rPr>
          <w:rFonts w:ascii="Times New Roman" w:eastAsiaTheme="minorHAnsi" w:hAnsi="Times New Roman"/>
          <w:sz w:val="24"/>
          <w:szCs w:val="24"/>
        </w:rPr>
        <w:t>6</w:t>
      </w:r>
      <w:r w:rsidRPr="0064341B">
        <w:rPr>
          <w:rFonts w:ascii="Times New Roman" w:eastAsiaTheme="minorHAnsi" w:hAnsi="Times New Roman"/>
          <w:sz w:val="24"/>
          <w:szCs w:val="24"/>
        </w:rPr>
        <w:t xml:space="preserve"> roku wynosiły </w:t>
      </w:r>
      <w:r w:rsidR="00817608">
        <w:rPr>
          <w:rFonts w:ascii="Times New Roman" w:eastAsiaTheme="minorHAnsi" w:hAnsi="Times New Roman"/>
          <w:sz w:val="24"/>
          <w:szCs w:val="24"/>
        </w:rPr>
        <w:t>3 154</w:t>
      </w:r>
      <w:r w:rsidRPr="0064341B">
        <w:rPr>
          <w:rFonts w:ascii="Times New Roman" w:eastAsiaTheme="minorHAnsi" w:hAnsi="Times New Roman"/>
          <w:sz w:val="24"/>
          <w:szCs w:val="24"/>
        </w:rPr>
        <w:t xml:space="preserve"> zł, a w 20</w:t>
      </w:r>
      <w:r w:rsidR="00817608">
        <w:rPr>
          <w:rFonts w:ascii="Times New Roman" w:eastAsiaTheme="minorHAnsi" w:hAnsi="Times New Roman"/>
          <w:sz w:val="24"/>
          <w:szCs w:val="24"/>
        </w:rPr>
        <w:t>20</w:t>
      </w:r>
      <w:r w:rsidRPr="0064341B">
        <w:rPr>
          <w:rFonts w:ascii="Times New Roman" w:eastAsiaTheme="minorHAnsi" w:hAnsi="Times New Roman"/>
          <w:sz w:val="24"/>
          <w:szCs w:val="24"/>
        </w:rPr>
        <w:t xml:space="preserve"> roku już 4 </w:t>
      </w:r>
      <w:r w:rsidR="00817608">
        <w:rPr>
          <w:rFonts w:ascii="Times New Roman" w:eastAsiaTheme="minorHAnsi" w:hAnsi="Times New Roman"/>
          <w:sz w:val="24"/>
          <w:szCs w:val="24"/>
        </w:rPr>
        <w:t>377</w:t>
      </w:r>
      <w:r w:rsidRPr="0064341B">
        <w:rPr>
          <w:rFonts w:ascii="Times New Roman" w:eastAsiaTheme="minorHAnsi" w:hAnsi="Times New Roman"/>
          <w:sz w:val="24"/>
          <w:szCs w:val="24"/>
        </w:rPr>
        <w:t xml:space="preserve"> zł (wykres 4</w:t>
      </w:r>
      <w:r w:rsidR="00514859">
        <w:rPr>
          <w:rFonts w:ascii="Times New Roman" w:eastAsiaTheme="minorHAnsi" w:hAnsi="Times New Roman"/>
          <w:sz w:val="24"/>
          <w:szCs w:val="24"/>
        </w:rPr>
        <w:t>6</w:t>
      </w:r>
      <w:r w:rsidRPr="0064341B">
        <w:rPr>
          <w:rFonts w:ascii="Times New Roman" w:eastAsiaTheme="minorHAnsi" w:hAnsi="Times New Roman"/>
          <w:sz w:val="24"/>
          <w:szCs w:val="24"/>
        </w:rPr>
        <w:t xml:space="preserve">) i były wyższe niż w </w:t>
      </w:r>
      <w:r w:rsidR="00B92C27">
        <w:rPr>
          <w:rFonts w:ascii="Times New Roman" w:eastAsiaTheme="minorHAnsi" w:hAnsi="Times New Roman"/>
          <w:sz w:val="24"/>
          <w:szCs w:val="24"/>
        </w:rPr>
        <w:t xml:space="preserve">MOF Staszowa </w:t>
      </w:r>
      <w:r w:rsidRPr="0064341B">
        <w:rPr>
          <w:rFonts w:ascii="Times New Roman" w:eastAsiaTheme="minorHAnsi" w:hAnsi="Times New Roman"/>
          <w:sz w:val="24"/>
          <w:szCs w:val="24"/>
        </w:rPr>
        <w:t>(4 </w:t>
      </w:r>
      <w:r w:rsidR="00817608">
        <w:rPr>
          <w:rFonts w:ascii="Times New Roman" w:eastAsiaTheme="minorHAnsi" w:hAnsi="Times New Roman"/>
          <w:sz w:val="24"/>
          <w:szCs w:val="24"/>
        </w:rPr>
        <w:t>328</w:t>
      </w:r>
      <w:r w:rsidRPr="0064341B">
        <w:rPr>
          <w:rFonts w:ascii="Times New Roman" w:eastAsiaTheme="minorHAnsi" w:hAnsi="Times New Roman"/>
          <w:sz w:val="24"/>
          <w:szCs w:val="24"/>
        </w:rPr>
        <w:t xml:space="preserve"> zł)</w:t>
      </w:r>
      <w:r w:rsidR="00817608">
        <w:rPr>
          <w:rFonts w:ascii="Times New Roman" w:eastAsiaTheme="minorHAnsi" w:hAnsi="Times New Roman"/>
          <w:sz w:val="24"/>
          <w:szCs w:val="24"/>
        </w:rPr>
        <w:t>,</w:t>
      </w:r>
      <w:r w:rsidR="00494E35">
        <w:rPr>
          <w:rFonts w:ascii="Times New Roman" w:eastAsiaTheme="minorHAnsi" w:hAnsi="Times New Roman"/>
          <w:sz w:val="24"/>
          <w:szCs w:val="24"/>
        </w:rPr>
        <w:t xml:space="preserve"> </w:t>
      </w:r>
      <w:r w:rsidRPr="0064341B">
        <w:rPr>
          <w:rFonts w:ascii="Times New Roman" w:eastAsiaTheme="minorHAnsi" w:hAnsi="Times New Roman"/>
          <w:sz w:val="24"/>
          <w:szCs w:val="24"/>
        </w:rPr>
        <w:t>jednak wciąż były niższe niż w województwie podkarpackim (4 </w:t>
      </w:r>
      <w:r w:rsidR="00817608">
        <w:rPr>
          <w:rFonts w:ascii="Times New Roman" w:eastAsiaTheme="minorHAnsi" w:hAnsi="Times New Roman"/>
          <w:sz w:val="24"/>
          <w:szCs w:val="24"/>
        </w:rPr>
        <w:t>974</w:t>
      </w:r>
      <w:r w:rsidRPr="0064341B">
        <w:rPr>
          <w:rFonts w:ascii="Times New Roman" w:eastAsiaTheme="minorHAnsi" w:hAnsi="Times New Roman"/>
          <w:sz w:val="24"/>
          <w:szCs w:val="24"/>
        </w:rPr>
        <w:t xml:space="preserve"> zł) i w Polsce (5 </w:t>
      </w:r>
      <w:r w:rsidR="00817608">
        <w:rPr>
          <w:rFonts w:ascii="Times New Roman" w:eastAsiaTheme="minorHAnsi" w:hAnsi="Times New Roman"/>
          <w:sz w:val="24"/>
          <w:szCs w:val="24"/>
        </w:rPr>
        <w:t>507</w:t>
      </w:r>
      <w:r w:rsidRPr="0064341B">
        <w:rPr>
          <w:rFonts w:ascii="Times New Roman" w:eastAsiaTheme="minorHAnsi" w:hAnsi="Times New Roman"/>
          <w:sz w:val="24"/>
          <w:szCs w:val="24"/>
        </w:rPr>
        <w:t xml:space="preserve"> zł) – wykres 4</w:t>
      </w:r>
      <w:r w:rsidR="00514859">
        <w:rPr>
          <w:rFonts w:ascii="Times New Roman" w:eastAsiaTheme="minorHAnsi" w:hAnsi="Times New Roman"/>
          <w:sz w:val="24"/>
          <w:szCs w:val="24"/>
        </w:rPr>
        <w:t>7</w:t>
      </w:r>
      <w:r w:rsidRPr="0064341B">
        <w:rPr>
          <w:rFonts w:ascii="Times New Roman" w:eastAsiaTheme="minorHAnsi" w:hAnsi="Times New Roman"/>
          <w:sz w:val="24"/>
          <w:szCs w:val="24"/>
        </w:rPr>
        <w:t>.</w:t>
      </w:r>
    </w:p>
    <w:p w14:paraId="4BE00B32" w14:textId="77777777" w:rsidR="00817608" w:rsidRDefault="00817608" w:rsidP="00EA7DC4">
      <w:pPr>
        <w:pStyle w:val="Legenda"/>
        <w:sectPr w:rsidR="00817608" w:rsidSect="00B32434">
          <w:pgSz w:w="11906" w:h="16838"/>
          <w:pgMar w:top="1418" w:right="1418" w:bottom="1418" w:left="1418" w:header="709" w:footer="709" w:gutter="0"/>
          <w:cols w:space="708"/>
        </w:sectPr>
      </w:pPr>
    </w:p>
    <w:p w14:paraId="4FB48CBF" w14:textId="2D34F5DD" w:rsidR="0064341B" w:rsidRPr="0054310E" w:rsidRDefault="0064341B" w:rsidP="00EA7DC4">
      <w:pPr>
        <w:pStyle w:val="Legenda"/>
        <w:rPr>
          <w:rFonts w:eastAsiaTheme="minorHAnsi"/>
          <w:bCs/>
          <w:i/>
          <w:szCs w:val="20"/>
        </w:rPr>
      </w:pPr>
      <w:bookmarkStart w:id="227" w:name="_Toc100299503"/>
      <w:r>
        <w:lastRenderedPageBreak/>
        <w:t xml:space="preserve">Wykres </w:t>
      </w:r>
      <w:fldSimple w:instr=" SEQ Wykres \* ARABIC ">
        <w:r w:rsidR="008F0C76">
          <w:rPr>
            <w:noProof/>
          </w:rPr>
          <w:t>46</w:t>
        </w:r>
      </w:fldSimple>
      <w:r>
        <w:rPr>
          <w:rFonts w:eastAsiaTheme="minorHAnsi"/>
          <w:b w:val="0"/>
          <w:bCs/>
          <w:szCs w:val="20"/>
        </w:rPr>
        <w:t xml:space="preserve"> </w:t>
      </w:r>
      <w:r w:rsidRPr="0054310E">
        <w:rPr>
          <w:rFonts w:eastAsiaTheme="minorHAnsi"/>
          <w:bCs/>
          <w:szCs w:val="20"/>
        </w:rPr>
        <w:t xml:space="preserve">Wydatki bieżące w przeliczeniu na 1 mieszkańca (zł) dla </w:t>
      </w:r>
      <w:r>
        <w:rPr>
          <w:rFonts w:eastAsiaTheme="minorHAnsi"/>
          <w:bCs/>
          <w:szCs w:val="20"/>
        </w:rPr>
        <w:t>Partnerstwa Kolbuszowskiego</w:t>
      </w:r>
      <w:r>
        <w:rPr>
          <w:rFonts w:eastAsiaTheme="minorHAnsi"/>
          <w:bCs/>
          <w:szCs w:val="20"/>
        </w:rPr>
        <w:br/>
      </w:r>
      <w:r w:rsidRPr="0054310E">
        <w:rPr>
          <w:rFonts w:eastAsiaTheme="minorHAnsi"/>
          <w:bCs/>
          <w:szCs w:val="20"/>
        </w:rPr>
        <w:t>w latach 201</w:t>
      </w:r>
      <w:r>
        <w:rPr>
          <w:rFonts w:eastAsiaTheme="minorHAnsi"/>
          <w:bCs/>
          <w:szCs w:val="20"/>
        </w:rPr>
        <w:t>6</w:t>
      </w:r>
      <w:r w:rsidRPr="0054310E">
        <w:rPr>
          <w:rFonts w:eastAsiaTheme="minorHAnsi"/>
          <w:bCs/>
          <w:szCs w:val="20"/>
        </w:rPr>
        <w:t>–20</w:t>
      </w:r>
      <w:r>
        <w:rPr>
          <w:rFonts w:eastAsiaTheme="minorHAnsi"/>
          <w:bCs/>
          <w:szCs w:val="20"/>
        </w:rPr>
        <w:t>20</w:t>
      </w:r>
      <w:bookmarkEnd w:id="227"/>
    </w:p>
    <w:p w14:paraId="2A7A9686" w14:textId="765CFA07" w:rsidR="00ED667E" w:rsidRDefault="003244B8" w:rsidP="000627BB">
      <w:pPr>
        <w:spacing w:after="0" w:line="240" w:lineRule="auto"/>
        <w:jc w:val="center"/>
        <w:rPr>
          <w:rFonts w:ascii="Times New Roman" w:hAnsi="Times New Roman"/>
          <w:sz w:val="24"/>
          <w:szCs w:val="24"/>
        </w:rPr>
      </w:pPr>
      <w:r w:rsidRPr="006A7D27">
        <w:rPr>
          <w:noProof/>
          <w:color w:val="FF0000"/>
          <w:lang w:eastAsia="pl-PL"/>
        </w:rPr>
        <w:drawing>
          <wp:inline distT="0" distB="0" distL="0" distR="0" wp14:anchorId="67F0DFF1" wp14:editId="605DF8A7">
            <wp:extent cx="5705475" cy="2943225"/>
            <wp:effectExtent l="0" t="0" r="0" b="0"/>
            <wp:docPr id="104" name="Wykres 10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B83999-BC16-4B12-BAAD-F17635BD3E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42127DEE" w14:textId="77777777" w:rsidR="0064341B" w:rsidRPr="0064341B" w:rsidRDefault="0064341B" w:rsidP="000627BB">
      <w:pPr>
        <w:spacing w:after="0" w:line="240" w:lineRule="auto"/>
        <w:jc w:val="center"/>
        <w:rPr>
          <w:rFonts w:ascii="Times New Roman" w:eastAsiaTheme="minorHAnsi" w:hAnsi="Times New Roman"/>
          <w:i/>
          <w:iCs/>
          <w:sz w:val="20"/>
          <w:szCs w:val="20"/>
        </w:rPr>
      </w:pPr>
      <w:r w:rsidRPr="0064341B">
        <w:rPr>
          <w:rFonts w:ascii="Times New Roman" w:eastAsiaTheme="minorHAnsi" w:hAnsi="Times New Roman"/>
          <w:i/>
          <w:iCs/>
          <w:sz w:val="20"/>
          <w:szCs w:val="20"/>
        </w:rPr>
        <w:t>Źródło: Opracowanie własne na podstawie danych GUS</w:t>
      </w:r>
    </w:p>
    <w:p w14:paraId="792434D4" w14:textId="49EF4216" w:rsidR="0064341B" w:rsidRPr="00721AA5" w:rsidRDefault="0064341B" w:rsidP="000627BB">
      <w:pPr>
        <w:pStyle w:val="Legenda"/>
        <w:spacing w:before="240"/>
        <w:rPr>
          <w:rFonts w:eastAsiaTheme="minorHAnsi"/>
          <w:bCs/>
          <w:i/>
          <w:szCs w:val="20"/>
        </w:rPr>
      </w:pPr>
      <w:bookmarkStart w:id="228" w:name="_Toc100299504"/>
      <w:r>
        <w:t xml:space="preserve">Wykres </w:t>
      </w:r>
      <w:fldSimple w:instr=" SEQ Wykres \* ARABIC ">
        <w:r w:rsidR="008F0C76">
          <w:rPr>
            <w:noProof/>
          </w:rPr>
          <w:t>47</w:t>
        </w:r>
      </w:fldSimple>
      <w:r>
        <w:rPr>
          <w:rFonts w:eastAsiaTheme="minorHAnsi"/>
          <w:b w:val="0"/>
          <w:bCs/>
          <w:szCs w:val="20"/>
        </w:rPr>
        <w:t xml:space="preserve"> </w:t>
      </w:r>
      <w:r w:rsidRPr="00721AA5">
        <w:rPr>
          <w:rFonts w:eastAsiaTheme="minorHAnsi"/>
          <w:bCs/>
          <w:szCs w:val="20"/>
        </w:rPr>
        <w:t>Wydatki bieżące w przeliczeniu na 1 mieszkańca (zł) dla</w:t>
      </w:r>
      <w:r>
        <w:rPr>
          <w:rFonts w:eastAsiaTheme="minorHAnsi"/>
          <w:bCs/>
          <w:szCs w:val="20"/>
        </w:rPr>
        <w:t xml:space="preserve"> Partnerstwa </w:t>
      </w:r>
      <w:r w:rsidR="00817608">
        <w:rPr>
          <w:rFonts w:eastAsiaTheme="minorHAnsi"/>
          <w:bCs/>
          <w:szCs w:val="20"/>
        </w:rPr>
        <w:t xml:space="preserve">Kolbuszowskiego </w:t>
      </w:r>
      <w:r w:rsidR="00817608">
        <w:rPr>
          <w:rFonts w:eastAsiaTheme="minorHAnsi"/>
          <w:bCs/>
          <w:szCs w:val="20"/>
        </w:rPr>
        <w:br/>
      </w:r>
      <w:r>
        <w:rPr>
          <w:rFonts w:eastAsiaTheme="minorHAnsi"/>
          <w:bCs/>
          <w:szCs w:val="20"/>
        </w:rPr>
        <w:t>w porównaniu do obszarów podobnych</w:t>
      </w:r>
      <w:r w:rsidRPr="00721AA5">
        <w:rPr>
          <w:rFonts w:eastAsiaTheme="minorHAnsi"/>
          <w:bCs/>
          <w:szCs w:val="20"/>
        </w:rPr>
        <w:t>, województwa</w:t>
      </w:r>
      <w:r>
        <w:rPr>
          <w:rFonts w:eastAsiaTheme="minorHAnsi"/>
          <w:bCs/>
          <w:szCs w:val="20"/>
        </w:rPr>
        <w:t xml:space="preserve"> podkarpackiego</w:t>
      </w:r>
      <w:r w:rsidRPr="00721AA5">
        <w:rPr>
          <w:rFonts w:eastAsiaTheme="minorHAnsi"/>
          <w:bCs/>
          <w:szCs w:val="20"/>
        </w:rPr>
        <w:t xml:space="preserve"> i Polski w 20</w:t>
      </w:r>
      <w:r w:rsidR="00817608">
        <w:rPr>
          <w:rFonts w:eastAsiaTheme="minorHAnsi"/>
          <w:bCs/>
          <w:szCs w:val="20"/>
        </w:rPr>
        <w:t>20</w:t>
      </w:r>
      <w:r w:rsidRPr="00721AA5">
        <w:rPr>
          <w:rFonts w:eastAsiaTheme="minorHAnsi"/>
          <w:bCs/>
          <w:szCs w:val="20"/>
        </w:rPr>
        <w:t xml:space="preserve"> r.</w:t>
      </w:r>
      <w:bookmarkEnd w:id="228"/>
    </w:p>
    <w:p w14:paraId="34F619F4" w14:textId="1A151A85" w:rsidR="0064341B" w:rsidRDefault="003244B8" w:rsidP="00EA7DC4">
      <w:pPr>
        <w:spacing w:after="0" w:line="240" w:lineRule="auto"/>
        <w:jc w:val="both"/>
        <w:rPr>
          <w:rFonts w:ascii="Times New Roman" w:hAnsi="Times New Roman"/>
          <w:sz w:val="24"/>
          <w:szCs w:val="24"/>
        </w:rPr>
      </w:pPr>
      <w:r>
        <w:rPr>
          <w:noProof/>
          <w:lang w:eastAsia="pl-PL"/>
        </w:rPr>
        <w:drawing>
          <wp:inline distT="0" distB="0" distL="0" distR="0" wp14:anchorId="36A71F2F" wp14:editId="4F334EB2">
            <wp:extent cx="5695950" cy="2828925"/>
            <wp:effectExtent l="0" t="0" r="0" b="0"/>
            <wp:docPr id="105" name="Wykres 10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8306799-FC8F-4066-8569-53CD255F6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39B979E7" w14:textId="77777777" w:rsidR="0064341B" w:rsidRPr="0064341B" w:rsidRDefault="0064341B" w:rsidP="00EA7DC4">
      <w:pPr>
        <w:spacing w:after="0" w:line="240" w:lineRule="auto"/>
        <w:jc w:val="center"/>
        <w:rPr>
          <w:rFonts w:ascii="Times New Roman" w:eastAsiaTheme="minorHAnsi" w:hAnsi="Times New Roman"/>
          <w:i/>
          <w:iCs/>
          <w:sz w:val="20"/>
          <w:szCs w:val="20"/>
        </w:rPr>
      </w:pPr>
      <w:r w:rsidRPr="0064341B">
        <w:rPr>
          <w:rFonts w:ascii="Times New Roman" w:eastAsiaTheme="minorHAnsi" w:hAnsi="Times New Roman"/>
          <w:i/>
          <w:iCs/>
          <w:sz w:val="20"/>
          <w:szCs w:val="20"/>
        </w:rPr>
        <w:t>Źródło: Opracowanie własne na podstawie danych GUS</w:t>
      </w:r>
    </w:p>
    <w:p w14:paraId="45E59326" w14:textId="49FD4BF0" w:rsidR="003244B8" w:rsidRDefault="0064341B" w:rsidP="00EA7DC4">
      <w:pPr>
        <w:autoSpaceDN/>
        <w:spacing w:before="240" w:line="360" w:lineRule="auto"/>
        <w:ind w:firstLine="709"/>
        <w:jc w:val="both"/>
        <w:textAlignment w:val="auto"/>
        <w:rPr>
          <w:rFonts w:ascii="Times New Roman" w:eastAsiaTheme="minorHAnsi" w:hAnsi="Times New Roman" w:cstheme="minorBidi"/>
          <w:sz w:val="24"/>
        </w:rPr>
        <w:sectPr w:rsidR="003244B8" w:rsidSect="00B32434">
          <w:pgSz w:w="11906" w:h="16838"/>
          <w:pgMar w:top="1418" w:right="1418" w:bottom="1418" w:left="1418" w:header="709" w:footer="709" w:gutter="0"/>
          <w:cols w:space="708"/>
        </w:sectPr>
      </w:pPr>
      <w:r w:rsidRPr="0064341B">
        <w:rPr>
          <w:rFonts w:ascii="Times New Roman" w:eastAsiaTheme="minorHAnsi" w:hAnsi="Times New Roman" w:cstheme="minorBidi"/>
          <w:sz w:val="24"/>
        </w:rPr>
        <w:t xml:space="preserve">Ostatnią analizowaną kategorią wydatków są wydatki majątkowe w przeliczeniu na 1 mieszkańca. Suma wydatków dla gmin Partnerstwa </w:t>
      </w:r>
      <w:r w:rsidR="00817608">
        <w:rPr>
          <w:rFonts w:ascii="Times New Roman" w:eastAsiaTheme="minorHAnsi" w:hAnsi="Times New Roman" w:cstheme="minorBidi"/>
          <w:sz w:val="24"/>
        </w:rPr>
        <w:t>Kolbuszowskiego</w:t>
      </w:r>
      <w:r w:rsidRPr="0064341B">
        <w:rPr>
          <w:rFonts w:ascii="Times New Roman" w:eastAsiaTheme="minorHAnsi" w:hAnsi="Times New Roman" w:cstheme="minorBidi"/>
          <w:sz w:val="24"/>
        </w:rPr>
        <w:t xml:space="preserve"> </w:t>
      </w:r>
      <w:r w:rsidR="00D43910">
        <w:rPr>
          <w:rFonts w:ascii="Times New Roman" w:eastAsiaTheme="minorHAnsi" w:hAnsi="Times New Roman" w:cstheme="minorBidi"/>
          <w:sz w:val="24"/>
        </w:rPr>
        <w:t xml:space="preserve">do 2018 roku wzrastała, następnie w </w:t>
      </w:r>
      <w:r w:rsidR="00F63098">
        <w:rPr>
          <w:rFonts w:ascii="Times New Roman" w:eastAsiaTheme="minorHAnsi" w:hAnsi="Times New Roman" w:cstheme="minorBidi"/>
          <w:sz w:val="24"/>
        </w:rPr>
        <w:t xml:space="preserve">latach </w:t>
      </w:r>
      <w:r w:rsidR="00D43910">
        <w:rPr>
          <w:rFonts w:ascii="Times New Roman" w:eastAsiaTheme="minorHAnsi" w:hAnsi="Times New Roman" w:cstheme="minorBidi"/>
          <w:sz w:val="24"/>
        </w:rPr>
        <w:t>2019</w:t>
      </w:r>
      <w:r w:rsidR="00F63098">
        <w:rPr>
          <w:rFonts w:ascii="Times New Roman" w:eastAsiaTheme="minorHAnsi" w:hAnsi="Times New Roman" w:cstheme="minorBidi"/>
          <w:sz w:val="24"/>
        </w:rPr>
        <w:t>–2020</w:t>
      </w:r>
      <w:r w:rsidR="00D43910">
        <w:rPr>
          <w:rFonts w:ascii="Times New Roman" w:eastAsiaTheme="minorHAnsi" w:hAnsi="Times New Roman" w:cstheme="minorBidi"/>
          <w:sz w:val="24"/>
        </w:rPr>
        <w:t xml:space="preserve"> nastąpił spadek</w:t>
      </w:r>
      <w:r w:rsidRPr="0064341B">
        <w:rPr>
          <w:rFonts w:ascii="Times New Roman" w:eastAsiaTheme="minorHAnsi" w:hAnsi="Times New Roman" w:cstheme="minorBidi"/>
          <w:sz w:val="24"/>
        </w:rPr>
        <w:t xml:space="preserve"> (wykres 4</w:t>
      </w:r>
      <w:r w:rsidR="00514859">
        <w:rPr>
          <w:rFonts w:ascii="Times New Roman" w:eastAsiaTheme="minorHAnsi" w:hAnsi="Times New Roman" w:cstheme="minorBidi"/>
          <w:sz w:val="24"/>
        </w:rPr>
        <w:t>8</w:t>
      </w:r>
      <w:r w:rsidRPr="0064341B">
        <w:rPr>
          <w:rFonts w:ascii="Times New Roman" w:eastAsiaTheme="minorHAnsi" w:hAnsi="Times New Roman" w:cstheme="minorBidi"/>
          <w:sz w:val="24"/>
        </w:rPr>
        <w:t>)</w:t>
      </w:r>
      <w:r w:rsidR="00D43910">
        <w:rPr>
          <w:rFonts w:ascii="Times New Roman" w:eastAsiaTheme="minorHAnsi" w:hAnsi="Times New Roman" w:cstheme="minorBidi"/>
          <w:sz w:val="24"/>
        </w:rPr>
        <w:t xml:space="preserve">. </w:t>
      </w:r>
      <w:r w:rsidRPr="0064341B">
        <w:rPr>
          <w:rFonts w:ascii="Times New Roman" w:eastAsiaTheme="minorHAnsi" w:hAnsi="Times New Roman" w:cstheme="minorBidi"/>
          <w:sz w:val="24"/>
        </w:rPr>
        <w:t>Wartość wydatków majątkowych na 1 mieszkańca w 20</w:t>
      </w:r>
      <w:r w:rsidR="00D43910">
        <w:rPr>
          <w:rFonts w:ascii="Times New Roman" w:eastAsiaTheme="minorHAnsi" w:hAnsi="Times New Roman" w:cstheme="minorBidi"/>
          <w:sz w:val="24"/>
        </w:rPr>
        <w:t>20</w:t>
      </w:r>
      <w:r w:rsidRPr="0064341B">
        <w:rPr>
          <w:rFonts w:ascii="Times New Roman" w:eastAsiaTheme="minorHAnsi" w:hAnsi="Times New Roman" w:cstheme="minorBidi"/>
          <w:sz w:val="24"/>
        </w:rPr>
        <w:t xml:space="preserve"> roku była </w:t>
      </w:r>
      <w:r w:rsidR="00D43910">
        <w:rPr>
          <w:rFonts w:ascii="Times New Roman" w:eastAsiaTheme="minorHAnsi" w:hAnsi="Times New Roman" w:cstheme="minorBidi"/>
          <w:sz w:val="24"/>
        </w:rPr>
        <w:t>jedną z niższych wartości</w:t>
      </w:r>
      <w:r w:rsidRPr="0064341B">
        <w:rPr>
          <w:rFonts w:ascii="Times New Roman" w:eastAsiaTheme="minorHAnsi" w:hAnsi="Times New Roman" w:cstheme="minorBidi"/>
          <w:sz w:val="24"/>
        </w:rPr>
        <w:t xml:space="preserve"> w stosunku do porównywanych jednostek</w:t>
      </w:r>
      <w:r w:rsidR="00D43910">
        <w:rPr>
          <w:rFonts w:ascii="Times New Roman" w:eastAsiaTheme="minorHAnsi" w:hAnsi="Times New Roman" w:cstheme="minorBidi"/>
          <w:sz w:val="24"/>
        </w:rPr>
        <w:t xml:space="preserve">, niższą wartość odnotowano </w:t>
      </w:r>
      <w:r w:rsidR="005F0762">
        <w:rPr>
          <w:rFonts w:ascii="Times New Roman" w:eastAsiaTheme="minorHAnsi" w:hAnsi="Times New Roman" w:cstheme="minorBidi"/>
          <w:sz w:val="24"/>
        </w:rPr>
        <w:t xml:space="preserve">tylko </w:t>
      </w:r>
      <w:r w:rsidR="00D43910">
        <w:rPr>
          <w:rFonts w:ascii="Times New Roman" w:eastAsiaTheme="minorHAnsi" w:hAnsi="Times New Roman" w:cstheme="minorBidi"/>
          <w:sz w:val="24"/>
        </w:rPr>
        <w:t xml:space="preserve">dla </w:t>
      </w:r>
      <w:r w:rsidR="00B92C27">
        <w:rPr>
          <w:rFonts w:ascii="Times New Roman" w:eastAsiaTheme="minorHAnsi" w:hAnsi="Times New Roman" w:cstheme="minorBidi"/>
          <w:sz w:val="24"/>
        </w:rPr>
        <w:t xml:space="preserve">MOF Staszowa </w:t>
      </w:r>
      <w:r w:rsidRPr="0064341B">
        <w:rPr>
          <w:rFonts w:ascii="Times New Roman" w:eastAsiaTheme="minorHAnsi" w:hAnsi="Times New Roman" w:cstheme="minorBidi"/>
          <w:sz w:val="24"/>
        </w:rPr>
        <w:t>(wykres 4</w:t>
      </w:r>
      <w:r w:rsidR="00514859">
        <w:rPr>
          <w:rFonts w:ascii="Times New Roman" w:eastAsiaTheme="minorHAnsi" w:hAnsi="Times New Roman" w:cstheme="minorBidi"/>
          <w:sz w:val="24"/>
        </w:rPr>
        <w:t>9</w:t>
      </w:r>
      <w:r w:rsidRPr="0064341B">
        <w:rPr>
          <w:rFonts w:ascii="Times New Roman" w:eastAsiaTheme="minorHAnsi" w:hAnsi="Times New Roman" w:cstheme="minorBidi"/>
          <w:sz w:val="24"/>
        </w:rPr>
        <w:t>).</w:t>
      </w:r>
    </w:p>
    <w:p w14:paraId="27D39338" w14:textId="579285F2" w:rsidR="0064341B" w:rsidRPr="007906C2" w:rsidRDefault="0064341B" w:rsidP="00EA7DC4">
      <w:pPr>
        <w:pStyle w:val="Legenda"/>
        <w:rPr>
          <w:szCs w:val="20"/>
        </w:rPr>
      </w:pPr>
      <w:bookmarkStart w:id="229" w:name="_Toc100299505"/>
      <w:r w:rsidRPr="007906C2">
        <w:lastRenderedPageBreak/>
        <w:t xml:space="preserve">Wykres </w:t>
      </w:r>
      <w:fldSimple w:instr=" SEQ Wykres \* ARABIC ">
        <w:r w:rsidR="008F0C76">
          <w:rPr>
            <w:noProof/>
          </w:rPr>
          <w:t>48</w:t>
        </w:r>
      </w:fldSimple>
      <w:r w:rsidRPr="007906C2">
        <w:rPr>
          <w:szCs w:val="20"/>
        </w:rPr>
        <w:t xml:space="preserve"> Wydatki majątkowe w przeliczeniu na 1 mieszkańca (zł) dla </w:t>
      </w:r>
      <w:r>
        <w:rPr>
          <w:szCs w:val="20"/>
        </w:rPr>
        <w:t xml:space="preserve">Partnerstwa Kolbuszowskiego </w:t>
      </w:r>
      <w:r>
        <w:rPr>
          <w:szCs w:val="20"/>
        </w:rPr>
        <w:br/>
      </w:r>
      <w:r w:rsidRPr="007906C2">
        <w:rPr>
          <w:szCs w:val="20"/>
        </w:rPr>
        <w:t>w latach 201</w:t>
      </w:r>
      <w:r>
        <w:rPr>
          <w:szCs w:val="20"/>
        </w:rPr>
        <w:t>6</w:t>
      </w:r>
      <w:r w:rsidRPr="007906C2">
        <w:rPr>
          <w:szCs w:val="20"/>
        </w:rPr>
        <w:t>–20</w:t>
      </w:r>
      <w:r>
        <w:rPr>
          <w:szCs w:val="20"/>
        </w:rPr>
        <w:t>20</w:t>
      </w:r>
      <w:bookmarkEnd w:id="229"/>
    </w:p>
    <w:p w14:paraId="64B7C598" w14:textId="73AFEF22" w:rsidR="0064341B" w:rsidRDefault="003244B8" w:rsidP="00EA7DC4">
      <w:pPr>
        <w:spacing w:after="0"/>
        <w:jc w:val="center"/>
        <w:rPr>
          <w:rFonts w:ascii="Times New Roman" w:hAnsi="Times New Roman"/>
          <w:sz w:val="24"/>
          <w:szCs w:val="24"/>
        </w:rPr>
      </w:pPr>
      <w:r>
        <w:rPr>
          <w:noProof/>
          <w:lang w:eastAsia="pl-PL"/>
        </w:rPr>
        <w:drawing>
          <wp:inline distT="0" distB="0" distL="0" distR="0" wp14:anchorId="3F75F24C" wp14:editId="1D2D2005">
            <wp:extent cx="5648325" cy="2990850"/>
            <wp:effectExtent l="0" t="0" r="0" b="0"/>
            <wp:docPr id="106" name="Wykres 10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5F714D-EAD8-4E41-90E5-ECD9470F1F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47AC45EA" w14:textId="77777777" w:rsidR="0064341B" w:rsidRPr="0064341B" w:rsidRDefault="0064341B" w:rsidP="00EA7DC4">
      <w:pPr>
        <w:spacing w:after="0" w:line="254" w:lineRule="auto"/>
        <w:jc w:val="center"/>
        <w:rPr>
          <w:rFonts w:ascii="Times New Roman" w:eastAsiaTheme="minorHAnsi" w:hAnsi="Times New Roman"/>
          <w:i/>
          <w:iCs/>
          <w:sz w:val="20"/>
          <w:szCs w:val="20"/>
        </w:rPr>
      </w:pPr>
      <w:r w:rsidRPr="0064341B">
        <w:rPr>
          <w:rFonts w:ascii="Times New Roman" w:eastAsiaTheme="minorHAnsi" w:hAnsi="Times New Roman"/>
          <w:i/>
          <w:iCs/>
          <w:sz w:val="20"/>
          <w:szCs w:val="20"/>
        </w:rPr>
        <w:t>Źródło: Opracowanie własne na podstawie danych GUS</w:t>
      </w:r>
    </w:p>
    <w:p w14:paraId="4C5FFBCC" w14:textId="49318EDB" w:rsidR="0064341B" w:rsidRDefault="0064341B" w:rsidP="00EA7DC4">
      <w:pPr>
        <w:pStyle w:val="Legenda"/>
        <w:spacing w:before="240"/>
        <w:rPr>
          <w:rFonts w:eastAsiaTheme="minorHAnsi"/>
          <w:bCs/>
          <w:szCs w:val="20"/>
        </w:rPr>
      </w:pPr>
      <w:bookmarkStart w:id="230" w:name="_Toc100299506"/>
      <w:r>
        <w:t xml:space="preserve">Wykres </w:t>
      </w:r>
      <w:fldSimple w:instr=" SEQ Wykres \* ARABIC ">
        <w:r w:rsidR="008F0C76">
          <w:rPr>
            <w:noProof/>
          </w:rPr>
          <w:t>49</w:t>
        </w:r>
      </w:fldSimple>
      <w:r>
        <w:rPr>
          <w:rFonts w:eastAsiaTheme="minorHAnsi"/>
          <w:b w:val="0"/>
          <w:bCs/>
          <w:szCs w:val="20"/>
        </w:rPr>
        <w:t xml:space="preserve"> </w:t>
      </w:r>
      <w:r w:rsidRPr="007906C2">
        <w:rPr>
          <w:rFonts w:eastAsiaTheme="minorHAnsi"/>
          <w:bCs/>
          <w:szCs w:val="20"/>
        </w:rPr>
        <w:t xml:space="preserve">Wydatki majątkowe w przeliczeniu na 1 mieszkańca (zł) dla </w:t>
      </w:r>
      <w:r>
        <w:rPr>
          <w:rFonts w:eastAsiaTheme="minorHAnsi"/>
          <w:bCs/>
          <w:szCs w:val="20"/>
        </w:rPr>
        <w:t>Partnerstwa Kolbuszowskiego</w:t>
      </w:r>
      <w:r w:rsidRPr="007906C2">
        <w:rPr>
          <w:rFonts w:eastAsiaTheme="minorHAnsi"/>
          <w:bCs/>
          <w:szCs w:val="20"/>
        </w:rPr>
        <w:t xml:space="preserve"> </w:t>
      </w:r>
      <w:r>
        <w:rPr>
          <w:rFonts w:eastAsiaTheme="minorHAnsi"/>
          <w:bCs/>
          <w:szCs w:val="20"/>
        </w:rPr>
        <w:br/>
        <w:t>w porównaniu do obszarów podobnych</w:t>
      </w:r>
      <w:r w:rsidRPr="007906C2">
        <w:rPr>
          <w:rFonts w:eastAsiaTheme="minorHAnsi"/>
          <w:bCs/>
          <w:szCs w:val="20"/>
        </w:rPr>
        <w:t xml:space="preserve">, województwa </w:t>
      </w:r>
      <w:r>
        <w:rPr>
          <w:rFonts w:eastAsiaTheme="minorHAnsi"/>
          <w:bCs/>
          <w:szCs w:val="20"/>
        </w:rPr>
        <w:t>podkarpackiego</w:t>
      </w:r>
      <w:r w:rsidRPr="007906C2">
        <w:rPr>
          <w:rFonts w:eastAsiaTheme="minorHAnsi"/>
          <w:bCs/>
          <w:szCs w:val="20"/>
        </w:rPr>
        <w:t xml:space="preserve"> i Polski w 20</w:t>
      </w:r>
      <w:r>
        <w:rPr>
          <w:rFonts w:eastAsiaTheme="minorHAnsi"/>
          <w:bCs/>
          <w:szCs w:val="20"/>
        </w:rPr>
        <w:t>20</w:t>
      </w:r>
      <w:r w:rsidRPr="007906C2">
        <w:rPr>
          <w:rFonts w:eastAsiaTheme="minorHAnsi"/>
          <w:bCs/>
          <w:szCs w:val="20"/>
        </w:rPr>
        <w:t xml:space="preserve"> r.</w:t>
      </w:r>
      <w:bookmarkEnd w:id="230"/>
    </w:p>
    <w:p w14:paraId="386147BC" w14:textId="6F740562" w:rsidR="0064341B" w:rsidRDefault="003244B8" w:rsidP="00EA7DC4">
      <w:pPr>
        <w:spacing w:after="0"/>
        <w:jc w:val="center"/>
        <w:rPr>
          <w:rFonts w:ascii="Times New Roman" w:hAnsi="Times New Roman"/>
          <w:sz w:val="24"/>
          <w:szCs w:val="24"/>
        </w:rPr>
      </w:pPr>
      <w:r>
        <w:rPr>
          <w:noProof/>
          <w:lang w:eastAsia="pl-PL"/>
        </w:rPr>
        <w:drawing>
          <wp:inline distT="0" distB="0" distL="0" distR="0" wp14:anchorId="50FF67DA" wp14:editId="3555286B">
            <wp:extent cx="5676900" cy="2619375"/>
            <wp:effectExtent l="0" t="0" r="0" b="0"/>
            <wp:docPr id="107" name="Wykres 10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F06E3D-0E79-44F0-BB22-082578D9F8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34C97441" w14:textId="134AF68B" w:rsidR="0064341B" w:rsidRPr="003244B8" w:rsidRDefault="0064341B" w:rsidP="00EA7DC4">
      <w:pPr>
        <w:spacing w:after="0" w:line="254" w:lineRule="auto"/>
        <w:jc w:val="center"/>
        <w:rPr>
          <w:rFonts w:ascii="Times New Roman" w:eastAsiaTheme="minorHAnsi" w:hAnsi="Times New Roman"/>
          <w:i/>
          <w:iCs/>
          <w:sz w:val="20"/>
          <w:szCs w:val="20"/>
        </w:rPr>
      </w:pPr>
      <w:r w:rsidRPr="0064341B">
        <w:rPr>
          <w:rFonts w:ascii="Times New Roman" w:eastAsiaTheme="minorHAnsi" w:hAnsi="Times New Roman"/>
          <w:i/>
          <w:iCs/>
          <w:sz w:val="20"/>
          <w:szCs w:val="20"/>
        </w:rPr>
        <w:t>Źródło: Opracowanie własne na podstawie danych GUS</w:t>
      </w:r>
    </w:p>
    <w:p w14:paraId="7C362D4F" w14:textId="15571281" w:rsidR="0064341B" w:rsidRPr="009C636D" w:rsidRDefault="0064341B" w:rsidP="00EA7DC4">
      <w:pPr>
        <w:autoSpaceDN/>
        <w:spacing w:before="240" w:line="360" w:lineRule="auto"/>
        <w:ind w:firstLine="709"/>
        <w:jc w:val="both"/>
        <w:textAlignment w:val="auto"/>
        <w:rPr>
          <w:rFonts w:ascii="Times New Roman" w:eastAsiaTheme="minorHAnsi" w:hAnsi="Times New Roman" w:cstheme="minorBidi"/>
          <w:sz w:val="24"/>
        </w:rPr>
      </w:pPr>
      <w:r w:rsidRPr="00B21654">
        <w:rPr>
          <w:rFonts w:ascii="Times New Roman" w:eastAsiaTheme="minorHAnsi" w:hAnsi="Times New Roman" w:cstheme="minorBidi"/>
          <w:sz w:val="24"/>
        </w:rPr>
        <w:t xml:space="preserve">Ważnym aspektem zdolności inwestycyjnych </w:t>
      </w:r>
      <w:r>
        <w:rPr>
          <w:rFonts w:ascii="Times New Roman" w:eastAsiaTheme="minorHAnsi" w:hAnsi="Times New Roman" w:cstheme="minorBidi"/>
          <w:sz w:val="24"/>
        </w:rPr>
        <w:t xml:space="preserve">Partnerstwa </w:t>
      </w:r>
      <w:r w:rsidR="00CD2E26">
        <w:rPr>
          <w:rFonts w:ascii="Times New Roman" w:eastAsiaTheme="minorHAnsi" w:hAnsi="Times New Roman" w:cstheme="minorBidi"/>
          <w:sz w:val="24"/>
        </w:rPr>
        <w:t>Kolbuszowskiego</w:t>
      </w:r>
      <w:r w:rsidRPr="00B21654">
        <w:rPr>
          <w:rFonts w:ascii="Times New Roman" w:eastAsiaTheme="minorHAnsi" w:hAnsi="Times New Roman" w:cstheme="minorBidi"/>
          <w:sz w:val="24"/>
        </w:rPr>
        <w:t xml:space="preserve"> jest wykorzystanie środków unijnych na realizację zadań przez gminy wchodzące w jego skład. Aktywność w tym zakresie odzwierciedla liczba umów/decyzji o dofinansowanie wg programów operacyjnych. W tabeli </w:t>
      </w:r>
      <w:r w:rsidR="003D6841">
        <w:rPr>
          <w:rFonts w:ascii="Times New Roman" w:eastAsiaTheme="minorHAnsi" w:hAnsi="Times New Roman" w:cstheme="minorBidi"/>
          <w:sz w:val="24"/>
        </w:rPr>
        <w:t>1</w:t>
      </w:r>
      <w:r w:rsidR="005C0142">
        <w:rPr>
          <w:rFonts w:ascii="Times New Roman" w:eastAsiaTheme="minorHAnsi" w:hAnsi="Times New Roman" w:cstheme="minorBidi"/>
          <w:sz w:val="24"/>
        </w:rPr>
        <w:t>8</w:t>
      </w:r>
      <w:r w:rsidRPr="00B21654">
        <w:rPr>
          <w:rFonts w:ascii="Times New Roman" w:eastAsiaTheme="minorHAnsi" w:hAnsi="Times New Roman" w:cstheme="minorBidi"/>
          <w:sz w:val="24"/>
        </w:rPr>
        <w:t xml:space="preserve"> przedstawiono ogólną liczbę podpisanych umów/decyzji o dofinansowanie</w:t>
      </w:r>
      <w:r>
        <w:rPr>
          <w:rFonts w:ascii="Times New Roman" w:eastAsiaTheme="minorHAnsi" w:hAnsi="Times New Roman" w:cstheme="minorBidi"/>
          <w:sz w:val="24"/>
        </w:rPr>
        <w:t xml:space="preserve"> </w:t>
      </w:r>
      <w:r w:rsidRPr="00B21654">
        <w:rPr>
          <w:rFonts w:ascii="Times New Roman" w:eastAsiaTheme="minorHAnsi" w:hAnsi="Times New Roman" w:cstheme="minorBidi"/>
          <w:sz w:val="24"/>
        </w:rPr>
        <w:t xml:space="preserve">w podziale na gminy </w:t>
      </w:r>
      <w:r>
        <w:rPr>
          <w:rFonts w:ascii="Times New Roman" w:eastAsiaTheme="minorHAnsi" w:hAnsi="Times New Roman" w:cstheme="minorBidi"/>
          <w:sz w:val="24"/>
        </w:rPr>
        <w:t>Partnerstwa</w:t>
      </w:r>
      <w:r w:rsidRPr="00B21654">
        <w:rPr>
          <w:rFonts w:ascii="Times New Roman" w:eastAsiaTheme="minorHAnsi" w:hAnsi="Times New Roman" w:cstheme="minorBidi"/>
          <w:sz w:val="24"/>
        </w:rPr>
        <w:t xml:space="preserve"> oraz w porównaniu do</w:t>
      </w:r>
      <w:r w:rsidR="00CD2E26">
        <w:rPr>
          <w:rFonts w:ascii="Times New Roman" w:eastAsiaTheme="minorHAnsi" w:hAnsi="Times New Roman" w:cstheme="minorBidi"/>
          <w:sz w:val="24"/>
        </w:rPr>
        <w:t xml:space="preserve"> obszarów podobnych,</w:t>
      </w:r>
      <w:r w:rsidRPr="00B21654">
        <w:rPr>
          <w:rFonts w:ascii="Times New Roman" w:eastAsiaTheme="minorHAnsi" w:hAnsi="Times New Roman" w:cstheme="minorBidi"/>
          <w:sz w:val="24"/>
        </w:rPr>
        <w:t xml:space="preserve"> województwa </w:t>
      </w:r>
      <w:r>
        <w:rPr>
          <w:rFonts w:ascii="Times New Roman" w:eastAsiaTheme="minorHAnsi" w:hAnsi="Times New Roman" w:cstheme="minorBidi"/>
          <w:sz w:val="24"/>
        </w:rPr>
        <w:t>podkarpackiego</w:t>
      </w:r>
      <w:r w:rsidRPr="00B21654">
        <w:rPr>
          <w:rFonts w:ascii="Times New Roman" w:eastAsiaTheme="minorHAnsi" w:hAnsi="Times New Roman" w:cstheme="minorBidi"/>
          <w:sz w:val="24"/>
        </w:rPr>
        <w:t xml:space="preserve"> oraz Polski</w:t>
      </w:r>
      <w:r w:rsidR="009B593D">
        <w:rPr>
          <w:rFonts w:ascii="Times New Roman" w:eastAsiaTheme="minorHAnsi" w:hAnsi="Times New Roman" w:cstheme="minorBidi"/>
          <w:sz w:val="24"/>
        </w:rPr>
        <w:t xml:space="preserve"> (wartości obejmują wszystkie umowy z terenu poszczególnej gminy/obszaru – nie tylko te, w których beneficjentem była gmina, ale też podpisane przez inne podmioty)</w:t>
      </w:r>
      <w:r w:rsidRPr="00B21654">
        <w:rPr>
          <w:rFonts w:ascii="Times New Roman" w:eastAsiaTheme="minorHAnsi" w:hAnsi="Times New Roman" w:cstheme="minorBidi"/>
          <w:sz w:val="24"/>
        </w:rPr>
        <w:t xml:space="preserve">. Łącznie na terenie </w:t>
      </w:r>
      <w:r>
        <w:rPr>
          <w:rFonts w:ascii="Times New Roman" w:eastAsiaTheme="minorHAnsi" w:hAnsi="Times New Roman" w:cstheme="minorBidi"/>
          <w:sz w:val="24"/>
        </w:rPr>
        <w:t xml:space="preserve">Partnerstwa </w:t>
      </w:r>
      <w:r w:rsidR="00CD2E26">
        <w:rPr>
          <w:rFonts w:ascii="Times New Roman" w:eastAsiaTheme="minorHAnsi" w:hAnsi="Times New Roman" w:cstheme="minorBidi"/>
          <w:sz w:val="24"/>
        </w:rPr>
        <w:t>Kolbuszowskiego</w:t>
      </w:r>
      <w:r w:rsidRPr="00B21654">
        <w:rPr>
          <w:rFonts w:ascii="Times New Roman" w:eastAsiaTheme="minorHAnsi" w:hAnsi="Times New Roman" w:cstheme="minorBidi"/>
          <w:sz w:val="24"/>
        </w:rPr>
        <w:t xml:space="preserve"> </w:t>
      </w:r>
      <w:r w:rsidRPr="00B21654">
        <w:rPr>
          <w:rFonts w:ascii="Times New Roman" w:eastAsiaTheme="minorHAnsi" w:hAnsi="Times New Roman" w:cstheme="minorBidi"/>
          <w:sz w:val="24"/>
        </w:rPr>
        <w:lastRenderedPageBreak/>
        <w:t xml:space="preserve">podpisanych </w:t>
      </w:r>
      <w:r w:rsidRPr="009C636D">
        <w:rPr>
          <w:rFonts w:ascii="Times New Roman" w:eastAsiaTheme="minorHAnsi" w:hAnsi="Times New Roman" w:cstheme="minorBidi"/>
          <w:sz w:val="24"/>
        </w:rPr>
        <w:t>umów/decyzji o dofinansowanie w roku 20</w:t>
      </w:r>
      <w:r w:rsidR="00CD2E26" w:rsidRPr="009C636D">
        <w:rPr>
          <w:rFonts w:ascii="Times New Roman" w:eastAsiaTheme="minorHAnsi" w:hAnsi="Times New Roman" w:cstheme="minorBidi"/>
          <w:sz w:val="24"/>
        </w:rPr>
        <w:t>20</w:t>
      </w:r>
      <w:r w:rsidRPr="009C636D">
        <w:rPr>
          <w:rFonts w:ascii="Times New Roman" w:eastAsiaTheme="minorHAnsi" w:hAnsi="Times New Roman" w:cstheme="minorBidi"/>
          <w:sz w:val="24"/>
        </w:rPr>
        <w:t xml:space="preserve"> było </w:t>
      </w:r>
      <w:r w:rsidR="009C636D" w:rsidRPr="009C636D">
        <w:rPr>
          <w:rFonts w:ascii="Times New Roman" w:eastAsiaTheme="minorHAnsi" w:hAnsi="Times New Roman" w:cstheme="minorBidi"/>
          <w:sz w:val="24"/>
        </w:rPr>
        <w:t>142</w:t>
      </w:r>
      <w:r w:rsidRPr="009C636D">
        <w:rPr>
          <w:rFonts w:ascii="Times New Roman" w:eastAsiaTheme="minorHAnsi" w:hAnsi="Times New Roman" w:cstheme="minorBidi"/>
          <w:sz w:val="24"/>
        </w:rPr>
        <w:t>, z czego najwięcej w</w:t>
      </w:r>
      <w:r w:rsidR="009B593D">
        <w:rPr>
          <w:rFonts w:ascii="Times New Roman" w:eastAsiaTheme="minorHAnsi" w:hAnsi="Times New Roman" w:cstheme="minorBidi"/>
          <w:sz w:val="24"/>
        </w:rPr>
        <w:t> </w:t>
      </w:r>
      <w:r w:rsidR="009C636D" w:rsidRPr="009C636D">
        <w:rPr>
          <w:rFonts w:ascii="Times New Roman" w:eastAsiaTheme="minorHAnsi" w:hAnsi="Times New Roman" w:cstheme="minorBidi"/>
          <w:sz w:val="24"/>
        </w:rPr>
        <w:t>Gminie Kolbuszowa</w:t>
      </w:r>
      <w:r w:rsidRPr="009C636D">
        <w:rPr>
          <w:rFonts w:ascii="Times New Roman" w:eastAsiaTheme="minorHAnsi" w:hAnsi="Times New Roman" w:cstheme="minorBidi"/>
          <w:sz w:val="24"/>
        </w:rPr>
        <w:t>.</w:t>
      </w:r>
    </w:p>
    <w:p w14:paraId="7CE0196A" w14:textId="62ABFBF3" w:rsidR="0064341B" w:rsidRDefault="0064341B" w:rsidP="00EA7DC4">
      <w:pPr>
        <w:pStyle w:val="Legenda"/>
        <w:rPr>
          <w:rFonts w:eastAsiaTheme="minorHAnsi"/>
          <w:szCs w:val="20"/>
        </w:rPr>
      </w:pPr>
      <w:bookmarkStart w:id="231" w:name="_Toc100299268"/>
      <w:r w:rsidRPr="007F2BA1">
        <w:t xml:space="preserve">Tabela </w:t>
      </w:r>
      <w:fldSimple w:instr=" SEQ Tabela \* ARABIC ">
        <w:r w:rsidR="008F0C76">
          <w:rPr>
            <w:noProof/>
          </w:rPr>
          <w:t>18</w:t>
        </w:r>
      </w:fldSimple>
      <w:r w:rsidRPr="007F2BA1">
        <w:rPr>
          <w:rFonts w:eastAsiaTheme="minorHAnsi"/>
          <w:szCs w:val="20"/>
        </w:rPr>
        <w:t xml:space="preserve"> Liczba podpisanych umów/decyzji o dofinansowanie w gminach wchodzących w skład</w:t>
      </w:r>
      <w:r>
        <w:rPr>
          <w:rFonts w:eastAsiaTheme="minorHAnsi"/>
          <w:szCs w:val="20"/>
        </w:rPr>
        <w:t xml:space="preserve"> Partnerstwa </w:t>
      </w:r>
      <w:r w:rsidR="000925AC">
        <w:rPr>
          <w:rFonts w:eastAsiaTheme="minorHAnsi"/>
          <w:szCs w:val="20"/>
        </w:rPr>
        <w:t>Kolbuszowskiego</w:t>
      </w:r>
      <w:r w:rsidRPr="007F2BA1">
        <w:rPr>
          <w:rFonts w:eastAsiaTheme="minorHAnsi"/>
          <w:szCs w:val="20"/>
        </w:rPr>
        <w:t xml:space="preserve"> w porównaniu do </w:t>
      </w:r>
      <w:r w:rsidR="003C55C1">
        <w:rPr>
          <w:rFonts w:eastAsiaTheme="minorHAnsi"/>
          <w:szCs w:val="20"/>
        </w:rPr>
        <w:t>obszarów podobnych</w:t>
      </w:r>
      <w:r w:rsidRPr="007F2BA1">
        <w:rPr>
          <w:rFonts w:eastAsiaTheme="minorHAnsi"/>
          <w:szCs w:val="20"/>
        </w:rPr>
        <w:t>, województwa podkarpackiego oraz Polski w latach 2017–20</w:t>
      </w:r>
      <w:r w:rsidR="003D6841">
        <w:rPr>
          <w:rFonts w:eastAsiaTheme="minorHAnsi"/>
          <w:szCs w:val="20"/>
        </w:rPr>
        <w:t>20</w:t>
      </w:r>
      <w:bookmarkEnd w:id="2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51"/>
        <w:gridCol w:w="1952"/>
        <w:gridCol w:w="1348"/>
        <w:gridCol w:w="1354"/>
        <w:gridCol w:w="1355"/>
      </w:tblGrid>
      <w:tr w:rsidR="00CD2E26" w:rsidRPr="00CD2E26" w14:paraId="27A5F41A" w14:textId="3934B5B7" w:rsidTr="00CD2E26">
        <w:trPr>
          <w:trHeight w:val="340"/>
        </w:trPr>
        <w:tc>
          <w:tcPr>
            <w:tcW w:w="1684" w:type="pct"/>
            <w:vMerge w:val="restart"/>
            <w:shd w:val="clear" w:color="auto" w:fill="auto"/>
            <w:noWrap/>
            <w:vAlign w:val="center"/>
            <w:hideMark/>
          </w:tcPr>
          <w:p w14:paraId="18BFF797" w14:textId="77777777" w:rsidR="00CD2E26" w:rsidRPr="00CD2E26" w:rsidRDefault="00CD2E26"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CD2E26">
              <w:rPr>
                <w:rFonts w:ascii="Times New Roman" w:eastAsia="Times New Roman" w:hAnsi="Times New Roman"/>
                <w:b/>
                <w:bCs/>
                <w:color w:val="000000"/>
                <w:sz w:val="20"/>
                <w:szCs w:val="20"/>
                <w:lang w:eastAsia="pl-PL"/>
              </w:rPr>
              <w:t>Jednostka terytorialna</w:t>
            </w:r>
          </w:p>
        </w:tc>
        <w:tc>
          <w:tcPr>
            <w:tcW w:w="3316" w:type="pct"/>
            <w:gridSpan w:val="4"/>
            <w:shd w:val="clear" w:color="auto" w:fill="auto"/>
            <w:noWrap/>
            <w:vAlign w:val="center"/>
          </w:tcPr>
          <w:p w14:paraId="362BF590" w14:textId="0C1683B2" w:rsidR="00CD2E26" w:rsidRPr="00CD2E26" w:rsidRDefault="00CD2E26"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CD2E26">
              <w:rPr>
                <w:rFonts w:ascii="Times New Roman" w:eastAsia="Times New Roman" w:hAnsi="Times New Roman"/>
                <w:b/>
                <w:bCs/>
                <w:color w:val="000000"/>
                <w:sz w:val="20"/>
                <w:szCs w:val="20"/>
                <w:lang w:eastAsia="pl-PL"/>
              </w:rPr>
              <w:t>Ogółem</w:t>
            </w:r>
          </w:p>
        </w:tc>
      </w:tr>
      <w:tr w:rsidR="00CD2E26" w:rsidRPr="00CD2E26" w14:paraId="585AA79C" w14:textId="4F78651C" w:rsidTr="00CD2E26">
        <w:trPr>
          <w:trHeight w:val="340"/>
        </w:trPr>
        <w:tc>
          <w:tcPr>
            <w:tcW w:w="1684" w:type="pct"/>
            <w:vMerge/>
            <w:shd w:val="clear" w:color="auto" w:fill="auto"/>
            <w:noWrap/>
            <w:vAlign w:val="center"/>
            <w:hideMark/>
          </w:tcPr>
          <w:p w14:paraId="24925C3E" w14:textId="77777777" w:rsidR="00CD2E26" w:rsidRPr="00CD2E26" w:rsidRDefault="00CD2E26" w:rsidP="00EA7DC4">
            <w:pPr>
              <w:autoSpaceDN/>
              <w:spacing w:after="0" w:line="240" w:lineRule="auto"/>
              <w:jc w:val="center"/>
              <w:textAlignment w:val="auto"/>
              <w:rPr>
                <w:rFonts w:ascii="Times New Roman" w:eastAsia="Times New Roman" w:hAnsi="Times New Roman"/>
                <w:b/>
                <w:bCs/>
                <w:color w:val="000000"/>
                <w:sz w:val="20"/>
                <w:szCs w:val="20"/>
                <w:lang w:eastAsia="pl-PL"/>
              </w:rPr>
            </w:pPr>
          </w:p>
        </w:tc>
        <w:tc>
          <w:tcPr>
            <w:tcW w:w="1077" w:type="pct"/>
            <w:shd w:val="clear" w:color="auto" w:fill="auto"/>
            <w:vAlign w:val="center"/>
            <w:hideMark/>
          </w:tcPr>
          <w:p w14:paraId="1DE9855A" w14:textId="77777777" w:rsidR="00CD2E26" w:rsidRPr="00CD2E26" w:rsidRDefault="00CD2E26"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CD2E26">
              <w:rPr>
                <w:rFonts w:ascii="Times New Roman" w:eastAsia="Times New Roman" w:hAnsi="Times New Roman"/>
                <w:b/>
                <w:bCs/>
                <w:color w:val="000000"/>
                <w:sz w:val="20"/>
                <w:szCs w:val="20"/>
                <w:lang w:eastAsia="pl-PL"/>
              </w:rPr>
              <w:t>2017</w:t>
            </w:r>
          </w:p>
        </w:tc>
        <w:tc>
          <w:tcPr>
            <w:tcW w:w="744" w:type="pct"/>
            <w:shd w:val="clear" w:color="auto" w:fill="auto"/>
            <w:vAlign w:val="center"/>
            <w:hideMark/>
          </w:tcPr>
          <w:p w14:paraId="22AD8478" w14:textId="77777777" w:rsidR="00CD2E26" w:rsidRPr="00CD2E26" w:rsidRDefault="00CD2E26"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CD2E26">
              <w:rPr>
                <w:rFonts w:ascii="Times New Roman" w:eastAsia="Times New Roman" w:hAnsi="Times New Roman"/>
                <w:b/>
                <w:bCs/>
                <w:color w:val="000000"/>
                <w:sz w:val="20"/>
                <w:szCs w:val="20"/>
                <w:lang w:eastAsia="pl-PL"/>
              </w:rPr>
              <w:t>2018</w:t>
            </w:r>
          </w:p>
        </w:tc>
        <w:tc>
          <w:tcPr>
            <w:tcW w:w="747" w:type="pct"/>
            <w:shd w:val="clear" w:color="auto" w:fill="auto"/>
            <w:vAlign w:val="center"/>
            <w:hideMark/>
          </w:tcPr>
          <w:p w14:paraId="75BFC0F7" w14:textId="77777777" w:rsidR="00CD2E26" w:rsidRPr="00CD2E26" w:rsidRDefault="00CD2E26"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sidRPr="00CD2E26">
              <w:rPr>
                <w:rFonts w:ascii="Times New Roman" w:eastAsia="Times New Roman" w:hAnsi="Times New Roman"/>
                <w:b/>
                <w:bCs/>
                <w:color w:val="000000"/>
                <w:sz w:val="20"/>
                <w:szCs w:val="20"/>
                <w:lang w:eastAsia="pl-PL"/>
              </w:rPr>
              <w:t>2019</w:t>
            </w:r>
          </w:p>
        </w:tc>
        <w:tc>
          <w:tcPr>
            <w:tcW w:w="748" w:type="pct"/>
          </w:tcPr>
          <w:p w14:paraId="58CBCE2B" w14:textId="637E06DC" w:rsidR="00CD2E26" w:rsidRPr="00CD2E26" w:rsidRDefault="00CD2E26" w:rsidP="00EA7DC4">
            <w:pPr>
              <w:autoSpaceDN/>
              <w:spacing w:after="0" w:line="240" w:lineRule="auto"/>
              <w:jc w:val="center"/>
              <w:textAlignment w:val="auto"/>
              <w:rPr>
                <w:rFonts w:ascii="Times New Roman" w:eastAsia="Times New Roman" w:hAnsi="Times New Roman"/>
                <w:b/>
                <w:bCs/>
                <w:color w:val="000000"/>
                <w:sz w:val="20"/>
                <w:szCs w:val="20"/>
                <w:lang w:eastAsia="pl-PL"/>
              </w:rPr>
            </w:pPr>
            <w:r>
              <w:rPr>
                <w:rFonts w:ascii="Times New Roman" w:eastAsia="Times New Roman" w:hAnsi="Times New Roman"/>
                <w:b/>
                <w:bCs/>
                <w:color w:val="000000"/>
                <w:sz w:val="20"/>
                <w:szCs w:val="20"/>
                <w:lang w:eastAsia="pl-PL"/>
              </w:rPr>
              <w:t>2020</w:t>
            </w:r>
          </w:p>
        </w:tc>
      </w:tr>
      <w:tr w:rsidR="00CD2E26" w:rsidRPr="00CD2E26" w14:paraId="4C5AEA00" w14:textId="1DB13026" w:rsidTr="00F21FF5">
        <w:trPr>
          <w:trHeight w:val="340"/>
        </w:trPr>
        <w:tc>
          <w:tcPr>
            <w:tcW w:w="1684" w:type="pct"/>
            <w:shd w:val="clear" w:color="auto" w:fill="auto"/>
            <w:noWrap/>
            <w:vAlign w:val="bottom"/>
          </w:tcPr>
          <w:p w14:paraId="28DCEA75" w14:textId="4D55639C"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Cmolas</w:t>
            </w:r>
          </w:p>
        </w:tc>
        <w:tc>
          <w:tcPr>
            <w:tcW w:w="107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E1B5BBA" w14:textId="7030C0B5"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5</w:t>
            </w:r>
          </w:p>
        </w:tc>
        <w:tc>
          <w:tcPr>
            <w:tcW w:w="744" w:type="pct"/>
            <w:tcBorders>
              <w:top w:val="single" w:sz="4" w:space="0" w:color="auto"/>
              <w:left w:val="nil"/>
              <w:bottom w:val="single" w:sz="4" w:space="0" w:color="auto"/>
              <w:right w:val="single" w:sz="4" w:space="0" w:color="auto"/>
            </w:tcBorders>
            <w:shd w:val="clear" w:color="auto" w:fill="auto"/>
            <w:noWrap/>
            <w:vAlign w:val="bottom"/>
          </w:tcPr>
          <w:p w14:paraId="3A9AC484" w14:textId="195DD3AC"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7</w:t>
            </w:r>
          </w:p>
        </w:tc>
        <w:tc>
          <w:tcPr>
            <w:tcW w:w="747" w:type="pct"/>
            <w:tcBorders>
              <w:top w:val="single" w:sz="4" w:space="0" w:color="auto"/>
              <w:left w:val="nil"/>
              <w:bottom w:val="single" w:sz="4" w:space="0" w:color="auto"/>
              <w:right w:val="single" w:sz="4" w:space="0" w:color="auto"/>
            </w:tcBorders>
            <w:shd w:val="clear" w:color="auto" w:fill="auto"/>
            <w:noWrap/>
            <w:vAlign w:val="bottom"/>
          </w:tcPr>
          <w:p w14:paraId="5E71BC8A" w14:textId="3F8E20F6"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10</w:t>
            </w:r>
          </w:p>
        </w:tc>
        <w:tc>
          <w:tcPr>
            <w:tcW w:w="748" w:type="pct"/>
            <w:tcBorders>
              <w:top w:val="single" w:sz="4" w:space="0" w:color="auto"/>
              <w:left w:val="nil"/>
              <w:bottom w:val="single" w:sz="4" w:space="0" w:color="auto"/>
              <w:right w:val="single" w:sz="4" w:space="0" w:color="auto"/>
            </w:tcBorders>
            <w:shd w:val="clear" w:color="auto" w:fill="auto"/>
            <w:vAlign w:val="bottom"/>
          </w:tcPr>
          <w:p w14:paraId="3190E431" w14:textId="4A934F0A"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11</w:t>
            </w:r>
          </w:p>
        </w:tc>
      </w:tr>
      <w:tr w:rsidR="00CD2E26" w:rsidRPr="00CD2E26" w14:paraId="32CBF37B" w14:textId="1E8F0318" w:rsidTr="00F21FF5">
        <w:trPr>
          <w:trHeight w:val="340"/>
        </w:trPr>
        <w:tc>
          <w:tcPr>
            <w:tcW w:w="1684" w:type="pct"/>
            <w:shd w:val="clear" w:color="auto" w:fill="auto"/>
            <w:noWrap/>
            <w:vAlign w:val="bottom"/>
          </w:tcPr>
          <w:p w14:paraId="56CFE31B" w14:textId="47EC62C3"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Kolbuszowa</w:t>
            </w:r>
          </w:p>
        </w:tc>
        <w:tc>
          <w:tcPr>
            <w:tcW w:w="1077" w:type="pct"/>
            <w:tcBorders>
              <w:top w:val="nil"/>
              <w:left w:val="single" w:sz="4" w:space="0" w:color="auto"/>
              <w:bottom w:val="single" w:sz="4" w:space="0" w:color="auto"/>
              <w:right w:val="single" w:sz="4" w:space="0" w:color="auto"/>
            </w:tcBorders>
            <w:shd w:val="clear" w:color="auto" w:fill="auto"/>
            <w:noWrap/>
            <w:vAlign w:val="bottom"/>
          </w:tcPr>
          <w:p w14:paraId="00486C3D" w14:textId="104C0C07"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40</w:t>
            </w:r>
          </w:p>
        </w:tc>
        <w:tc>
          <w:tcPr>
            <w:tcW w:w="744" w:type="pct"/>
            <w:tcBorders>
              <w:top w:val="nil"/>
              <w:left w:val="nil"/>
              <w:bottom w:val="single" w:sz="4" w:space="0" w:color="auto"/>
              <w:right w:val="single" w:sz="4" w:space="0" w:color="auto"/>
            </w:tcBorders>
            <w:shd w:val="clear" w:color="auto" w:fill="auto"/>
            <w:noWrap/>
            <w:vAlign w:val="bottom"/>
          </w:tcPr>
          <w:p w14:paraId="756D0313" w14:textId="50761067"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49</w:t>
            </w:r>
          </w:p>
        </w:tc>
        <w:tc>
          <w:tcPr>
            <w:tcW w:w="747" w:type="pct"/>
            <w:tcBorders>
              <w:top w:val="nil"/>
              <w:left w:val="nil"/>
              <w:bottom w:val="single" w:sz="4" w:space="0" w:color="auto"/>
              <w:right w:val="single" w:sz="4" w:space="0" w:color="auto"/>
            </w:tcBorders>
            <w:shd w:val="clear" w:color="auto" w:fill="auto"/>
            <w:noWrap/>
            <w:vAlign w:val="bottom"/>
          </w:tcPr>
          <w:p w14:paraId="721BE277" w14:textId="5C603188"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63</w:t>
            </w:r>
          </w:p>
        </w:tc>
        <w:tc>
          <w:tcPr>
            <w:tcW w:w="748" w:type="pct"/>
            <w:tcBorders>
              <w:top w:val="nil"/>
              <w:left w:val="nil"/>
              <w:bottom w:val="single" w:sz="4" w:space="0" w:color="auto"/>
              <w:right w:val="single" w:sz="4" w:space="0" w:color="auto"/>
            </w:tcBorders>
            <w:shd w:val="clear" w:color="auto" w:fill="auto"/>
            <w:vAlign w:val="bottom"/>
          </w:tcPr>
          <w:p w14:paraId="6F767AA5" w14:textId="715920BE"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72</w:t>
            </w:r>
          </w:p>
        </w:tc>
      </w:tr>
      <w:tr w:rsidR="00CD2E26" w:rsidRPr="00CD2E26" w14:paraId="60A31715" w14:textId="2F4BFE5C" w:rsidTr="00F21FF5">
        <w:trPr>
          <w:trHeight w:val="340"/>
        </w:trPr>
        <w:tc>
          <w:tcPr>
            <w:tcW w:w="1684" w:type="pct"/>
            <w:shd w:val="clear" w:color="auto" w:fill="auto"/>
            <w:noWrap/>
            <w:vAlign w:val="bottom"/>
          </w:tcPr>
          <w:p w14:paraId="55488016" w14:textId="6141A3D1"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Majdan Królewski</w:t>
            </w:r>
          </w:p>
        </w:tc>
        <w:tc>
          <w:tcPr>
            <w:tcW w:w="1077" w:type="pct"/>
            <w:tcBorders>
              <w:top w:val="nil"/>
              <w:left w:val="single" w:sz="4" w:space="0" w:color="auto"/>
              <w:bottom w:val="single" w:sz="4" w:space="0" w:color="auto"/>
              <w:right w:val="single" w:sz="4" w:space="0" w:color="auto"/>
            </w:tcBorders>
            <w:shd w:val="clear" w:color="auto" w:fill="auto"/>
            <w:noWrap/>
            <w:vAlign w:val="bottom"/>
          </w:tcPr>
          <w:p w14:paraId="5966B3FE" w14:textId="034A2046"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7</w:t>
            </w:r>
          </w:p>
        </w:tc>
        <w:tc>
          <w:tcPr>
            <w:tcW w:w="744" w:type="pct"/>
            <w:tcBorders>
              <w:top w:val="nil"/>
              <w:left w:val="nil"/>
              <w:bottom w:val="single" w:sz="4" w:space="0" w:color="auto"/>
              <w:right w:val="single" w:sz="4" w:space="0" w:color="auto"/>
            </w:tcBorders>
            <w:shd w:val="clear" w:color="auto" w:fill="auto"/>
            <w:noWrap/>
            <w:vAlign w:val="bottom"/>
          </w:tcPr>
          <w:p w14:paraId="5413F59B" w14:textId="4DC4CBA9"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9</w:t>
            </w:r>
          </w:p>
        </w:tc>
        <w:tc>
          <w:tcPr>
            <w:tcW w:w="747" w:type="pct"/>
            <w:tcBorders>
              <w:top w:val="nil"/>
              <w:left w:val="nil"/>
              <w:bottom w:val="single" w:sz="4" w:space="0" w:color="auto"/>
              <w:right w:val="single" w:sz="4" w:space="0" w:color="auto"/>
            </w:tcBorders>
            <w:shd w:val="clear" w:color="auto" w:fill="auto"/>
            <w:noWrap/>
            <w:vAlign w:val="bottom"/>
          </w:tcPr>
          <w:p w14:paraId="1CC22F73" w14:textId="11C5EF03"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10</w:t>
            </w:r>
          </w:p>
        </w:tc>
        <w:tc>
          <w:tcPr>
            <w:tcW w:w="748" w:type="pct"/>
            <w:tcBorders>
              <w:top w:val="nil"/>
              <w:left w:val="nil"/>
              <w:bottom w:val="single" w:sz="4" w:space="0" w:color="auto"/>
              <w:right w:val="single" w:sz="4" w:space="0" w:color="auto"/>
            </w:tcBorders>
            <w:shd w:val="clear" w:color="auto" w:fill="auto"/>
            <w:vAlign w:val="bottom"/>
          </w:tcPr>
          <w:p w14:paraId="1169D0FD" w14:textId="716EFDAF"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11</w:t>
            </w:r>
          </w:p>
        </w:tc>
      </w:tr>
      <w:tr w:rsidR="00CD2E26" w:rsidRPr="00CD2E26" w14:paraId="206DD910" w14:textId="23832AEA" w:rsidTr="00F21FF5">
        <w:trPr>
          <w:trHeight w:val="340"/>
        </w:trPr>
        <w:tc>
          <w:tcPr>
            <w:tcW w:w="1684" w:type="pct"/>
            <w:shd w:val="clear" w:color="auto" w:fill="auto"/>
            <w:noWrap/>
            <w:vAlign w:val="bottom"/>
          </w:tcPr>
          <w:p w14:paraId="6BB96555" w14:textId="0282BA05"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Niwiska</w:t>
            </w:r>
          </w:p>
        </w:tc>
        <w:tc>
          <w:tcPr>
            <w:tcW w:w="1077" w:type="pct"/>
            <w:tcBorders>
              <w:top w:val="nil"/>
              <w:left w:val="single" w:sz="4" w:space="0" w:color="auto"/>
              <w:bottom w:val="single" w:sz="4" w:space="0" w:color="auto"/>
              <w:right w:val="single" w:sz="4" w:space="0" w:color="auto"/>
            </w:tcBorders>
            <w:shd w:val="clear" w:color="auto" w:fill="auto"/>
            <w:noWrap/>
            <w:vAlign w:val="bottom"/>
          </w:tcPr>
          <w:p w14:paraId="42714C83" w14:textId="4A071A3C"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8</w:t>
            </w:r>
          </w:p>
        </w:tc>
        <w:tc>
          <w:tcPr>
            <w:tcW w:w="744" w:type="pct"/>
            <w:tcBorders>
              <w:top w:val="nil"/>
              <w:left w:val="nil"/>
              <w:bottom w:val="single" w:sz="4" w:space="0" w:color="auto"/>
              <w:right w:val="single" w:sz="4" w:space="0" w:color="auto"/>
            </w:tcBorders>
            <w:shd w:val="clear" w:color="auto" w:fill="auto"/>
            <w:noWrap/>
            <w:vAlign w:val="bottom"/>
          </w:tcPr>
          <w:p w14:paraId="0F912751" w14:textId="0D864CC9"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14</w:t>
            </w:r>
          </w:p>
        </w:tc>
        <w:tc>
          <w:tcPr>
            <w:tcW w:w="747" w:type="pct"/>
            <w:tcBorders>
              <w:top w:val="nil"/>
              <w:left w:val="nil"/>
              <w:bottom w:val="single" w:sz="4" w:space="0" w:color="auto"/>
              <w:right w:val="single" w:sz="4" w:space="0" w:color="auto"/>
            </w:tcBorders>
            <w:shd w:val="clear" w:color="auto" w:fill="auto"/>
            <w:noWrap/>
            <w:vAlign w:val="bottom"/>
          </w:tcPr>
          <w:p w14:paraId="4E9E0D37" w14:textId="743C7E74"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15</w:t>
            </w:r>
          </w:p>
        </w:tc>
        <w:tc>
          <w:tcPr>
            <w:tcW w:w="748" w:type="pct"/>
            <w:tcBorders>
              <w:top w:val="nil"/>
              <w:left w:val="nil"/>
              <w:bottom w:val="single" w:sz="4" w:space="0" w:color="auto"/>
              <w:right w:val="single" w:sz="4" w:space="0" w:color="auto"/>
            </w:tcBorders>
            <w:shd w:val="clear" w:color="auto" w:fill="auto"/>
            <w:vAlign w:val="bottom"/>
          </w:tcPr>
          <w:p w14:paraId="7A1224E7" w14:textId="4FCC1443"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16</w:t>
            </w:r>
          </w:p>
        </w:tc>
      </w:tr>
      <w:tr w:rsidR="00CD2E26" w:rsidRPr="00CD2E26" w14:paraId="650D3F20" w14:textId="251EA037" w:rsidTr="00F21FF5">
        <w:trPr>
          <w:trHeight w:val="340"/>
        </w:trPr>
        <w:tc>
          <w:tcPr>
            <w:tcW w:w="1684" w:type="pct"/>
            <w:shd w:val="clear" w:color="auto" w:fill="auto"/>
            <w:noWrap/>
            <w:vAlign w:val="bottom"/>
          </w:tcPr>
          <w:p w14:paraId="312D0BBC" w14:textId="5761EB38"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Raniżów</w:t>
            </w:r>
          </w:p>
        </w:tc>
        <w:tc>
          <w:tcPr>
            <w:tcW w:w="1077" w:type="pct"/>
            <w:tcBorders>
              <w:top w:val="nil"/>
              <w:left w:val="single" w:sz="4" w:space="0" w:color="auto"/>
              <w:bottom w:val="single" w:sz="4" w:space="0" w:color="auto"/>
              <w:right w:val="single" w:sz="4" w:space="0" w:color="auto"/>
            </w:tcBorders>
            <w:shd w:val="clear" w:color="auto" w:fill="auto"/>
            <w:noWrap/>
            <w:vAlign w:val="bottom"/>
          </w:tcPr>
          <w:p w14:paraId="28280BBB" w14:textId="63322C5F"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10</w:t>
            </w:r>
          </w:p>
        </w:tc>
        <w:tc>
          <w:tcPr>
            <w:tcW w:w="744" w:type="pct"/>
            <w:tcBorders>
              <w:top w:val="nil"/>
              <w:left w:val="nil"/>
              <w:bottom w:val="single" w:sz="4" w:space="0" w:color="auto"/>
              <w:right w:val="single" w:sz="4" w:space="0" w:color="auto"/>
            </w:tcBorders>
            <w:shd w:val="clear" w:color="auto" w:fill="auto"/>
            <w:noWrap/>
            <w:vAlign w:val="bottom"/>
          </w:tcPr>
          <w:p w14:paraId="2356D602" w14:textId="16DD3725"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11</w:t>
            </w:r>
          </w:p>
        </w:tc>
        <w:tc>
          <w:tcPr>
            <w:tcW w:w="747" w:type="pct"/>
            <w:tcBorders>
              <w:top w:val="nil"/>
              <w:left w:val="nil"/>
              <w:bottom w:val="single" w:sz="4" w:space="0" w:color="auto"/>
              <w:right w:val="single" w:sz="4" w:space="0" w:color="auto"/>
            </w:tcBorders>
            <w:shd w:val="clear" w:color="auto" w:fill="auto"/>
            <w:noWrap/>
            <w:vAlign w:val="bottom"/>
          </w:tcPr>
          <w:p w14:paraId="555CD2BB" w14:textId="3F9938DE"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12</w:t>
            </w:r>
          </w:p>
        </w:tc>
        <w:tc>
          <w:tcPr>
            <w:tcW w:w="748" w:type="pct"/>
            <w:tcBorders>
              <w:top w:val="nil"/>
              <w:left w:val="nil"/>
              <w:bottom w:val="single" w:sz="4" w:space="0" w:color="auto"/>
              <w:right w:val="single" w:sz="4" w:space="0" w:color="auto"/>
            </w:tcBorders>
            <w:shd w:val="clear" w:color="auto" w:fill="auto"/>
            <w:vAlign w:val="bottom"/>
          </w:tcPr>
          <w:p w14:paraId="22F51FD8" w14:textId="74277FDA"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15</w:t>
            </w:r>
          </w:p>
        </w:tc>
      </w:tr>
      <w:tr w:rsidR="00CD2E26" w:rsidRPr="00CD2E26" w14:paraId="59A585A5" w14:textId="30D36E59" w:rsidTr="00F21FF5">
        <w:trPr>
          <w:trHeight w:val="340"/>
        </w:trPr>
        <w:tc>
          <w:tcPr>
            <w:tcW w:w="1684" w:type="pct"/>
            <w:shd w:val="clear" w:color="auto" w:fill="auto"/>
            <w:noWrap/>
            <w:vAlign w:val="bottom"/>
          </w:tcPr>
          <w:p w14:paraId="483B9DBE" w14:textId="5DD70AC4"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Dzikowiec</w:t>
            </w:r>
          </w:p>
        </w:tc>
        <w:tc>
          <w:tcPr>
            <w:tcW w:w="1077" w:type="pct"/>
            <w:tcBorders>
              <w:top w:val="nil"/>
              <w:left w:val="single" w:sz="4" w:space="0" w:color="auto"/>
              <w:bottom w:val="single" w:sz="4" w:space="0" w:color="auto"/>
              <w:right w:val="single" w:sz="4" w:space="0" w:color="auto"/>
            </w:tcBorders>
            <w:shd w:val="clear" w:color="auto" w:fill="auto"/>
            <w:noWrap/>
            <w:vAlign w:val="bottom"/>
          </w:tcPr>
          <w:p w14:paraId="321F6A2D" w14:textId="2A60BAEB"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10</w:t>
            </w:r>
          </w:p>
        </w:tc>
        <w:tc>
          <w:tcPr>
            <w:tcW w:w="744" w:type="pct"/>
            <w:tcBorders>
              <w:top w:val="nil"/>
              <w:left w:val="nil"/>
              <w:bottom w:val="single" w:sz="4" w:space="0" w:color="auto"/>
              <w:right w:val="single" w:sz="4" w:space="0" w:color="auto"/>
            </w:tcBorders>
            <w:shd w:val="clear" w:color="auto" w:fill="auto"/>
            <w:noWrap/>
            <w:vAlign w:val="bottom"/>
          </w:tcPr>
          <w:p w14:paraId="7A390641" w14:textId="5BEF926D"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13</w:t>
            </w:r>
          </w:p>
        </w:tc>
        <w:tc>
          <w:tcPr>
            <w:tcW w:w="747" w:type="pct"/>
            <w:tcBorders>
              <w:top w:val="nil"/>
              <w:left w:val="nil"/>
              <w:bottom w:val="single" w:sz="4" w:space="0" w:color="auto"/>
              <w:right w:val="single" w:sz="4" w:space="0" w:color="auto"/>
            </w:tcBorders>
            <w:shd w:val="clear" w:color="auto" w:fill="auto"/>
            <w:noWrap/>
            <w:vAlign w:val="bottom"/>
          </w:tcPr>
          <w:p w14:paraId="78B1D782" w14:textId="10D13D43"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19</w:t>
            </w:r>
          </w:p>
        </w:tc>
        <w:tc>
          <w:tcPr>
            <w:tcW w:w="748" w:type="pct"/>
            <w:tcBorders>
              <w:top w:val="nil"/>
              <w:left w:val="nil"/>
              <w:bottom w:val="single" w:sz="4" w:space="0" w:color="auto"/>
              <w:right w:val="single" w:sz="4" w:space="0" w:color="auto"/>
            </w:tcBorders>
            <w:shd w:val="clear" w:color="auto" w:fill="auto"/>
            <w:vAlign w:val="bottom"/>
          </w:tcPr>
          <w:p w14:paraId="3A3D0DBF" w14:textId="4627E8C3"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17</w:t>
            </w:r>
          </w:p>
        </w:tc>
      </w:tr>
      <w:tr w:rsidR="00CD2E26" w:rsidRPr="00CD2E26" w14:paraId="500B4D2B" w14:textId="534521D1" w:rsidTr="00F21FF5">
        <w:trPr>
          <w:trHeight w:val="340"/>
        </w:trPr>
        <w:tc>
          <w:tcPr>
            <w:tcW w:w="1684" w:type="pct"/>
            <w:shd w:val="clear" w:color="auto" w:fill="auto"/>
            <w:noWrap/>
            <w:vAlign w:val="bottom"/>
          </w:tcPr>
          <w:p w14:paraId="3E04E8AD" w14:textId="07B79426" w:rsidR="00CD2E26" w:rsidRPr="00CD2E26" w:rsidRDefault="00CD2E26" w:rsidP="00EA7DC4">
            <w:pPr>
              <w:autoSpaceDN/>
              <w:spacing w:after="0" w:line="240" w:lineRule="auto"/>
              <w:textAlignment w:val="auto"/>
              <w:rPr>
                <w:rFonts w:ascii="Times New Roman" w:eastAsia="Times New Roman" w:hAnsi="Times New Roman"/>
                <w:b/>
                <w:bCs/>
                <w:color w:val="000000"/>
                <w:sz w:val="20"/>
                <w:szCs w:val="20"/>
                <w:lang w:eastAsia="pl-PL"/>
              </w:rPr>
            </w:pPr>
            <w:r w:rsidRPr="00CD2E26">
              <w:rPr>
                <w:rFonts w:ascii="Times New Roman" w:eastAsia="Times New Roman" w:hAnsi="Times New Roman"/>
                <w:b/>
                <w:bCs/>
                <w:color w:val="000000"/>
                <w:sz w:val="20"/>
                <w:szCs w:val="20"/>
                <w:lang w:eastAsia="pl-PL"/>
              </w:rPr>
              <w:t>Partnerstwo Kolbuszowskie</w:t>
            </w:r>
          </w:p>
        </w:tc>
        <w:tc>
          <w:tcPr>
            <w:tcW w:w="1077" w:type="pct"/>
            <w:tcBorders>
              <w:top w:val="nil"/>
              <w:left w:val="single" w:sz="4" w:space="0" w:color="auto"/>
              <w:bottom w:val="single" w:sz="4" w:space="0" w:color="auto"/>
              <w:right w:val="single" w:sz="4" w:space="0" w:color="auto"/>
            </w:tcBorders>
            <w:shd w:val="clear" w:color="auto" w:fill="auto"/>
            <w:noWrap/>
            <w:vAlign w:val="bottom"/>
          </w:tcPr>
          <w:p w14:paraId="5D5F179A" w14:textId="04196E3D" w:rsidR="00CD2E26" w:rsidRPr="00CD2E26" w:rsidRDefault="00CD2E26"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CD2E26">
              <w:rPr>
                <w:rFonts w:ascii="Times New Roman" w:hAnsi="Times New Roman"/>
                <w:b/>
                <w:bCs/>
                <w:color w:val="000000"/>
                <w:sz w:val="20"/>
                <w:szCs w:val="20"/>
              </w:rPr>
              <w:t>80</w:t>
            </w:r>
          </w:p>
        </w:tc>
        <w:tc>
          <w:tcPr>
            <w:tcW w:w="744" w:type="pct"/>
            <w:tcBorders>
              <w:top w:val="nil"/>
              <w:left w:val="nil"/>
              <w:bottom w:val="single" w:sz="4" w:space="0" w:color="auto"/>
              <w:right w:val="single" w:sz="4" w:space="0" w:color="auto"/>
            </w:tcBorders>
            <w:shd w:val="clear" w:color="auto" w:fill="auto"/>
            <w:noWrap/>
            <w:vAlign w:val="bottom"/>
          </w:tcPr>
          <w:p w14:paraId="24195839" w14:textId="5EA6D521" w:rsidR="00CD2E26" w:rsidRPr="00CD2E26" w:rsidRDefault="00CD2E26"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CD2E26">
              <w:rPr>
                <w:rFonts w:ascii="Times New Roman" w:hAnsi="Times New Roman"/>
                <w:b/>
                <w:bCs/>
                <w:color w:val="000000"/>
                <w:sz w:val="20"/>
                <w:szCs w:val="20"/>
              </w:rPr>
              <w:t>103</w:t>
            </w:r>
          </w:p>
        </w:tc>
        <w:tc>
          <w:tcPr>
            <w:tcW w:w="747" w:type="pct"/>
            <w:tcBorders>
              <w:top w:val="nil"/>
              <w:left w:val="nil"/>
              <w:bottom w:val="single" w:sz="4" w:space="0" w:color="auto"/>
              <w:right w:val="single" w:sz="4" w:space="0" w:color="auto"/>
            </w:tcBorders>
            <w:shd w:val="clear" w:color="auto" w:fill="auto"/>
            <w:noWrap/>
            <w:vAlign w:val="bottom"/>
          </w:tcPr>
          <w:p w14:paraId="7B5A3E0C" w14:textId="414B2AF4" w:rsidR="00CD2E26" w:rsidRPr="00CD2E26" w:rsidRDefault="00CD2E26"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CD2E26">
              <w:rPr>
                <w:rFonts w:ascii="Times New Roman" w:hAnsi="Times New Roman"/>
                <w:b/>
                <w:bCs/>
                <w:color w:val="000000"/>
                <w:sz w:val="20"/>
                <w:szCs w:val="20"/>
              </w:rPr>
              <w:t>129</w:t>
            </w:r>
          </w:p>
        </w:tc>
        <w:tc>
          <w:tcPr>
            <w:tcW w:w="748" w:type="pct"/>
            <w:tcBorders>
              <w:top w:val="nil"/>
              <w:left w:val="nil"/>
              <w:bottom w:val="single" w:sz="4" w:space="0" w:color="auto"/>
              <w:right w:val="single" w:sz="4" w:space="0" w:color="auto"/>
            </w:tcBorders>
            <w:shd w:val="clear" w:color="auto" w:fill="auto"/>
            <w:vAlign w:val="bottom"/>
          </w:tcPr>
          <w:p w14:paraId="1E2F2911" w14:textId="7BBBB5EB" w:rsidR="00CD2E26" w:rsidRPr="00CD2E26" w:rsidRDefault="00CD2E26" w:rsidP="00EA7DC4">
            <w:pPr>
              <w:autoSpaceDN/>
              <w:spacing w:after="0" w:line="240" w:lineRule="auto"/>
              <w:jc w:val="right"/>
              <w:textAlignment w:val="auto"/>
              <w:rPr>
                <w:rFonts w:ascii="Times New Roman" w:eastAsia="Times New Roman" w:hAnsi="Times New Roman"/>
                <w:b/>
                <w:bCs/>
                <w:color w:val="000000"/>
                <w:sz w:val="20"/>
                <w:szCs w:val="20"/>
                <w:lang w:eastAsia="pl-PL"/>
              </w:rPr>
            </w:pPr>
            <w:r w:rsidRPr="00CD2E26">
              <w:rPr>
                <w:rFonts w:ascii="Times New Roman" w:hAnsi="Times New Roman"/>
                <w:b/>
                <w:bCs/>
                <w:color w:val="000000"/>
                <w:sz w:val="20"/>
                <w:szCs w:val="20"/>
              </w:rPr>
              <w:t>142</w:t>
            </w:r>
          </w:p>
        </w:tc>
      </w:tr>
      <w:tr w:rsidR="00CD2E26" w:rsidRPr="00CD2E26" w14:paraId="203A0A4C" w14:textId="1247385C" w:rsidTr="00F21FF5">
        <w:trPr>
          <w:trHeight w:val="340"/>
        </w:trPr>
        <w:tc>
          <w:tcPr>
            <w:tcW w:w="1684" w:type="pct"/>
            <w:shd w:val="clear" w:color="auto" w:fill="auto"/>
            <w:noWrap/>
            <w:vAlign w:val="bottom"/>
          </w:tcPr>
          <w:p w14:paraId="5C9C395F" w14:textId="36B1312A"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sidRPr="00CD2E26">
              <w:rPr>
                <w:rFonts w:ascii="Times New Roman" w:eastAsia="Times New Roman" w:hAnsi="Times New Roman"/>
                <w:color w:val="000000"/>
                <w:sz w:val="20"/>
                <w:szCs w:val="20"/>
                <w:lang w:eastAsia="pl-PL"/>
              </w:rPr>
              <w:t>Partnerstwo Roztocze</w:t>
            </w:r>
          </w:p>
        </w:tc>
        <w:tc>
          <w:tcPr>
            <w:tcW w:w="107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51C7AD" w14:textId="1AB9CC5B"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9C636D">
              <w:rPr>
                <w:rFonts w:ascii="Times New Roman" w:hAnsi="Times New Roman"/>
                <w:color w:val="000000"/>
                <w:sz w:val="20"/>
                <w:szCs w:val="20"/>
              </w:rPr>
              <w:t>68</w:t>
            </w:r>
          </w:p>
        </w:tc>
        <w:tc>
          <w:tcPr>
            <w:tcW w:w="744" w:type="pct"/>
            <w:tcBorders>
              <w:top w:val="single" w:sz="4" w:space="0" w:color="auto"/>
              <w:left w:val="nil"/>
              <w:bottom w:val="single" w:sz="4" w:space="0" w:color="auto"/>
              <w:right w:val="single" w:sz="4" w:space="0" w:color="auto"/>
            </w:tcBorders>
            <w:shd w:val="clear" w:color="auto" w:fill="auto"/>
            <w:noWrap/>
            <w:vAlign w:val="bottom"/>
          </w:tcPr>
          <w:p w14:paraId="0C6633B5" w14:textId="64E1838B"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9C636D">
              <w:rPr>
                <w:rFonts w:ascii="Times New Roman" w:hAnsi="Times New Roman"/>
                <w:color w:val="000000"/>
                <w:sz w:val="20"/>
                <w:szCs w:val="20"/>
              </w:rPr>
              <w:t>87</w:t>
            </w:r>
          </w:p>
        </w:tc>
        <w:tc>
          <w:tcPr>
            <w:tcW w:w="747" w:type="pct"/>
            <w:tcBorders>
              <w:top w:val="single" w:sz="4" w:space="0" w:color="auto"/>
              <w:left w:val="nil"/>
              <w:bottom w:val="single" w:sz="4" w:space="0" w:color="auto"/>
              <w:right w:val="single" w:sz="4" w:space="0" w:color="auto"/>
            </w:tcBorders>
            <w:shd w:val="clear" w:color="auto" w:fill="auto"/>
            <w:noWrap/>
            <w:vAlign w:val="bottom"/>
          </w:tcPr>
          <w:p w14:paraId="47DA63F8" w14:textId="3A804616"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9C636D">
              <w:rPr>
                <w:rFonts w:ascii="Times New Roman" w:hAnsi="Times New Roman"/>
                <w:color w:val="000000"/>
                <w:sz w:val="20"/>
                <w:szCs w:val="20"/>
              </w:rPr>
              <w:t>99</w:t>
            </w:r>
          </w:p>
        </w:tc>
        <w:tc>
          <w:tcPr>
            <w:tcW w:w="748" w:type="pct"/>
            <w:tcBorders>
              <w:top w:val="single" w:sz="4" w:space="0" w:color="auto"/>
              <w:left w:val="nil"/>
              <w:bottom w:val="single" w:sz="4" w:space="0" w:color="auto"/>
              <w:right w:val="single" w:sz="4" w:space="0" w:color="auto"/>
            </w:tcBorders>
            <w:shd w:val="clear" w:color="auto" w:fill="auto"/>
            <w:vAlign w:val="bottom"/>
          </w:tcPr>
          <w:p w14:paraId="5149EA54" w14:textId="660D849E" w:rsidR="00CD2E26" w:rsidRPr="009C636D"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9C636D">
              <w:rPr>
                <w:rFonts w:ascii="Times New Roman" w:hAnsi="Times New Roman"/>
                <w:color w:val="000000"/>
                <w:sz w:val="20"/>
                <w:szCs w:val="20"/>
              </w:rPr>
              <w:t>109</w:t>
            </w:r>
          </w:p>
        </w:tc>
      </w:tr>
      <w:tr w:rsidR="00CD2E26" w:rsidRPr="00CD2E26" w14:paraId="5B333004" w14:textId="1BAF683E" w:rsidTr="00F21FF5">
        <w:trPr>
          <w:trHeight w:val="340"/>
        </w:trPr>
        <w:tc>
          <w:tcPr>
            <w:tcW w:w="1684" w:type="pct"/>
            <w:shd w:val="clear" w:color="auto" w:fill="auto"/>
            <w:noWrap/>
            <w:vAlign w:val="bottom"/>
          </w:tcPr>
          <w:p w14:paraId="6DA9B9FB" w14:textId="40B2C3DF"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MOF Staszów</w:t>
            </w:r>
          </w:p>
        </w:tc>
        <w:tc>
          <w:tcPr>
            <w:tcW w:w="107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350D11D" w14:textId="70589D88"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9C636D">
              <w:rPr>
                <w:rFonts w:ascii="Times New Roman" w:hAnsi="Times New Roman"/>
                <w:color w:val="000000"/>
                <w:sz w:val="20"/>
                <w:szCs w:val="20"/>
              </w:rPr>
              <w:t>40</w:t>
            </w:r>
          </w:p>
        </w:tc>
        <w:tc>
          <w:tcPr>
            <w:tcW w:w="744" w:type="pct"/>
            <w:tcBorders>
              <w:top w:val="single" w:sz="4" w:space="0" w:color="auto"/>
              <w:left w:val="nil"/>
              <w:bottom w:val="single" w:sz="4" w:space="0" w:color="auto"/>
              <w:right w:val="single" w:sz="4" w:space="0" w:color="auto"/>
            </w:tcBorders>
            <w:shd w:val="clear" w:color="auto" w:fill="auto"/>
            <w:noWrap/>
            <w:vAlign w:val="bottom"/>
          </w:tcPr>
          <w:p w14:paraId="6E7313FC" w14:textId="12A04D2A"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9C636D">
              <w:rPr>
                <w:rFonts w:ascii="Times New Roman" w:hAnsi="Times New Roman"/>
                <w:color w:val="000000"/>
                <w:sz w:val="20"/>
                <w:szCs w:val="20"/>
              </w:rPr>
              <w:t>78</w:t>
            </w:r>
          </w:p>
        </w:tc>
        <w:tc>
          <w:tcPr>
            <w:tcW w:w="747" w:type="pct"/>
            <w:tcBorders>
              <w:top w:val="single" w:sz="4" w:space="0" w:color="auto"/>
              <w:left w:val="nil"/>
              <w:bottom w:val="single" w:sz="4" w:space="0" w:color="auto"/>
              <w:right w:val="single" w:sz="4" w:space="0" w:color="auto"/>
            </w:tcBorders>
            <w:shd w:val="clear" w:color="auto" w:fill="auto"/>
            <w:noWrap/>
            <w:vAlign w:val="bottom"/>
          </w:tcPr>
          <w:p w14:paraId="4FD28B34" w14:textId="2ABD0752"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9C636D">
              <w:rPr>
                <w:rFonts w:ascii="Times New Roman" w:hAnsi="Times New Roman"/>
                <w:color w:val="000000"/>
                <w:sz w:val="20"/>
                <w:szCs w:val="20"/>
              </w:rPr>
              <w:t>107</w:t>
            </w:r>
          </w:p>
        </w:tc>
        <w:tc>
          <w:tcPr>
            <w:tcW w:w="748" w:type="pct"/>
            <w:tcBorders>
              <w:top w:val="single" w:sz="4" w:space="0" w:color="auto"/>
              <w:left w:val="nil"/>
              <w:bottom w:val="single" w:sz="4" w:space="0" w:color="auto"/>
              <w:right w:val="single" w:sz="4" w:space="0" w:color="auto"/>
            </w:tcBorders>
            <w:shd w:val="clear" w:color="auto" w:fill="auto"/>
            <w:vAlign w:val="bottom"/>
          </w:tcPr>
          <w:p w14:paraId="333ED031" w14:textId="30CE9E12" w:rsidR="00CD2E26" w:rsidRPr="009C636D"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9C636D">
              <w:rPr>
                <w:rFonts w:ascii="Times New Roman" w:hAnsi="Times New Roman"/>
                <w:color w:val="000000"/>
                <w:sz w:val="20"/>
                <w:szCs w:val="20"/>
              </w:rPr>
              <w:t>190</w:t>
            </w:r>
          </w:p>
        </w:tc>
      </w:tr>
      <w:tr w:rsidR="00CD2E26" w:rsidRPr="00CD2E26" w14:paraId="7F8E39C7" w14:textId="0BC5AE16" w:rsidTr="00F21FF5">
        <w:trPr>
          <w:trHeight w:val="340"/>
        </w:trPr>
        <w:tc>
          <w:tcPr>
            <w:tcW w:w="1684" w:type="pct"/>
            <w:shd w:val="clear" w:color="auto" w:fill="auto"/>
            <w:noWrap/>
            <w:vAlign w:val="bottom"/>
          </w:tcPr>
          <w:p w14:paraId="55C5F965" w14:textId="1FB2EA0E"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Podkarpackie</w:t>
            </w:r>
          </w:p>
        </w:tc>
        <w:tc>
          <w:tcPr>
            <w:tcW w:w="1077" w:type="pct"/>
            <w:tcBorders>
              <w:top w:val="nil"/>
              <w:left w:val="single" w:sz="4" w:space="0" w:color="auto"/>
              <w:bottom w:val="single" w:sz="4" w:space="0" w:color="auto"/>
              <w:right w:val="single" w:sz="4" w:space="0" w:color="auto"/>
            </w:tcBorders>
            <w:shd w:val="clear" w:color="auto" w:fill="auto"/>
            <w:noWrap/>
            <w:vAlign w:val="bottom"/>
          </w:tcPr>
          <w:p w14:paraId="26FD7FC5" w14:textId="2D51F3C3"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2</w:t>
            </w:r>
            <w:r w:rsidR="00F63098">
              <w:rPr>
                <w:rFonts w:ascii="Times New Roman" w:hAnsi="Times New Roman"/>
                <w:color w:val="000000"/>
                <w:sz w:val="20"/>
                <w:szCs w:val="20"/>
              </w:rPr>
              <w:t> </w:t>
            </w:r>
            <w:r w:rsidRPr="00CD2E26">
              <w:rPr>
                <w:rFonts w:ascii="Times New Roman" w:hAnsi="Times New Roman"/>
                <w:color w:val="000000"/>
                <w:sz w:val="20"/>
                <w:szCs w:val="20"/>
              </w:rPr>
              <w:t>421</w:t>
            </w:r>
          </w:p>
        </w:tc>
        <w:tc>
          <w:tcPr>
            <w:tcW w:w="744" w:type="pct"/>
            <w:tcBorders>
              <w:top w:val="nil"/>
              <w:left w:val="nil"/>
              <w:bottom w:val="single" w:sz="4" w:space="0" w:color="auto"/>
              <w:right w:val="single" w:sz="4" w:space="0" w:color="auto"/>
            </w:tcBorders>
            <w:shd w:val="clear" w:color="auto" w:fill="auto"/>
            <w:noWrap/>
            <w:vAlign w:val="bottom"/>
          </w:tcPr>
          <w:p w14:paraId="661B6781" w14:textId="3C015A6E"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3</w:t>
            </w:r>
            <w:r w:rsidR="00F63098">
              <w:rPr>
                <w:rFonts w:ascii="Times New Roman" w:hAnsi="Times New Roman"/>
                <w:color w:val="000000"/>
                <w:sz w:val="20"/>
                <w:szCs w:val="20"/>
              </w:rPr>
              <w:t> </w:t>
            </w:r>
            <w:r w:rsidRPr="00CD2E26">
              <w:rPr>
                <w:rFonts w:ascii="Times New Roman" w:hAnsi="Times New Roman"/>
                <w:color w:val="000000"/>
                <w:sz w:val="20"/>
                <w:szCs w:val="20"/>
              </w:rPr>
              <w:t>297</w:t>
            </w:r>
          </w:p>
        </w:tc>
        <w:tc>
          <w:tcPr>
            <w:tcW w:w="747" w:type="pct"/>
            <w:tcBorders>
              <w:top w:val="nil"/>
              <w:left w:val="nil"/>
              <w:bottom w:val="single" w:sz="4" w:space="0" w:color="auto"/>
              <w:right w:val="single" w:sz="4" w:space="0" w:color="auto"/>
            </w:tcBorders>
            <w:shd w:val="clear" w:color="auto" w:fill="auto"/>
            <w:noWrap/>
            <w:vAlign w:val="bottom"/>
          </w:tcPr>
          <w:p w14:paraId="445EAFE2" w14:textId="0FAB8F67"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4</w:t>
            </w:r>
            <w:r w:rsidR="00F63098">
              <w:rPr>
                <w:rFonts w:ascii="Times New Roman" w:hAnsi="Times New Roman"/>
                <w:color w:val="000000"/>
                <w:sz w:val="20"/>
                <w:szCs w:val="20"/>
              </w:rPr>
              <w:t> </w:t>
            </w:r>
            <w:r w:rsidRPr="00CD2E26">
              <w:rPr>
                <w:rFonts w:ascii="Times New Roman" w:hAnsi="Times New Roman"/>
                <w:color w:val="000000"/>
                <w:sz w:val="20"/>
                <w:szCs w:val="20"/>
              </w:rPr>
              <w:t>157</w:t>
            </w:r>
          </w:p>
        </w:tc>
        <w:tc>
          <w:tcPr>
            <w:tcW w:w="748" w:type="pct"/>
            <w:tcBorders>
              <w:top w:val="nil"/>
              <w:left w:val="nil"/>
              <w:bottom w:val="single" w:sz="4" w:space="0" w:color="auto"/>
              <w:right w:val="single" w:sz="4" w:space="0" w:color="auto"/>
            </w:tcBorders>
            <w:shd w:val="clear" w:color="auto" w:fill="auto"/>
            <w:vAlign w:val="bottom"/>
          </w:tcPr>
          <w:p w14:paraId="39B44401" w14:textId="5EBA6027"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5</w:t>
            </w:r>
            <w:r w:rsidR="00F63098">
              <w:rPr>
                <w:rFonts w:ascii="Times New Roman" w:hAnsi="Times New Roman"/>
                <w:color w:val="000000"/>
                <w:sz w:val="20"/>
                <w:szCs w:val="20"/>
              </w:rPr>
              <w:t> </w:t>
            </w:r>
            <w:r w:rsidRPr="00CD2E26">
              <w:rPr>
                <w:rFonts w:ascii="Times New Roman" w:hAnsi="Times New Roman"/>
                <w:color w:val="000000"/>
                <w:sz w:val="20"/>
                <w:szCs w:val="20"/>
              </w:rPr>
              <w:t>188</w:t>
            </w:r>
          </w:p>
        </w:tc>
      </w:tr>
      <w:tr w:rsidR="00CD2E26" w:rsidRPr="00CD2E26" w14:paraId="53C0C8BF" w14:textId="53A1B52D" w:rsidTr="00F21FF5">
        <w:trPr>
          <w:trHeight w:val="340"/>
        </w:trPr>
        <w:tc>
          <w:tcPr>
            <w:tcW w:w="1684" w:type="pct"/>
            <w:shd w:val="clear" w:color="auto" w:fill="auto"/>
            <w:noWrap/>
            <w:vAlign w:val="bottom"/>
          </w:tcPr>
          <w:p w14:paraId="0E4B8ED7" w14:textId="77D20FA5" w:rsidR="00CD2E26" w:rsidRPr="00CD2E26" w:rsidRDefault="00CD2E26" w:rsidP="00EA7DC4">
            <w:pPr>
              <w:autoSpaceDN/>
              <w:spacing w:after="0" w:line="240" w:lineRule="auto"/>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Polska</w:t>
            </w:r>
          </w:p>
        </w:tc>
        <w:tc>
          <w:tcPr>
            <w:tcW w:w="1077" w:type="pct"/>
            <w:tcBorders>
              <w:top w:val="nil"/>
              <w:left w:val="single" w:sz="4" w:space="0" w:color="auto"/>
              <w:bottom w:val="single" w:sz="4" w:space="0" w:color="auto"/>
              <w:right w:val="single" w:sz="4" w:space="0" w:color="auto"/>
            </w:tcBorders>
            <w:shd w:val="clear" w:color="auto" w:fill="auto"/>
            <w:noWrap/>
            <w:vAlign w:val="bottom"/>
          </w:tcPr>
          <w:p w14:paraId="03B39837" w14:textId="486D89F2"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30</w:t>
            </w:r>
            <w:r w:rsidR="00F63098">
              <w:rPr>
                <w:rFonts w:ascii="Times New Roman" w:hAnsi="Times New Roman"/>
                <w:color w:val="000000"/>
                <w:sz w:val="20"/>
                <w:szCs w:val="20"/>
              </w:rPr>
              <w:t> </w:t>
            </w:r>
            <w:r w:rsidRPr="00CD2E26">
              <w:rPr>
                <w:rFonts w:ascii="Times New Roman" w:hAnsi="Times New Roman"/>
                <w:color w:val="000000"/>
                <w:sz w:val="20"/>
                <w:szCs w:val="20"/>
              </w:rPr>
              <w:t>616</w:t>
            </w:r>
          </w:p>
        </w:tc>
        <w:tc>
          <w:tcPr>
            <w:tcW w:w="744" w:type="pct"/>
            <w:tcBorders>
              <w:top w:val="nil"/>
              <w:left w:val="nil"/>
              <w:bottom w:val="single" w:sz="4" w:space="0" w:color="auto"/>
              <w:right w:val="single" w:sz="4" w:space="0" w:color="auto"/>
            </w:tcBorders>
            <w:shd w:val="clear" w:color="auto" w:fill="auto"/>
            <w:noWrap/>
            <w:vAlign w:val="bottom"/>
          </w:tcPr>
          <w:p w14:paraId="1BE31BBF" w14:textId="1AF6F898"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46</w:t>
            </w:r>
            <w:r w:rsidR="00F63098">
              <w:rPr>
                <w:rFonts w:ascii="Times New Roman" w:hAnsi="Times New Roman"/>
                <w:color w:val="000000"/>
                <w:sz w:val="20"/>
                <w:szCs w:val="20"/>
              </w:rPr>
              <w:t> </w:t>
            </w:r>
            <w:r w:rsidRPr="00CD2E26">
              <w:rPr>
                <w:rFonts w:ascii="Times New Roman" w:hAnsi="Times New Roman"/>
                <w:color w:val="000000"/>
                <w:sz w:val="20"/>
                <w:szCs w:val="20"/>
              </w:rPr>
              <w:t>173</w:t>
            </w:r>
          </w:p>
        </w:tc>
        <w:tc>
          <w:tcPr>
            <w:tcW w:w="747" w:type="pct"/>
            <w:tcBorders>
              <w:top w:val="nil"/>
              <w:left w:val="nil"/>
              <w:bottom w:val="single" w:sz="4" w:space="0" w:color="auto"/>
              <w:right w:val="single" w:sz="4" w:space="0" w:color="auto"/>
            </w:tcBorders>
            <w:shd w:val="clear" w:color="auto" w:fill="auto"/>
            <w:noWrap/>
            <w:vAlign w:val="bottom"/>
          </w:tcPr>
          <w:p w14:paraId="72AC36D7" w14:textId="43A90E07"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58</w:t>
            </w:r>
            <w:r w:rsidR="00F63098">
              <w:rPr>
                <w:rFonts w:ascii="Times New Roman" w:hAnsi="Times New Roman"/>
                <w:color w:val="000000"/>
                <w:sz w:val="20"/>
                <w:szCs w:val="20"/>
              </w:rPr>
              <w:t> </w:t>
            </w:r>
            <w:r w:rsidRPr="00CD2E26">
              <w:rPr>
                <w:rFonts w:ascii="Times New Roman" w:hAnsi="Times New Roman"/>
                <w:color w:val="000000"/>
                <w:sz w:val="20"/>
                <w:szCs w:val="20"/>
              </w:rPr>
              <w:t>399</w:t>
            </w:r>
          </w:p>
        </w:tc>
        <w:tc>
          <w:tcPr>
            <w:tcW w:w="748" w:type="pct"/>
            <w:tcBorders>
              <w:top w:val="nil"/>
              <w:left w:val="nil"/>
              <w:bottom w:val="single" w:sz="4" w:space="0" w:color="auto"/>
              <w:right w:val="single" w:sz="4" w:space="0" w:color="auto"/>
            </w:tcBorders>
            <w:shd w:val="clear" w:color="auto" w:fill="auto"/>
            <w:vAlign w:val="bottom"/>
          </w:tcPr>
          <w:p w14:paraId="7DB05EE1" w14:textId="478BF171" w:rsidR="00CD2E26" w:rsidRPr="00CD2E26" w:rsidRDefault="00CD2E26" w:rsidP="00EA7DC4">
            <w:pPr>
              <w:autoSpaceDN/>
              <w:spacing w:after="0" w:line="240" w:lineRule="auto"/>
              <w:jc w:val="right"/>
              <w:textAlignment w:val="auto"/>
              <w:rPr>
                <w:rFonts w:ascii="Times New Roman" w:eastAsia="Times New Roman" w:hAnsi="Times New Roman"/>
                <w:color w:val="000000"/>
                <w:sz w:val="20"/>
                <w:szCs w:val="20"/>
                <w:lang w:eastAsia="pl-PL"/>
              </w:rPr>
            </w:pPr>
            <w:r w:rsidRPr="00CD2E26">
              <w:rPr>
                <w:rFonts w:ascii="Times New Roman" w:hAnsi="Times New Roman"/>
                <w:color w:val="000000"/>
                <w:sz w:val="20"/>
                <w:szCs w:val="20"/>
              </w:rPr>
              <w:t>83</w:t>
            </w:r>
            <w:r w:rsidR="00F63098">
              <w:rPr>
                <w:rFonts w:ascii="Times New Roman" w:hAnsi="Times New Roman"/>
                <w:color w:val="000000"/>
                <w:sz w:val="20"/>
                <w:szCs w:val="20"/>
              </w:rPr>
              <w:t> </w:t>
            </w:r>
            <w:r w:rsidRPr="00CD2E26">
              <w:rPr>
                <w:rFonts w:ascii="Times New Roman" w:hAnsi="Times New Roman"/>
                <w:color w:val="000000"/>
                <w:sz w:val="20"/>
                <w:szCs w:val="20"/>
              </w:rPr>
              <w:t>632</w:t>
            </w:r>
          </w:p>
        </w:tc>
      </w:tr>
    </w:tbl>
    <w:p w14:paraId="05BF1269" w14:textId="77777777" w:rsidR="003D6841" w:rsidRPr="003D6841" w:rsidRDefault="003D6841" w:rsidP="00EA7DC4">
      <w:pPr>
        <w:spacing w:after="0" w:line="254" w:lineRule="auto"/>
        <w:jc w:val="center"/>
        <w:rPr>
          <w:rFonts w:ascii="Times New Roman" w:eastAsiaTheme="minorHAnsi" w:hAnsi="Times New Roman"/>
          <w:i/>
          <w:iCs/>
          <w:sz w:val="20"/>
          <w:szCs w:val="20"/>
        </w:rPr>
      </w:pPr>
      <w:r w:rsidRPr="003D6841">
        <w:rPr>
          <w:rFonts w:ascii="Times New Roman" w:eastAsiaTheme="minorHAnsi" w:hAnsi="Times New Roman"/>
          <w:i/>
          <w:iCs/>
          <w:sz w:val="20"/>
          <w:szCs w:val="20"/>
        </w:rPr>
        <w:t>Źródło: Opracowanie własne na podstawie danych GUS</w:t>
      </w:r>
    </w:p>
    <w:p w14:paraId="4BE46FBE" w14:textId="77777777" w:rsidR="00EA64E7" w:rsidRDefault="00EA64E7" w:rsidP="00EA7DC4">
      <w:pPr>
        <w:spacing w:line="360" w:lineRule="auto"/>
        <w:ind w:firstLine="708"/>
        <w:jc w:val="both"/>
        <w:rPr>
          <w:rFonts w:ascii="Times New Roman" w:hAnsi="Times New Roman"/>
          <w:sz w:val="24"/>
          <w:szCs w:val="24"/>
        </w:rPr>
        <w:sectPr w:rsidR="00EA64E7" w:rsidSect="00B32434">
          <w:pgSz w:w="11906" w:h="16838"/>
          <w:pgMar w:top="1418" w:right="1418" w:bottom="1418" w:left="1418" w:header="709" w:footer="709" w:gutter="0"/>
          <w:cols w:space="708"/>
        </w:sectPr>
      </w:pPr>
    </w:p>
    <w:p w14:paraId="067BB815" w14:textId="6C390B2E" w:rsidR="0064341B" w:rsidRDefault="00CB2DCB" w:rsidP="00EA7DC4">
      <w:pPr>
        <w:pStyle w:val="Nagwek1"/>
        <w:numPr>
          <w:ilvl w:val="0"/>
          <w:numId w:val="3"/>
        </w:numPr>
        <w:rPr>
          <w:rFonts w:ascii="Times New Roman" w:hAnsi="Times New Roman"/>
          <w:b/>
          <w:bCs/>
          <w:color w:val="auto"/>
          <w:sz w:val="28"/>
          <w:szCs w:val="28"/>
        </w:rPr>
      </w:pPr>
      <w:r>
        <w:rPr>
          <w:rFonts w:ascii="Times New Roman" w:hAnsi="Times New Roman"/>
          <w:b/>
          <w:bCs/>
          <w:color w:val="auto"/>
          <w:sz w:val="28"/>
          <w:szCs w:val="28"/>
        </w:rPr>
        <w:lastRenderedPageBreak/>
        <w:t xml:space="preserve"> </w:t>
      </w:r>
      <w:bookmarkStart w:id="232" w:name="_Toc103665875"/>
      <w:r w:rsidR="00EA64E7" w:rsidRPr="00EA64E7">
        <w:rPr>
          <w:rFonts w:ascii="Times New Roman" w:hAnsi="Times New Roman"/>
          <w:b/>
          <w:bCs/>
          <w:color w:val="auto"/>
          <w:sz w:val="28"/>
          <w:szCs w:val="28"/>
        </w:rPr>
        <w:t>Turystyczny charakter obszaru</w:t>
      </w:r>
      <w:bookmarkEnd w:id="232"/>
    </w:p>
    <w:p w14:paraId="75E37D73" w14:textId="4F777C72" w:rsidR="00514859" w:rsidRDefault="00514859" w:rsidP="00EA7DC4">
      <w:pPr>
        <w:spacing w:before="240" w:after="0" w:line="360" w:lineRule="auto"/>
        <w:ind w:firstLine="709"/>
        <w:jc w:val="both"/>
        <w:rPr>
          <w:rFonts w:ascii="Times New Roman" w:hAnsi="Times New Roman"/>
          <w:sz w:val="24"/>
          <w:szCs w:val="24"/>
        </w:rPr>
      </w:pPr>
      <w:r w:rsidRPr="00514859">
        <w:rPr>
          <w:rFonts w:ascii="Times New Roman" w:hAnsi="Times New Roman"/>
          <w:sz w:val="24"/>
          <w:szCs w:val="24"/>
        </w:rPr>
        <w:t xml:space="preserve">Potencjałem turystycznym gmin Partnerstwa </w:t>
      </w:r>
      <w:r>
        <w:rPr>
          <w:rFonts w:ascii="Times New Roman" w:hAnsi="Times New Roman"/>
          <w:sz w:val="24"/>
          <w:szCs w:val="24"/>
        </w:rPr>
        <w:t>Kolbuszowskiego</w:t>
      </w:r>
      <w:r w:rsidRPr="00514859">
        <w:rPr>
          <w:rFonts w:ascii="Times New Roman" w:hAnsi="Times New Roman"/>
          <w:sz w:val="24"/>
          <w:szCs w:val="24"/>
        </w:rPr>
        <w:t xml:space="preserve"> jest indywidualny charakter ukształtowany przez środowisko przyrodnicze oaz bogate dziedzictwo kulturowe, którego najważniejszymi elementami są: </w:t>
      </w:r>
    </w:p>
    <w:p w14:paraId="27B3371D" w14:textId="2364C39A" w:rsidR="00224C47" w:rsidRPr="00382CDC" w:rsidRDefault="005602AB" w:rsidP="002B6920">
      <w:pPr>
        <w:pStyle w:val="Akapitzlist"/>
        <w:numPr>
          <w:ilvl w:val="0"/>
          <w:numId w:val="39"/>
        </w:numPr>
        <w:spacing w:after="0" w:line="360" w:lineRule="auto"/>
        <w:ind w:left="709" w:hanging="283"/>
        <w:jc w:val="both"/>
        <w:rPr>
          <w:rFonts w:ascii="Times New Roman" w:hAnsi="Times New Roman"/>
          <w:sz w:val="24"/>
          <w:szCs w:val="24"/>
        </w:rPr>
      </w:pPr>
      <w:r>
        <w:rPr>
          <w:rFonts w:ascii="Times New Roman" w:hAnsi="Times New Roman"/>
          <w:sz w:val="24"/>
          <w:szCs w:val="24"/>
        </w:rPr>
        <w:t xml:space="preserve">Park Etnograficzny – </w:t>
      </w:r>
      <w:r w:rsidR="00224C47" w:rsidRPr="00382CDC">
        <w:rPr>
          <w:rFonts w:ascii="Times New Roman" w:hAnsi="Times New Roman"/>
          <w:sz w:val="24"/>
          <w:szCs w:val="24"/>
        </w:rPr>
        <w:t>Muzeum</w:t>
      </w:r>
      <w:r>
        <w:rPr>
          <w:rFonts w:ascii="Times New Roman" w:hAnsi="Times New Roman"/>
          <w:sz w:val="24"/>
          <w:szCs w:val="24"/>
        </w:rPr>
        <w:t xml:space="preserve"> </w:t>
      </w:r>
      <w:r w:rsidR="00224C47" w:rsidRPr="00382CDC">
        <w:rPr>
          <w:rFonts w:ascii="Times New Roman" w:hAnsi="Times New Roman"/>
          <w:sz w:val="24"/>
          <w:szCs w:val="24"/>
        </w:rPr>
        <w:t>Kul</w:t>
      </w:r>
      <w:r>
        <w:rPr>
          <w:rFonts w:ascii="Times New Roman" w:hAnsi="Times New Roman"/>
          <w:sz w:val="24"/>
          <w:szCs w:val="24"/>
        </w:rPr>
        <w:t>tury Ludowej</w:t>
      </w:r>
      <w:r w:rsidR="00224C47" w:rsidRPr="00382CDC">
        <w:rPr>
          <w:rFonts w:ascii="Times New Roman" w:hAnsi="Times New Roman"/>
          <w:sz w:val="24"/>
          <w:szCs w:val="24"/>
        </w:rPr>
        <w:t xml:space="preserve"> w Kolbuszowej</w:t>
      </w:r>
      <w:r w:rsidR="00382CDC">
        <w:rPr>
          <w:rFonts w:ascii="Times New Roman" w:hAnsi="Times New Roman"/>
          <w:sz w:val="24"/>
          <w:szCs w:val="24"/>
        </w:rPr>
        <w:t>;</w:t>
      </w:r>
    </w:p>
    <w:p w14:paraId="347577FA" w14:textId="1A205F40" w:rsidR="001A3C82" w:rsidRDefault="005602AB" w:rsidP="002B6920">
      <w:pPr>
        <w:pStyle w:val="Akapitzlist"/>
        <w:numPr>
          <w:ilvl w:val="0"/>
          <w:numId w:val="39"/>
        </w:numPr>
        <w:spacing w:after="0" w:line="360" w:lineRule="auto"/>
        <w:ind w:left="709" w:hanging="283"/>
        <w:jc w:val="both"/>
        <w:rPr>
          <w:rFonts w:ascii="Times New Roman" w:hAnsi="Times New Roman"/>
          <w:sz w:val="24"/>
          <w:szCs w:val="24"/>
        </w:rPr>
      </w:pPr>
      <w:r>
        <w:rPr>
          <w:rFonts w:ascii="Times New Roman" w:hAnsi="Times New Roman"/>
          <w:sz w:val="24"/>
          <w:szCs w:val="24"/>
        </w:rPr>
        <w:t>P</w:t>
      </w:r>
      <w:r w:rsidR="00224C47" w:rsidRPr="00382CDC">
        <w:rPr>
          <w:rFonts w:ascii="Times New Roman" w:hAnsi="Times New Roman"/>
          <w:sz w:val="24"/>
          <w:szCs w:val="24"/>
        </w:rPr>
        <w:t>ałac Tyszkiewiczów w Weryni</w:t>
      </w:r>
      <w:r w:rsidR="00382CDC">
        <w:rPr>
          <w:rFonts w:ascii="Times New Roman" w:hAnsi="Times New Roman"/>
          <w:sz w:val="24"/>
          <w:szCs w:val="24"/>
        </w:rPr>
        <w:t>;</w:t>
      </w:r>
    </w:p>
    <w:p w14:paraId="68713EA7" w14:textId="0A646C4F" w:rsidR="00957082" w:rsidRDefault="005602AB" w:rsidP="002B6920">
      <w:pPr>
        <w:pStyle w:val="Akapitzlist"/>
        <w:numPr>
          <w:ilvl w:val="0"/>
          <w:numId w:val="39"/>
        </w:numPr>
        <w:spacing w:after="0" w:line="360" w:lineRule="auto"/>
        <w:ind w:left="709" w:hanging="283"/>
        <w:jc w:val="both"/>
        <w:rPr>
          <w:rFonts w:ascii="Times New Roman" w:hAnsi="Times New Roman"/>
          <w:sz w:val="24"/>
          <w:szCs w:val="24"/>
        </w:rPr>
      </w:pPr>
      <w:r>
        <w:rPr>
          <w:rFonts w:ascii="Times New Roman" w:hAnsi="Times New Roman"/>
          <w:sz w:val="24"/>
          <w:szCs w:val="24"/>
        </w:rPr>
        <w:t>Dworek i park Błotnickich w Dzikowcu</w:t>
      </w:r>
      <w:r w:rsidR="00957082">
        <w:rPr>
          <w:rFonts w:ascii="Times New Roman" w:hAnsi="Times New Roman"/>
          <w:sz w:val="24"/>
          <w:szCs w:val="24"/>
        </w:rPr>
        <w:t>;</w:t>
      </w:r>
    </w:p>
    <w:p w14:paraId="214C66C2" w14:textId="0B45A8AB" w:rsidR="005602AB" w:rsidRDefault="00957082" w:rsidP="002B6920">
      <w:pPr>
        <w:pStyle w:val="Akapitzlist"/>
        <w:numPr>
          <w:ilvl w:val="0"/>
          <w:numId w:val="39"/>
        </w:numPr>
        <w:spacing w:after="0" w:line="360" w:lineRule="auto"/>
        <w:ind w:left="709" w:hanging="283"/>
        <w:jc w:val="both"/>
        <w:rPr>
          <w:rFonts w:ascii="Times New Roman" w:hAnsi="Times New Roman"/>
          <w:sz w:val="24"/>
          <w:szCs w:val="24"/>
        </w:rPr>
      </w:pPr>
      <w:r>
        <w:rPr>
          <w:rFonts w:ascii="Times New Roman" w:hAnsi="Times New Roman"/>
          <w:sz w:val="24"/>
          <w:szCs w:val="24"/>
        </w:rPr>
        <w:t>Dworek Hupki w Niwiskach</w:t>
      </w:r>
      <w:r w:rsidR="005602AB">
        <w:rPr>
          <w:rFonts w:ascii="Times New Roman" w:hAnsi="Times New Roman"/>
          <w:sz w:val="24"/>
          <w:szCs w:val="24"/>
        </w:rPr>
        <w:t>;</w:t>
      </w:r>
    </w:p>
    <w:p w14:paraId="7249E3B9" w14:textId="29A490AA" w:rsidR="005602AB" w:rsidRDefault="005602AB" w:rsidP="002B6920">
      <w:pPr>
        <w:pStyle w:val="Akapitzlist"/>
        <w:numPr>
          <w:ilvl w:val="0"/>
          <w:numId w:val="39"/>
        </w:numPr>
        <w:spacing w:after="0" w:line="360" w:lineRule="auto"/>
        <w:ind w:left="709" w:hanging="283"/>
        <w:jc w:val="both"/>
        <w:rPr>
          <w:rFonts w:ascii="Times New Roman" w:hAnsi="Times New Roman"/>
          <w:sz w:val="24"/>
          <w:szCs w:val="24"/>
        </w:rPr>
      </w:pPr>
      <w:r w:rsidRPr="005602AB">
        <w:rPr>
          <w:rFonts w:ascii="Times New Roman" w:hAnsi="Times New Roman"/>
          <w:sz w:val="24"/>
          <w:szCs w:val="24"/>
        </w:rPr>
        <w:t>Muzeu</w:t>
      </w:r>
      <w:r>
        <w:rPr>
          <w:rFonts w:ascii="Times New Roman" w:hAnsi="Times New Roman"/>
          <w:sz w:val="24"/>
          <w:szCs w:val="24"/>
        </w:rPr>
        <w:t>m Kardynała Adama Kozłowie</w:t>
      </w:r>
      <w:r w:rsidR="00A17F5C">
        <w:rPr>
          <w:rFonts w:ascii="Times New Roman" w:hAnsi="Times New Roman"/>
          <w:sz w:val="24"/>
          <w:szCs w:val="24"/>
        </w:rPr>
        <w:t>ckie</w:t>
      </w:r>
      <w:r>
        <w:rPr>
          <w:rFonts w:ascii="Times New Roman" w:hAnsi="Times New Roman"/>
          <w:sz w:val="24"/>
          <w:szCs w:val="24"/>
        </w:rPr>
        <w:t>go</w:t>
      </w:r>
      <w:r w:rsidR="00365214" w:rsidRPr="00365214">
        <w:rPr>
          <w:rFonts w:ascii="Times New Roman" w:eastAsiaTheme="minorHAnsi" w:hAnsi="Times New Roman"/>
          <w:sz w:val="24"/>
          <w:szCs w:val="24"/>
        </w:rPr>
        <w:t xml:space="preserve"> </w:t>
      </w:r>
      <w:r w:rsidR="00365214" w:rsidRPr="00DA626D">
        <w:rPr>
          <w:rFonts w:ascii="Times New Roman" w:eastAsiaTheme="minorHAnsi" w:hAnsi="Times New Roman"/>
          <w:sz w:val="24"/>
          <w:szCs w:val="24"/>
        </w:rPr>
        <w:t>SJ w Hucie Komorowskiej</w:t>
      </w:r>
      <w:r>
        <w:rPr>
          <w:rFonts w:ascii="Times New Roman" w:hAnsi="Times New Roman"/>
          <w:sz w:val="24"/>
          <w:szCs w:val="24"/>
        </w:rPr>
        <w:t>;</w:t>
      </w:r>
    </w:p>
    <w:p w14:paraId="76AA40C9" w14:textId="471C3382" w:rsidR="005602AB" w:rsidRDefault="005602AB" w:rsidP="002B6920">
      <w:pPr>
        <w:pStyle w:val="Akapitzlist"/>
        <w:numPr>
          <w:ilvl w:val="0"/>
          <w:numId w:val="39"/>
        </w:numPr>
        <w:spacing w:after="0" w:line="360" w:lineRule="auto"/>
        <w:ind w:left="709" w:hanging="283"/>
        <w:jc w:val="both"/>
        <w:rPr>
          <w:rFonts w:ascii="Times New Roman" w:hAnsi="Times New Roman"/>
          <w:sz w:val="24"/>
          <w:szCs w:val="24"/>
        </w:rPr>
      </w:pPr>
      <w:r w:rsidRPr="005602AB">
        <w:rPr>
          <w:rFonts w:ascii="Times New Roman" w:hAnsi="Times New Roman"/>
          <w:sz w:val="24"/>
          <w:szCs w:val="24"/>
        </w:rPr>
        <w:t>Centrum Eduk</w:t>
      </w:r>
      <w:r>
        <w:rPr>
          <w:rFonts w:ascii="Times New Roman" w:hAnsi="Times New Roman"/>
          <w:sz w:val="24"/>
          <w:szCs w:val="24"/>
        </w:rPr>
        <w:t>acji Ekologicznej w Świerczowie;</w:t>
      </w:r>
    </w:p>
    <w:p w14:paraId="2B1E5E81" w14:textId="2AC9F86E" w:rsidR="005602AB" w:rsidRDefault="005602AB" w:rsidP="002B6920">
      <w:pPr>
        <w:pStyle w:val="Akapitzlist"/>
        <w:numPr>
          <w:ilvl w:val="0"/>
          <w:numId w:val="39"/>
        </w:numPr>
        <w:spacing w:after="0" w:line="360" w:lineRule="auto"/>
        <w:ind w:left="709" w:hanging="283"/>
        <w:jc w:val="both"/>
        <w:rPr>
          <w:rFonts w:ascii="Times New Roman" w:hAnsi="Times New Roman"/>
          <w:sz w:val="24"/>
          <w:szCs w:val="24"/>
        </w:rPr>
      </w:pPr>
      <w:r>
        <w:rPr>
          <w:rFonts w:ascii="Times New Roman" w:hAnsi="Times New Roman"/>
          <w:sz w:val="24"/>
          <w:szCs w:val="24"/>
        </w:rPr>
        <w:t>Liczne zabytkowe kościoły oraz cerkwie;</w:t>
      </w:r>
    </w:p>
    <w:p w14:paraId="2A0E61CF" w14:textId="2BEA0990" w:rsidR="00BD0E24" w:rsidRDefault="00BD0E24" w:rsidP="002B6920">
      <w:pPr>
        <w:pStyle w:val="Akapitzlist"/>
        <w:numPr>
          <w:ilvl w:val="0"/>
          <w:numId w:val="39"/>
        </w:numPr>
        <w:spacing w:after="0" w:line="360" w:lineRule="auto"/>
        <w:ind w:left="709" w:hanging="283"/>
        <w:jc w:val="both"/>
        <w:rPr>
          <w:rFonts w:ascii="Times New Roman" w:hAnsi="Times New Roman"/>
          <w:sz w:val="24"/>
          <w:szCs w:val="24"/>
        </w:rPr>
      </w:pPr>
      <w:r>
        <w:rPr>
          <w:rFonts w:ascii="Times New Roman" w:hAnsi="Times New Roman"/>
          <w:sz w:val="24"/>
          <w:szCs w:val="24"/>
        </w:rPr>
        <w:t>Zabytkowa studnia na rynku w Kolbuszowej;</w:t>
      </w:r>
    </w:p>
    <w:p w14:paraId="6078B7D7" w14:textId="10A79BA7" w:rsidR="00BD7034" w:rsidRDefault="00BD0E24" w:rsidP="002B6920">
      <w:pPr>
        <w:pStyle w:val="Akapitzlist"/>
        <w:numPr>
          <w:ilvl w:val="0"/>
          <w:numId w:val="39"/>
        </w:numPr>
        <w:spacing w:after="0" w:line="360" w:lineRule="auto"/>
        <w:ind w:left="709" w:hanging="283"/>
        <w:jc w:val="both"/>
        <w:rPr>
          <w:rFonts w:ascii="Times New Roman" w:hAnsi="Times New Roman"/>
          <w:sz w:val="24"/>
          <w:szCs w:val="24"/>
        </w:rPr>
      </w:pPr>
      <w:r>
        <w:rPr>
          <w:rFonts w:ascii="Times New Roman" w:hAnsi="Times New Roman"/>
          <w:sz w:val="24"/>
          <w:szCs w:val="24"/>
        </w:rPr>
        <w:t>Park Niepodległości w Kolbuszowej</w:t>
      </w:r>
      <w:r w:rsidR="00B326D2">
        <w:rPr>
          <w:rFonts w:ascii="Times New Roman" w:hAnsi="Times New Roman"/>
          <w:sz w:val="24"/>
          <w:szCs w:val="24"/>
        </w:rPr>
        <w:t>;</w:t>
      </w:r>
    </w:p>
    <w:p w14:paraId="220D6794" w14:textId="54FAC05F" w:rsidR="00696FD0" w:rsidRPr="004F3E1F" w:rsidRDefault="00BD7034" w:rsidP="002B6920">
      <w:pPr>
        <w:pStyle w:val="Akapitzlist"/>
        <w:numPr>
          <w:ilvl w:val="0"/>
          <w:numId w:val="39"/>
        </w:numPr>
        <w:spacing w:after="0" w:line="360" w:lineRule="auto"/>
        <w:ind w:left="709" w:hanging="283"/>
        <w:jc w:val="both"/>
        <w:rPr>
          <w:rFonts w:ascii="Times New Roman" w:hAnsi="Times New Roman"/>
          <w:sz w:val="24"/>
          <w:szCs w:val="24"/>
        </w:rPr>
      </w:pPr>
      <w:r w:rsidRPr="004F3E1F">
        <w:rPr>
          <w:rFonts w:ascii="Times New Roman" w:hAnsi="Times New Roman"/>
          <w:sz w:val="24"/>
          <w:szCs w:val="24"/>
        </w:rPr>
        <w:t xml:space="preserve">Rezerwat </w:t>
      </w:r>
      <w:r w:rsidR="004F3E1F" w:rsidRPr="004F3E1F">
        <w:rPr>
          <w:rFonts w:ascii="Times New Roman" w:hAnsi="Times New Roman"/>
          <w:sz w:val="24"/>
          <w:szCs w:val="24"/>
        </w:rPr>
        <w:t>„</w:t>
      </w:r>
      <w:r w:rsidRPr="004F3E1F">
        <w:rPr>
          <w:rFonts w:ascii="Times New Roman" w:hAnsi="Times New Roman"/>
          <w:sz w:val="24"/>
          <w:szCs w:val="24"/>
        </w:rPr>
        <w:t>Zabłocie</w:t>
      </w:r>
      <w:r w:rsidR="004F3E1F" w:rsidRPr="004F3E1F">
        <w:rPr>
          <w:rFonts w:ascii="Times New Roman" w:hAnsi="Times New Roman"/>
          <w:sz w:val="24"/>
          <w:szCs w:val="24"/>
        </w:rPr>
        <w:t>”</w:t>
      </w:r>
      <w:r w:rsidR="00957082" w:rsidRPr="004F3E1F">
        <w:rPr>
          <w:rFonts w:ascii="Times New Roman" w:hAnsi="Times New Roman"/>
          <w:sz w:val="24"/>
          <w:szCs w:val="24"/>
        </w:rPr>
        <w:t>;</w:t>
      </w:r>
    </w:p>
    <w:p w14:paraId="3669C1F1" w14:textId="14F5693A" w:rsidR="007414E5" w:rsidRPr="004F3E1F" w:rsidRDefault="007414E5" w:rsidP="002B6920">
      <w:pPr>
        <w:pStyle w:val="Akapitzlist"/>
        <w:numPr>
          <w:ilvl w:val="0"/>
          <w:numId w:val="39"/>
        </w:numPr>
        <w:spacing w:after="0" w:line="360" w:lineRule="auto"/>
        <w:ind w:left="709" w:hanging="283"/>
        <w:jc w:val="both"/>
        <w:rPr>
          <w:rFonts w:ascii="Times New Roman" w:hAnsi="Times New Roman"/>
          <w:sz w:val="24"/>
          <w:szCs w:val="24"/>
        </w:rPr>
      </w:pPr>
      <w:r w:rsidRPr="004F3E1F">
        <w:rPr>
          <w:rFonts w:ascii="Times New Roman" w:hAnsi="Times New Roman"/>
          <w:sz w:val="24"/>
          <w:szCs w:val="24"/>
        </w:rPr>
        <w:t xml:space="preserve">Rezerwat </w:t>
      </w:r>
      <w:r w:rsidR="004F3E1F" w:rsidRPr="004F3E1F">
        <w:rPr>
          <w:rFonts w:ascii="Times New Roman" w:hAnsi="Times New Roman"/>
          <w:sz w:val="24"/>
          <w:szCs w:val="24"/>
        </w:rPr>
        <w:t>„</w:t>
      </w:r>
      <w:r w:rsidRPr="004F3E1F">
        <w:rPr>
          <w:rFonts w:ascii="Times New Roman" w:hAnsi="Times New Roman"/>
          <w:sz w:val="24"/>
          <w:szCs w:val="24"/>
        </w:rPr>
        <w:t>Jaźwiana Góra</w:t>
      </w:r>
      <w:r w:rsidR="004F3E1F" w:rsidRPr="004F3E1F">
        <w:rPr>
          <w:rFonts w:ascii="Times New Roman" w:hAnsi="Times New Roman"/>
          <w:sz w:val="24"/>
          <w:szCs w:val="24"/>
        </w:rPr>
        <w:t>”</w:t>
      </w:r>
      <w:r w:rsidRPr="004F3E1F">
        <w:rPr>
          <w:rFonts w:ascii="Times New Roman" w:hAnsi="Times New Roman"/>
          <w:sz w:val="24"/>
          <w:szCs w:val="24"/>
        </w:rPr>
        <w:t>;</w:t>
      </w:r>
    </w:p>
    <w:p w14:paraId="7484D3F4" w14:textId="07E43BE1" w:rsidR="007414E5" w:rsidRPr="004F3E1F" w:rsidRDefault="007414E5" w:rsidP="002B6920">
      <w:pPr>
        <w:pStyle w:val="Akapitzlist"/>
        <w:numPr>
          <w:ilvl w:val="0"/>
          <w:numId w:val="39"/>
        </w:numPr>
        <w:spacing w:after="0" w:line="360" w:lineRule="auto"/>
        <w:ind w:left="709" w:hanging="283"/>
        <w:jc w:val="both"/>
        <w:rPr>
          <w:rFonts w:ascii="Times New Roman" w:hAnsi="Times New Roman"/>
          <w:sz w:val="24"/>
          <w:szCs w:val="24"/>
        </w:rPr>
      </w:pPr>
      <w:r w:rsidRPr="004F3E1F">
        <w:rPr>
          <w:rFonts w:ascii="Times New Roman" w:hAnsi="Times New Roman"/>
          <w:sz w:val="24"/>
          <w:szCs w:val="24"/>
        </w:rPr>
        <w:t xml:space="preserve">Rezerwat </w:t>
      </w:r>
      <w:r w:rsidR="004F3E1F" w:rsidRPr="004F3E1F">
        <w:rPr>
          <w:rFonts w:ascii="Times New Roman" w:hAnsi="Times New Roman"/>
          <w:sz w:val="24"/>
          <w:szCs w:val="24"/>
        </w:rPr>
        <w:t>„</w:t>
      </w:r>
      <w:r w:rsidRPr="004F3E1F">
        <w:rPr>
          <w:rFonts w:ascii="Times New Roman" w:hAnsi="Times New Roman"/>
          <w:sz w:val="24"/>
          <w:szCs w:val="24"/>
        </w:rPr>
        <w:t>Pateraki</w:t>
      </w:r>
      <w:r w:rsidR="004F3E1F" w:rsidRPr="004F3E1F">
        <w:rPr>
          <w:rFonts w:ascii="Times New Roman" w:hAnsi="Times New Roman"/>
          <w:sz w:val="24"/>
          <w:szCs w:val="24"/>
        </w:rPr>
        <w:t>”</w:t>
      </w:r>
      <w:r w:rsidRPr="004F3E1F">
        <w:rPr>
          <w:rFonts w:ascii="Times New Roman" w:hAnsi="Times New Roman"/>
          <w:sz w:val="24"/>
          <w:szCs w:val="24"/>
        </w:rPr>
        <w:t>;</w:t>
      </w:r>
    </w:p>
    <w:p w14:paraId="79BDAA9E" w14:textId="1CB09E18" w:rsidR="00957082" w:rsidRPr="004F3E1F" w:rsidRDefault="00957082" w:rsidP="002B6920">
      <w:pPr>
        <w:pStyle w:val="Akapitzlist"/>
        <w:numPr>
          <w:ilvl w:val="0"/>
          <w:numId w:val="39"/>
        </w:numPr>
        <w:spacing w:after="0" w:line="360" w:lineRule="auto"/>
        <w:ind w:left="709" w:hanging="283"/>
        <w:jc w:val="both"/>
        <w:rPr>
          <w:rFonts w:ascii="Times New Roman" w:hAnsi="Times New Roman"/>
          <w:sz w:val="24"/>
          <w:szCs w:val="24"/>
        </w:rPr>
      </w:pPr>
      <w:r w:rsidRPr="004F3E1F">
        <w:rPr>
          <w:rFonts w:ascii="Times New Roman" w:hAnsi="Times New Roman"/>
          <w:sz w:val="24"/>
          <w:szCs w:val="24"/>
        </w:rPr>
        <w:t xml:space="preserve">Rezerwat leśny </w:t>
      </w:r>
      <w:r w:rsidR="004F3E1F" w:rsidRPr="004F3E1F">
        <w:rPr>
          <w:rFonts w:ascii="Times New Roman" w:hAnsi="Times New Roman"/>
          <w:sz w:val="24"/>
          <w:szCs w:val="24"/>
        </w:rPr>
        <w:t>„</w:t>
      </w:r>
      <w:r w:rsidRPr="004F3E1F">
        <w:rPr>
          <w:rFonts w:ascii="Times New Roman" w:hAnsi="Times New Roman"/>
          <w:sz w:val="24"/>
          <w:szCs w:val="24"/>
        </w:rPr>
        <w:t>Buczyna w Cyrance</w:t>
      </w:r>
      <w:r w:rsidR="004F3E1F" w:rsidRPr="004F3E1F">
        <w:rPr>
          <w:rFonts w:ascii="Times New Roman" w:hAnsi="Times New Roman"/>
          <w:sz w:val="24"/>
          <w:szCs w:val="24"/>
        </w:rPr>
        <w:t>”</w:t>
      </w:r>
      <w:r w:rsidRPr="004F3E1F">
        <w:rPr>
          <w:rFonts w:ascii="Times New Roman" w:hAnsi="Times New Roman"/>
          <w:sz w:val="24"/>
          <w:szCs w:val="24"/>
        </w:rPr>
        <w:t>;</w:t>
      </w:r>
    </w:p>
    <w:p w14:paraId="0A9C97E9" w14:textId="342204EA" w:rsidR="008E2967" w:rsidRPr="004F3E1F" w:rsidRDefault="00696FD0" w:rsidP="002B6920">
      <w:pPr>
        <w:pStyle w:val="Akapitzlist"/>
        <w:numPr>
          <w:ilvl w:val="0"/>
          <w:numId w:val="39"/>
        </w:numPr>
        <w:spacing w:after="0" w:line="360" w:lineRule="auto"/>
        <w:ind w:left="709" w:hanging="283"/>
        <w:jc w:val="both"/>
        <w:rPr>
          <w:rFonts w:ascii="Times New Roman" w:hAnsi="Times New Roman"/>
          <w:sz w:val="24"/>
          <w:szCs w:val="24"/>
        </w:rPr>
      </w:pPr>
      <w:r w:rsidRPr="004F3E1F">
        <w:rPr>
          <w:rFonts w:ascii="Times New Roman" w:hAnsi="Times New Roman"/>
          <w:sz w:val="24"/>
          <w:szCs w:val="24"/>
        </w:rPr>
        <w:t xml:space="preserve">Śródleśny staw </w:t>
      </w:r>
      <w:r w:rsidR="004F3E1F" w:rsidRPr="004F3E1F">
        <w:rPr>
          <w:rFonts w:ascii="Times New Roman" w:hAnsi="Times New Roman"/>
          <w:sz w:val="24"/>
          <w:szCs w:val="24"/>
        </w:rPr>
        <w:t>„</w:t>
      </w:r>
      <w:r w:rsidRPr="004F3E1F">
        <w:rPr>
          <w:rFonts w:ascii="Times New Roman" w:hAnsi="Times New Roman"/>
          <w:sz w:val="24"/>
          <w:szCs w:val="24"/>
        </w:rPr>
        <w:t>Jeziorko</w:t>
      </w:r>
      <w:r w:rsidR="004F3E1F" w:rsidRPr="004F3E1F">
        <w:rPr>
          <w:rFonts w:ascii="Times New Roman" w:hAnsi="Times New Roman"/>
          <w:sz w:val="24"/>
          <w:szCs w:val="24"/>
        </w:rPr>
        <w:t>”</w:t>
      </w:r>
      <w:r w:rsidR="00B326D2" w:rsidRPr="004F3E1F">
        <w:rPr>
          <w:rFonts w:ascii="Times New Roman" w:hAnsi="Times New Roman"/>
          <w:sz w:val="24"/>
          <w:szCs w:val="24"/>
        </w:rPr>
        <w:t>;</w:t>
      </w:r>
    </w:p>
    <w:p w14:paraId="64FBAE48" w14:textId="12A05999" w:rsidR="007414E5" w:rsidRPr="004F3E1F" w:rsidRDefault="007414E5" w:rsidP="002B6920">
      <w:pPr>
        <w:pStyle w:val="Akapitzlist"/>
        <w:numPr>
          <w:ilvl w:val="0"/>
          <w:numId w:val="39"/>
        </w:numPr>
        <w:spacing w:after="0" w:line="360" w:lineRule="auto"/>
        <w:ind w:left="709" w:hanging="283"/>
        <w:jc w:val="both"/>
        <w:rPr>
          <w:rFonts w:ascii="Times New Roman" w:hAnsi="Times New Roman"/>
          <w:sz w:val="24"/>
          <w:szCs w:val="24"/>
        </w:rPr>
      </w:pPr>
      <w:r w:rsidRPr="004F3E1F">
        <w:rPr>
          <w:rFonts w:ascii="Times New Roman" w:hAnsi="Times New Roman"/>
          <w:sz w:val="24"/>
          <w:szCs w:val="24"/>
        </w:rPr>
        <w:t xml:space="preserve">Szczyt </w:t>
      </w:r>
      <w:r w:rsidR="004F3E1F" w:rsidRPr="004F3E1F">
        <w:rPr>
          <w:rFonts w:ascii="Times New Roman" w:hAnsi="Times New Roman"/>
          <w:sz w:val="24"/>
          <w:szCs w:val="24"/>
        </w:rPr>
        <w:t>„</w:t>
      </w:r>
      <w:r w:rsidRPr="004F3E1F">
        <w:rPr>
          <w:rFonts w:ascii="Times New Roman" w:hAnsi="Times New Roman"/>
          <w:sz w:val="24"/>
          <w:szCs w:val="24"/>
        </w:rPr>
        <w:t>Złota Góra</w:t>
      </w:r>
      <w:r w:rsidR="004F3E1F" w:rsidRPr="004F3E1F">
        <w:rPr>
          <w:rFonts w:ascii="Times New Roman" w:hAnsi="Times New Roman"/>
          <w:sz w:val="24"/>
          <w:szCs w:val="24"/>
        </w:rPr>
        <w:t>”</w:t>
      </w:r>
      <w:r w:rsidRPr="004F3E1F">
        <w:rPr>
          <w:rFonts w:ascii="Times New Roman" w:hAnsi="Times New Roman"/>
          <w:sz w:val="24"/>
          <w:szCs w:val="24"/>
        </w:rPr>
        <w:t>;</w:t>
      </w:r>
    </w:p>
    <w:p w14:paraId="4C07E581" w14:textId="4DA86F06" w:rsidR="00B326D2" w:rsidRDefault="001E7C55" w:rsidP="002B6920">
      <w:pPr>
        <w:pStyle w:val="Akapitzlist"/>
        <w:numPr>
          <w:ilvl w:val="0"/>
          <w:numId w:val="39"/>
        </w:numPr>
        <w:spacing w:after="0" w:line="360" w:lineRule="auto"/>
        <w:ind w:left="709" w:hanging="283"/>
        <w:rPr>
          <w:rFonts w:ascii="Times New Roman" w:hAnsi="Times New Roman"/>
          <w:sz w:val="24"/>
          <w:szCs w:val="24"/>
        </w:rPr>
      </w:pPr>
      <w:r>
        <w:rPr>
          <w:rFonts w:ascii="Times New Roman" w:hAnsi="Times New Roman"/>
          <w:sz w:val="24"/>
          <w:szCs w:val="24"/>
        </w:rPr>
        <w:t xml:space="preserve">IX </w:t>
      </w:r>
      <w:r w:rsidR="00E61194">
        <w:rPr>
          <w:rFonts w:ascii="Times New Roman" w:hAnsi="Times New Roman"/>
          <w:sz w:val="24"/>
          <w:szCs w:val="24"/>
        </w:rPr>
        <w:t xml:space="preserve">trasa Małopolskiego </w:t>
      </w:r>
      <w:r w:rsidR="00B326D2">
        <w:rPr>
          <w:rFonts w:ascii="Times New Roman" w:hAnsi="Times New Roman"/>
          <w:sz w:val="24"/>
          <w:szCs w:val="24"/>
        </w:rPr>
        <w:t>Szlak</w:t>
      </w:r>
      <w:r w:rsidR="00E61194">
        <w:rPr>
          <w:rFonts w:ascii="Times New Roman" w:hAnsi="Times New Roman"/>
          <w:sz w:val="24"/>
          <w:szCs w:val="24"/>
        </w:rPr>
        <w:t>u</w:t>
      </w:r>
      <w:r w:rsidR="00B326D2">
        <w:rPr>
          <w:rFonts w:ascii="Times New Roman" w:hAnsi="Times New Roman"/>
          <w:sz w:val="24"/>
          <w:szCs w:val="24"/>
        </w:rPr>
        <w:t xml:space="preserve"> Architektury Drewnianej;</w:t>
      </w:r>
    </w:p>
    <w:p w14:paraId="2B9C72BA" w14:textId="6F624C85" w:rsidR="00BD0E24" w:rsidRPr="005602AB" w:rsidRDefault="008E2967" w:rsidP="002B6920">
      <w:pPr>
        <w:pStyle w:val="Akapitzlist"/>
        <w:numPr>
          <w:ilvl w:val="0"/>
          <w:numId w:val="39"/>
        </w:numPr>
        <w:spacing w:after="0" w:line="360" w:lineRule="auto"/>
        <w:ind w:left="709" w:hanging="283"/>
        <w:jc w:val="both"/>
        <w:rPr>
          <w:rFonts w:ascii="Times New Roman" w:hAnsi="Times New Roman"/>
          <w:sz w:val="24"/>
          <w:szCs w:val="24"/>
        </w:rPr>
      </w:pPr>
      <w:r>
        <w:rPr>
          <w:rFonts w:ascii="Times New Roman" w:hAnsi="Times New Roman"/>
          <w:sz w:val="24"/>
          <w:szCs w:val="24"/>
        </w:rPr>
        <w:t>Przyrodniczy Szlak Puszczy Sandomierskiej</w:t>
      </w:r>
      <w:r w:rsidR="00BD0E24">
        <w:rPr>
          <w:rFonts w:ascii="Times New Roman" w:hAnsi="Times New Roman"/>
          <w:sz w:val="24"/>
          <w:szCs w:val="24"/>
        </w:rPr>
        <w:t>.</w:t>
      </w:r>
    </w:p>
    <w:p w14:paraId="728F2031" w14:textId="294E8ADF" w:rsidR="00BD7034" w:rsidRDefault="00F269AF" w:rsidP="00EA7DC4">
      <w:pPr>
        <w:spacing w:after="0" w:line="360" w:lineRule="auto"/>
        <w:ind w:firstLine="708"/>
        <w:jc w:val="both"/>
        <w:rPr>
          <w:rFonts w:ascii="Times New Roman" w:hAnsi="Times New Roman"/>
          <w:sz w:val="24"/>
          <w:szCs w:val="24"/>
        </w:rPr>
      </w:pPr>
      <w:r w:rsidRPr="00E90DE6">
        <w:rPr>
          <w:rFonts w:ascii="Times New Roman" w:hAnsi="Times New Roman"/>
          <w:sz w:val="24"/>
          <w:szCs w:val="24"/>
        </w:rPr>
        <w:t>Obszar posiada liczne walory rekreacyjne i wypoczynkowe.</w:t>
      </w:r>
      <w:r w:rsidR="002946AA">
        <w:rPr>
          <w:rFonts w:ascii="Times New Roman" w:hAnsi="Times New Roman"/>
          <w:sz w:val="24"/>
          <w:szCs w:val="24"/>
        </w:rPr>
        <w:t xml:space="preserve"> Znaczącą część powiatu (36%) </w:t>
      </w:r>
      <w:r w:rsidRPr="00E90DE6">
        <w:rPr>
          <w:rFonts w:ascii="Times New Roman" w:hAnsi="Times New Roman"/>
          <w:sz w:val="24"/>
          <w:szCs w:val="24"/>
        </w:rPr>
        <w:t>zajmują tereny leśne stanowiące pozostałość po dawnej Puszczy Sandomierskiej, bo</w:t>
      </w:r>
      <w:r w:rsidR="002946AA">
        <w:rPr>
          <w:rFonts w:ascii="Times New Roman" w:hAnsi="Times New Roman"/>
          <w:sz w:val="24"/>
          <w:szCs w:val="24"/>
        </w:rPr>
        <w:t xml:space="preserve">gate w liczne zasoby naturalne, </w:t>
      </w:r>
      <w:r w:rsidR="00224C47">
        <w:rPr>
          <w:rFonts w:ascii="Times New Roman" w:hAnsi="Times New Roman"/>
          <w:sz w:val="24"/>
          <w:szCs w:val="24"/>
        </w:rPr>
        <w:t xml:space="preserve">które stwarzają wspaniałe warunki do turystyki rowerowej. </w:t>
      </w:r>
    </w:p>
    <w:p w14:paraId="6A17DCA3" w14:textId="198D5595" w:rsidR="0050304E" w:rsidRDefault="0050304E" w:rsidP="00EA7DC4">
      <w:pPr>
        <w:spacing w:after="0" w:line="360" w:lineRule="auto"/>
        <w:ind w:firstLine="708"/>
        <w:jc w:val="both"/>
        <w:rPr>
          <w:rFonts w:ascii="Times New Roman" w:hAnsi="Times New Roman"/>
          <w:sz w:val="24"/>
          <w:szCs w:val="24"/>
          <w:shd w:val="clear" w:color="auto" w:fill="FFFFFF"/>
        </w:rPr>
      </w:pPr>
      <w:r>
        <w:rPr>
          <w:rFonts w:ascii="Times New Roman" w:hAnsi="Times New Roman"/>
          <w:sz w:val="24"/>
          <w:szCs w:val="24"/>
        </w:rPr>
        <w:t xml:space="preserve">Na terenie Gminy Kolbuszowa zostały wytyczone i oznakowane cztery szlaki rowerowe o łącznej długości </w:t>
      </w:r>
      <w:r w:rsidRPr="0050304E">
        <w:rPr>
          <w:rFonts w:ascii="Times New Roman" w:hAnsi="Times New Roman"/>
          <w:sz w:val="24"/>
          <w:szCs w:val="24"/>
          <w:shd w:val="clear" w:color="auto" w:fill="FFFFFF"/>
        </w:rPr>
        <w:t>56 km</w:t>
      </w:r>
      <w:r w:rsidR="0070106C">
        <w:rPr>
          <w:rStyle w:val="Odwoanieprzypisudolnego"/>
          <w:rFonts w:ascii="Times New Roman" w:hAnsi="Times New Roman"/>
          <w:sz w:val="24"/>
          <w:szCs w:val="24"/>
          <w:shd w:val="clear" w:color="auto" w:fill="FFFFFF"/>
        </w:rPr>
        <w:footnoteReference w:id="42"/>
      </w:r>
      <w:r>
        <w:rPr>
          <w:rFonts w:ascii="Times New Roman" w:hAnsi="Times New Roman"/>
          <w:sz w:val="24"/>
          <w:szCs w:val="24"/>
          <w:shd w:val="clear" w:color="auto" w:fill="FFFFFF"/>
        </w:rPr>
        <w:t>:</w:t>
      </w:r>
    </w:p>
    <w:p w14:paraId="5B863CAA" w14:textId="1CA47980" w:rsidR="0050304E" w:rsidRDefault="0067436B" w:rsidP="002B6920">
      <w:pPr>
        <w:pStyle w:val="Akapitzlist"/>
        <w:numPr>
          <w:ilvl w:val="0"/>
          <w:numId w:val="42"/>
        </w:numPr>
        <w:spacing w:after="0" w:line="360" w:lineRule="auto"/>
        <w:ind w:left="709" w:hanging="283"/>
        <w:jc w:val="both"/>
        <w:rPr>
          <w:rFonts w:ascii="Times New Roman" w:hAnsi="Times New Roman"/>
          <w:sz w:val="24"/>
          <w:szCs w:val="24"/>
          <w:shd w:val="clear" w:color="auto" w:fill="FFFFFF"/>
        </w:rPr>
      </w:pPr>
      <w:r>
        <w:rPr>
          <w:rFonts w:ascii="Times New Roman" w:hAnsi="Times New Roman"/>
          <w:sz w:val="24"/>
          <w:szCs w:val="24"/>
          <w:shd w:val="clear" w:color="auto" w:fill="FFFFFF"/>
        </w:rPr>
        <w:t>Kolor</w:t>
      </w:r>
      <w:r w:rsidR="0050304E">
        <w:rPr>
          <w:rFonts w:ascii="Times New Roman" w:hAnsi="Times New Roman"/>
          <w:sz w:val="24"/>
          <w:szCs w:val="24"/>
          <w:shd w:val="clear" w:color="auto" w:fill="FFFFFF"/>
        </w:rPr>
        <w:t xml:space="preserve"> trasy</w:t>
      </w:r>
      <w:r>
        <w:rPr>
          <w:rFonts w:ascii="Times New Roman" w:hAnsi="Times New Roman"/>
          <w:sz w:val="24"/>
          <w:szCs w:val="24"/>
          <w:shd w:val="clear" w:color="auto" w:fill="FFFFFF"/>
        </w:rPr>
        <w:t xml:space="preserve"> –</w:t>
      </w:r>
      <w:r w:rsidR="0050304E">
        <w:rPr>
          <w:rFonts w:ascii="Times New Roman" w:hAnsi="Times New Roman"/>
          <w:sz w:val="24"/>
          <w:szCs w:val="24"/>
          <w:shd w:val="clear" w:color="auto" w:fill="FFFFFF"/>
        </w:rPr>
        <w:t xml:space="preserve"> niebiesk</w:t>
      </w:r>
      <w:r>
        <w:rPr>
          <w:rFonts w:ascii="Times New Roman" w:hAnsi="Times New Roman"/>
          <w:sz w:val="24"/>
          <w:szCs w:val="24"/>
          <w:shd w:val="clear" w:color="auto" w:fill="FFFFFF"/>
        </w:rPr>
        <w:t>i:</w:t>
      </w:r>
      <w:r w:rsidR="00470948">
        <w:rPr>
          <w:rFonts w:ascii="Times New Roman" w:hAnsi="Times New Roman"/>
          <w:sz w:val="24"/>
          <w:szCs w:val="24"/>
          <w:shd w:val="clear" w:color="auto" w:fill="FFFFFF"/>
        </w:rPr>
        <w:t xml:space="preserve"> trasa ma długość 32,2 km i przebiega przez</w:t>
      </w:r>
      <w:r w:rsidR="0050304E">
        <w:rPr>
          <w:rFonts w:ascii="Times New Roman" w:hAnsi="Times New Roman"/>
          <w:sz w:val="24"/>
          <w:szCs w:val="24"/>
          <w:shd w:val="clear" w:color="auto" w:fill="FFFFFF"/>
        </w:rPr>
        <w:t xml:space="preserve"> Kolbuszow</w:t>
      </w:r>
      <w:r w:rsidR="00470948">
        <w:rPr>
          <w:rFonts w:ascii="Times New Roman" w:hAnsi="Times New Roman"/>
          <w:sz w:val="24"/>
          <w:szCs w:val="24"/>
          <w:shd w:val="clear" w:color="auto" w:fill="FFFFFF"/>
        </w:rPr>
        <w:t>ą</w:t>
      </w:r>
      <w:r w:rsidR="0050304E">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w:t>
      </w:r>
      <w:r w:rsidR="0050304E">
        <w:rPr>
          <w:rFonts w:ascii="Times New Roman" w:hAnsi="Times New Roman"/>
          <w:sz w:val="24"/>
          <w:szCs w:val="24"/>
          <w:shd w:val="clear" w:color="auto" w:fill="FFFFFF"/>
        </w:rPr>
        <w:t xml:space="preserve"> D</w:t>
      </w:r>
      <w:r>
        <w:rPr>
          <w:rFonts w:ascii="Times New Roman" w:hAnsi="Times New Roman"/>
          <w:sz w:val="24"/>
          <w:szCs w:val="24"/>
          <w:shd w:val="clear" w:color="auto" w:fill="FFFFFF"/>
        </w:rPr>
        <w:t>omatków – Przedbórz – Hut</w:t>
      </w:r>
      <w:r w:rsidR="00470948">
        <w:rPr>
          <w:rFonts w:ascii="Times New Roman" w:hAnsi="Times New Roman"/>
          <w:sz w:val="24"/>
          <w:szCs w:val="24"/>
          <w:shd w:val="clear" w:color="auto" w:fill="FFFFFF"/>
        </w:rPr>
        <w:t>ę</w:t>
      </w:r>
      <w:r>
        <w:rPr>
          <w:rFonts w:ascii="Times New Roman" w:hAnsi="Times New Roman"/>
          <w:sz w:val="24"/>
          <w:szCs w:val="24"/>
          <w:shd w:val="clear" w:color="auto" w:fill="FFFFFF"/>
        </w:rPr>
        <w:t xml:space="preserve"> Przedborsk</w:t>
      </w:r>
      <w:r w:rsidR="00A17F5C">
        <w:rPr>
          <w:rFonts w:ascii="Times New Roman" w:hAnsi="Times New Roman"/>
          <w:sz w:val="24"/>
          <w:szCs w:val="24"/>
          <w:shd w:val="clear" w:color="auto" w:fill="FFFFFF"/>
        </w:rPr>
        <w:t>ą</w:t>
      </w:r>
      <w:r>
        <w:rPr>
          <w:rFonts w:ascii="Times New Roman" w:hAnsi="Times New Roman"/>
          <w:sz w:val="24"/>
          <w:szCs w:val="24"/>
          <w:shd w:val="clear" w:color="auto" w:fill="FFFFFF"/>
        </w:rPr>
        <w:t xml:space="preserve"> – Poręby Kupień</w:t>
      </w:r>
      <w:r w:rsidR="00A17F5C">
        <w:rPr>
          <w:rFonts w:ascii="Times New Roman" w:hAnsi="Times New Roman"/>
          <w:sz w:val="24"/>
          <w:szCs w:val="24"/>
          <w:shd w:val="clear" w:color="auto" w:fill="FFFFFF"/>
        </w:rPr>
        <w:t>s</w:t>
      </w:r>
      <w:r>
        <w:rPr>
          <w:rFonts w:ascii="Times New Roman" w:hAnsi="Times New Roman"/>
          <w:sz w:val="24"/>
          <w:szCs w:val="24"/>
          <w:shd w:val="clear" w:color="auto" w:fill="FFFFFF"/>
        </w:rPr>
        <w:t>kie – Kupno – Bukowiec – Kolbuszow</w:t>
      </w:r>
      <w:r w:rsidR="00470948">
        <w:rPr>
          <w:rFonts w:ascii="Times New Roman" w:hAnsi="Times New Roman"/>
          <w:sz w:val="24"/>
          <w:szCs w:val="24"/>
          <w:shd w:val="clear" w:color="auto" w:fill="FFFFFF"/>
        </w:rPr>
        <w:t>ą</w:t>
      </w:r>
      <w:r w:rsidRPr="0067436B">
        <w:rPr>
          <w:rFonts w:ascii="Times New Roman" w:hAnsi="Times New Roman"/>
          <w:sz w:val="24"/>
          <w:szCs w:val="24"/>
          <w:shd w:val="clear" w:color="auto" w:fill="FFFFFF"/>
        </w:rPr>
        <w:t>. Czas przejazdu</w:t>
      </w:r>
      <w:r w:rsidR="00470948">
        <w:rPr>
          <w:rFonts w:ascii="Times New Roman" w:hAnsi="Times New Roman"/>
          <w:sz w:val="24"/>
          <w:szCs w:val="24"/>
          <w:shd w:val="clear" w:color="auto" w:fill="FFFFFF"/>
        </w:rPr>
        <w:t xml:space="preserve"> wynosi około</w:t>
      </w:r>
      <w:r w:rsidRPr="0067436B">
        <w:rPr>
          <w:rFonts w:ascii="Times New Roman" w:hAnsi="Times New Roman"/>
          <w:sz w:val="24"/>
          <w:szCs w:val="24"/>
          <w:shd w:val="clear" w:color="auto" w:fill="FFFFFF"/>
        </w:rPr>
        <w:t xml:space="preserve"> 3–4 godziny.</w:t>
      </w:r>
    </w:p>
    <w:p w14:paraId="5C138205" w14:textId="0AC84677" w:rsidR="0067436B" w:rsidRDefault="0067436B" w:rsidP="002B6920">
      <w:pPr>
        <w:pStyle w:val="Akapitzlist"/>
        <w:numPr>
          <w:ilvl w:val="0"/>
          <w:numId w:val="42"/>
        </w:numPr>
        <w:spacing w:after="0" w:line="360" w:lineRule="auto"/>
        <w:ind w:left="709" w:hanging="283"/>
        <w:jc w:val="both"/>
        <w:rPr>
          <w:rFonts w:ascii="Times New Roman" w:hAnsi="Times New Roman"/>
          <w:sz w:val="24"/>
          <w:szCs w:val="24"/>
          <w:shd w:val="clear" w:color="auto" w:fill="FFFFFF"/>
        </w:rPr>
      </w:pPr>
      <w:r>
        <w:rPr>
          <w:rFonts w:ascii="Times New Roman" w:hAnsi="Times New Roman"/>
          <w:sz w:val="24"/>
          <w:szCs w:val="24"/>
          <w:shd w:val="clear" w:color="auto" w:fill="FFFFFF"/>
        </w:rPr>
        <w:lastRenderedPageBreak/>
        <w:t>Kolor trasy – zielony:</w:t>
      </w:r>
      <w:r w:rsidR="00470948">
        <w:rPr>
          <w:rFonts w:ascii="Times New Roman" w:hAnsi="Times New Roman"/>
          <w:sz w:val="24"/>
          <w:szCs w:val="24"/>
          <w:shd w:val="clear" w:color="auto" w:fill="FFFFFF"/>
        </w:rPr>
        <w:t xml:space="preserve"> trasa ma dł</w:t>
      </w:r>
      <w:r w:rsidR="00A17F5C">
        <w:rPr>
          <w:rFonts w:ascii="Times New Roman" w:hAnsi="Times New Roman"/>
          <w:sz w:val="24"/>
          <w:szCs w:val="24"/>
          <w:shd w:val="clear" w:color="auto" w:fill="FFFFFF"/>
        </w:rPr>
        <w:t>u</w:t>
      </w:r>
      <w:r w:rsidR="00470948">
        <w:rPr>
          <w:rFonts w:ascii="Times New Roman" w:hAnsi="Times New Roman"/>
          <w:sz w:val="24"/>
          <w:szCs w:val="24"/>
          <w:shd w:val="clear" w:color="auto" w:fill="FFFFFF"/>
        </w:rPr>
        <w:t>gość 17,2 km i przebiega przez</w:t>
      </w:r>
      <w:r>
        <w:rPr>
          <w:rFonts w:ascii="Times New Roman" w:hAnsi="Times New Roman"/>
          <w:sz w:val="24"/>
          <w:szCs w:val="24"/>
          <w:shd w:val="clear" w:color="auto" w:fill="FFFFFF"/>
        </w:rPr>
        <w:t xml:space="preserve"> </w:t>
      </w:r>
      <w:r w:rsidRPr="0067436B">
        <w:rPr>
          <w:rFonts w:ascii="Times New Roman" w:hAnsi="Times New Roman"/>
          <w:sz w:val="24"/>
          <w:szCs w:val="24"/>
          <w:shd w:val="clear" w:color="auto" w:fill="FFFFFF"/>
        </w:rPr>
        <w:t>Kolbuszow</w:t>
      </w:r>
      <w:r w:rsidR="00470948">
        <w:rPr>
          <w:rFonts w:ascii="Times New Roman" w:hAnsi="Times New Roman"/>
          <w:sz w:val="24"/>
          <w:szCs w:val="24"/>
          <w:shd w:val="clear" w:color="auto" w:fill="FFFFFF"/>
        </w:rPr>
        <w:t>ą</w:t>
      </w:r>
      <w:r w:rsidRPr="0067436B">
        <w:rPr>
          <w:rFonts w:ascii="Times New Roman" w:hAnsi="Times New Roman"/>
          <w:sz w:val="24"/>
          <w:szCs w:val="24"/>
          <w:shd w:val="clear" w:color="auto" w:fill="FFFFFF"/>
        </w:rPr>
        <w:t xml:space="preserve"> – Kolbuszow</w:t>
      </w:r>
      <w:r w:rsidR="00470948">
        <w:rPr>
          <w:rFonts w:ascii="Times New Roman" w:hAnsi="Times New Roman"/>
          <w:sz w:val="24"/>
          <w:szCs w:val="24"/>
          <w:shd w:val="clear" w:color="auto" w:fill="FFFFFF"/>
        </w:rPr>
        <w:t>ą</w:t>
      </w:r>
      <w:r w:rsidRPr="0067436B">
        <w:rPr>
          <w:rFonts w:ascii="Times New Roman" w:hAnsi="Times New Roman"/>
          <w:sz w:val="24"/>
          <w:szCs w:val="24"/>
          <w:shd w:val="clear" w:color="auto" w:fill="FFFFFF"/>
        </w:rPr>
        <w:t xml:space="preserve"> Górn</w:t>
      </w:r>
      <w:r w:rsidR="00470948">
        <w:rPr>
          <w:rFonts w:ascii="Times New Roman" w:hAnsi="Times New Roman"/>
          <w:sz w:val="24"/>
          <w:szCs w:val="24"/>
          <w:shd w:val="clear" w:color="auto" w:fill="FFFFFF"/>
        </w:rPr>
        <w:t>ą</w:t>
      </w:r>
      <w:r w:rsidRPr="0067436B">
        <w:rPr>
          <w:rFonts w:ascii="Times New Roman" w:hAnsi="Times New Roman"/>
          <w:sz w:val="24"/>
          <w:szCs w:val="24"/>
          <w:shd w:val="clear" w:color="auto" w:fill="FFFFFF"/>
        </w:rPr>
        <w:t xml:space="preserve"> – Kłapówk</w:t>
      </w:r>
      <w:r w:rsidR="00470948">
        <w:rPr>
          <w:rFonts w:ascii="Times New Roman" w:hAnsi="Times New Roman"/>
          <w:sz w:val="24"/>
          <w:szCs w:val="24"/>
          <w:shd w:val="clear" w:color="auto" w:fill="FFFFFF"/>
        </w:rPr>
        <w:t>ę</w:t>
      </w:r>
      <w:r w:rsidRPr="0067436B">
        <w:rPr>
          <w:rFonts w:ascii="Times New Roman" w:hAnsi="Times New Roman"/>
          <w:sz w:val="24"/>
          <w:szCs w:val="24"/>
          <w:shd w:val="clear" w:color="auto" w:fill="FFFFFF"/>
        </w:rPr>
        <w:t xml:space="preserve"> –Weryni</w:t>
      </w:r>
      <w:r w:rsidR="00A17F5C">
        <w:rPr>
          <w:rFonts w:ascii="Times New Roman" w:hAnsi="Times New Roman"/>
          <w:sz w:val="24"/>
          <w:szCs w:val="24"/>
          <w:shd w:val="clear" w:color="auto" w:fill="FFFFFF"/>
        </w:rPr>
        <w:t>ę</w:t>
      </w:r>
      <w:r w:rsidRPr="0067436B">
        <w:rPr>
          <w:rFonts w:ascii="Times New Roman" w:hAnsi="Times New Roman"/>
          <w:sz w:val="24"/>
          <w:szCs w:val="24"/>
          <w:shd w:val="clear" w:color="auto" w:fill="FFFFFF"/>
        </w:rPr>
        <w:t>– Kolbuszow</w:t>
      </w:r>
      <w:r w:rsidR="00470948">
        <w:rPr>
          <w:rFonts w:ascii="Times New Roman" w:hAnsi="Times New Roman"/>
          <w:sz w:val="24"/>
          <w:szCs w:val="24"/>
          <w:shd w:val="clear" w:color="auto" w:fill="FFFFFF"/>
        </w:rPr>
        <w:t>ą</w:t>
      </w:r>
      <w:r w:rsidR="00656BE3">
        <w:rPr>
          <w:rFonts w:ascii="Times New Roman" w:hAnsi="Times New Roman"/>
          <w:sz w:val="24"/>
          <w:szCs w:val="24"/>
          <w:shd w:val="clear" w:color="auto" w:fill="FFFFFF"/>
        </w:rPr>
        <w:t>,</w:t>
      </w:r>
      <w:r w:rsidRPr="0067436B">
        <w:rPr>
          <w:rFonts w:ascii="Times New Roman" w:hAnsi="Times New Roman"/>
          <w:sz w:val="24"/>
          <w:szCs w:val="24"/>
          <w:shd w:val="clear" w:color="auto" w:fill="FFFFFF"/>
        </w:rPr>
        <w:t xml:space="preserve"> </w:t>
      </w:r>
      <w:r w:rsidR="00470948">
        <w:rPr>
          <w:rFonts w:ascii="Times New Roman" w:hAnsi="Times New Roman"/>
          <w:sz w:val="24"/>
          <w:szCs w:val="24"/>
          <w:shd w:val="clear" w:color="auto" w:fill="FFFFFF"/>
        </w:rPr>
        <w:t>pokonanie trasy zajmuj</w:t>
      </w:r>
      <w:r w:rsidR="00A17F5C">
        <w:rPr>
          <w:rFonts w:ascii="Times New Roman" w:hAnsi="Times New Roman"/>
          <w:sz w:val="24"/>
          <w:szCs w:val="24"/>
          <w:shd w:val="clear" w:color="auto" w:fill="FFFFFF"/>
        </w:rPr>
        <w:t xml:space="preserve">e </w:t>
      </w:r>
      <w:r w:rsidR="00470948">
        <w:rPr>
          <w:rFonts w:ascii="Times New Roman" w:hAnsi="Times New Roman"/>
          <w:sz w:val="24"/>
          <w:szCs w:val="24"/>
          <w:shd w:val="clear" w:color="auto" w:fill="FFFFFF"/>
        </w:rPr>
        <w:t>około</w:t>
      </w:r>
      <w:r w:rsidRPr="0067436B">
        <w:rPr>
          <w:rFonts w:ascii="Times New Roman" w:hAnsi="Times New Roman"/>
          <w:sz w:val="24"/>
          <w:szCs w:val="24"/>
          <w:shd w:val="clear" w:color="auto" w:fill="FFFFFF"/>
        </w:rPr>
        <w:t xml:space="preserve"> 2–3 godziny.</w:t>
      </w:r>
    </w:p>
    <w:p w14:paraId="41E1444A" w14:textId="5B0DC674" w:rsidR="00470948" w:rsidRDefault="00470948" w:rsidP="002B6920">
      <w:pPr>
        <w:pStyle w:val="Akapitzlist"/>
        <w:numPr>
          <w:ilvl w:val="0"/>
          <w:numId w:val="42"/>
        </w:numPr>
        <w:spacing w:after="0" w:line="360" w:lineRule="auto"/>
        <w:ind w:left="709" w:hanging="283"/>
        <w:jc w:val="both"/>
        <w:rPr>
          <w:rFonts w:ascii="Times New Roman" w:hAnsi="Times New Roman"/>
          <w:sz w:val="24"/>
          <w:szCs w:val="24"/>
          <w:shd w:val="clear" w:color="auto" w:fill="FFFFFF"/>
        </w:rPr>
      </w:pPr>
      <w:r>
        <w:rPr>
          <w:rFonts w:ascii="Times New Roman" w:hAnsi="Times New Roman"/>
          <w:sz w:val="24"/>
          <w:szCs w:val="24"/>
          <w:shd w:val="clear" w:color="auto" w:fill="FFFFFF"/>
        </w:rPr>
        <w:t>Kolor trasy – czerwony:</w:t>
      </w:r>
      <w:r w:rsidR="00A17F5C">
        <w:rPr>
          <w:rFonts w:ascii="Times New Roman" w:hAnsi="Times New Roman"/>
          <w:sz w:val="24"/>
          <w:szCs w:val="24"/>
          <w:shd w:val="clear" w:color="auto" w:fill="FFFFFF"/>
        </w:rPr>
        <w:t xml:space="preserve"> p</w:t>
      </w:r>
      <w:r>
        <w:rPr>
          <w:rFonts w:ascii="Times New Roman" w:hAnsi="Times New Roman"/>
          <w:sz w:val="24"/>
          <w:szCs w:val="24"/>
          <w:shd w:val="clear" w:color="auto" w:fill="FFFFFF"/>
        </w:rPr>
        <w:t>rzebieg trasy: odejście (łącznik) Brzezówka – Nowa Wieś. Trasa należy do jednych z łatwiejszych,</w:t>
      </w:r>
      <w:r w:rsidR="0070106C">
        <w:rPr>
          <w:rFonts w:ascii="Times New Roman" w:hAnsi="Times New Roman"/>
          <w:sz w:val="24"/>
          <w:szCs w:val="24"/>
          <w:shd w:val="clear" w:color="auto" w:fill="FFFFFF"/>
        </w:rPr>
        <w:t xml:space="preserve"> jej długość mierzy 3,5 km, natomiast</w:t>
      </w:r>
      <w:r>
        <w:rPr>
          <w:rFonts w:ascii="Times New Roman" w:hAnsi="Times New Roman"/>
          <w:sz w:val="24"/>
          <w:szCs w:val="24"/>
          <w:shd w:val="clear" w:color="auto" w:fill="FFFFFF"/>
        </w:rPr>
        <w:t xml:space="preserve"> czas przejazdu wynosi około pół godziny.</w:t>
      </w:r>
    </w:p>
    <w:p w14:paraId="1FEEDD16" w14:textId="692DE8D5" w:rsidR="0070106C" w:rsidRPr="0067436B" w:rsidRDefault="0070106C" w:rsidP="00484D7E">
      <w:pPr>
        <w:pStyle w:val="Akapitzlist"/>
        <w:numPr>
          <w:ilvl w:val="0"/>
          <w:numId w:val="42"/>
        </w:numPr>
        <w:spacing w:line="360" w:lineRule="auto"/>
        <w:ind w:left="709" w:hanging="283"/>
        <w:jc w:val="both"/>
        <w:rPr>
          <w:rFonts w:ascii="Times New Roman" w:hAnsi="Times New Roman"/>
          <w:sz w:val="24"/>
          <w:szCs w:val="24"/>
          <w:shd w:val="clear" w:color="auto" w:fill="FFFFFF"/>
        </w:rPr>
      </w:pPr>
      <w:r>
        <w:rPr>
          <w:rFonts w:ascii="Times New Roman" w:hAnsi="Times New Roman"/>
          <w:sz w:val="24"/>
          <w:szCs w:val="24"/>
          <w:shd w:val="clear" w:color="auto" w:fill="FFFFFF"/>
        </w:rPr>
        <w:t>Kolor trasy</w:t>
      </w:r>
      <w:r w:rsidR="00FB3320">
        <w:rPr>
          <w:rFonts w:ascii="Times New Roman" w:hAnsi="Times New Roman"/>
          <w:sz w:val="24"/>
          <w:szCs w:val="24"/>
          <w:shd w:val="clear" w:color="auto" w:fill="FFFFFF"/>
        </w:rPr>
        <w:t xml:space="preserve"> – </w:t>
      </w:r>
      <w:r>
        <w:rPr>
          <w:rFonts w:ascii="Times New Roman" w:hAnsi="Times New Roman"/>
          <w:sz w:val="24"/>
          <w:szCs w:val="24"/>
          <w:shd w:val="clear" w:color="auto" w:fill="FFFFFF"/>
        </w:rPr>
        <w:t>żółty: trasa rozpoczyna się w Weryni odejście (łącznik) i kończy się w Zarębkach. Jest to jedna z łatwiejszych tras, jej długość wynosi 5,5 km, a na pokonanie trasy należy przeznaczyć około godzinę.</w:t>
      </w:r>
    </w:p>
    <w:p w14:paraId="663900E6" w14:textId="70FB56FA" w:rsidR="00224C47" w:rsidRDefault="00224C47" w:rsidP="00484D7E">
      <w:pPr>
        <w:spacing w:line="360" w:lineRule="auto"/>
        <w:ind w:firstLine="708"/>
        <w:jc w:val="both"/>
        <w:rPr>
          <w:rFonts w:ascii="Times New Roman" w:hAnsi="Times New Roman"/>
          <w:color w:val="000000" w:themeColor="text1"/>
          <w:sz w:val="24"/>
          <w:szCs w:val="24"/>
          <w:shd w:val="clear" w:color="auto" w:fill="FFFFFF"/>
        </w:rPr>
      </w:pPr>
      <w:r w:rsidRPr="00224C47">
        <w:rPr>
          <w:rFonts w:ascii="Times New Roman" w:hAnsi="Times New Roman"/>
          <w:color w:val="000000" w:themeColor="text1"/>
          <w:sz w:val="24"/>
          <w:szCs w:val="24"/>
          <w:shd w:val="clear" w:color="auto" w:fill="FFFFFF"/>
        </w:rPr>
        <w:t xml:space="preserve">Na terenie </w:t>
      </w:r>
      <w:r w:rsidR="00BD7034">
        <w:rPr>
          <w:rFonts w:ascii="Times New Roman" w:hAnsi="Times New Roman"/>
          <w:color w:val="000000" w:themeColor="text1"/>
          <w:sz w:val="24"/>
          <w:szCs w:val="24"/>
          <w:shd w:val="clear" w:color="auto" w:fill="FFFFFF"/>
        </w:rPr>
        <w:t>Partnerstwa</w:t>
      </w:r>
      <w:r w:rsidRPr="00224C47">
        <w:rPr>
          <w:rFonts w:ascii="Times New Roman" w:hAnsi="Times New Roman"/>
          <w:color w:val="000000" w:themeColor="text1"/>
          <w:sz w:val="24"/>
          <w:szCs w:val="24"/>
          <w:shd w:val="clear" w:color="auto" w:fill="FFFFFF"/>
        </w:rPr>
        <w:t xml:space="preserve"> znajduje się kilka ciekawych ścieżek przyrodniczo–edukacyjnych. Są one doskonałym miejscem zarówno na </w:t>
      </w:r>
      <w:r>
        <w:rPr>
          <w:rFonts w:ascii="Times New Roman" w:hAnsi="Times New Roman"/>
          <w:color w:val="000000" w:themeColor="text1"/>
          <w:sz w:val="24"/>
          <w:szCs w:val="24"/>
          <w:shd w:val="clear" w:color="auto" w:fill="FFFFFF"/>
        </w:rPr>
        <w:t>w</w:t>
      </w:r>
      <w:r w:rsidR="00382CDC">
        <w:rPr>
          <w:rFonts w:ascii="Times New Roman" w:hAnsi="Times New Roman"/>
          <w:color w:val="000000" w:themeColor="text1"/>
          <w:sz w:val="24"/>
          <w:szCs w:val="24"/>
          <w:shd w:val="clear" w:color="auto" w:fill="FFFFFF"/>
        </w:rPr>
        <w:t>ycieczki rowerowe jak i piesze</w:t>
      </w:r>
      <w:r w:rsidR="00382CDC">
        <w:rPr>
          <w:rStyle w:val="Odwoanieprzypisudolnego"/>
          <w:rFonts w:ascii="Times New Roman" w:hAnsi="Times New Roman"/>
          <w:color w:val="000000" w:themeColor="text1"/>
          <w:sz w:val="24"/>
          <w:szCs w:val="24"/>
          <w:shd w:val="clear" w:color="auto" w:fill="FFFFFF"/>
        </w:rPr>
        <w:footnoteReference w:id="43"/>
      </w:r>
      <w:r w:rsidR="00382CDC">
        <w:rPr>
          <w:rFonts w:ascii="Times New Roman" w:hAnsi="Times New Roman"/>
          <w:color w:val="000000" w:themeColor="text1"/>
          <w:sz w:val="24"/>
          <w:szCs w:val="24"/>
          <w:shd w:val="clear" w:color="auto" w:fill="FFFFFF"/>
        </w:rPr>
        <w:t>:</w:t>
      </w:r>
    </w:p>
    <w:p w14:paraId="43AE586D" w14:textId="60D0AD6E" w:rsidR="00382CDC" w:rsidRDefault="00224C47" w:rsidP="00441B8E">
      <w:pPr>
        <w:spacing w:after="0" w:line="360" w:lineRule="auto"/>
        <w:ind w:firstLine="709"/>
        <w:jc w:val="both"/>
        <w:rPr>
          <w:rFonts w:ascii="Times New Roman" w:hAnsi="Times New Roman"/>
          <w:color w:val="000000" w:themeColor="text1"/>
          <w:sz w:val="24"/>
          <w:szCs w:val="24"/>
          <w:shd w:val="clear" w:color="auto" w:fill="FFFFFF"/>
        </w:rPr>
      </w:pPr>
      <w:r w:rsidRPr="005602AB">
        <w:rPr>
          <w:rFonts w:ascii="Times New Roman" w:hAnsi="Times New Roman"/>
          <w:i/>
          <w:color w:val="000000" w:themeColor="text1"/>
          <w:sz w:val="24"/>
          <w:szCs w:val="24"/>
          <w:shd w:val="clear" w:color="auto" w:fill="FFFFFF"/>
        </w:rPr>
        <w:t>Ścieżka przyrodniczo-edukacyjna „Maziarnia”</w:t>
      </w:r>
      <w:r w:rsidRPr="00382CDC">
        <w:rPr>
          <w:rFonts w:ascii="Times New Roman" w:hAnsi="Times New Roman"/>
          <w:color w:val="000000" w:themeColor="text1"/>
          <w:sz w:val="24"/>
          <w:szCs w:val="24"/>
          <w:shd w:val="clear" w:color="auto" w:fill="FFFFFF"/>
        </w:rPr>
        <w:t> powstała w pierwszej połowie 2003 roku w pobliżu zbiornika wodnego „Maziarnia” w Wilczej Woli.</w:t>
      </w:r>
      <w:r w:rsidR="00441B8E">
        <w:rPr>
          <w:rFonts w:ascii="Times New Roman" w:hAnsi="Times New Roman"/>
          <w:color w:val="000000" w:themeColor="text1"/>
          <w:sz w:val="24"/>
          <w:szCs w:val="24"/>
          <w:shd w:val="clear" w:color="auto" w:fill="FFFFFF"/>
        </w:rPr>
        <w:t xml:space="preserve"> </w:t>
      </w:r>
      <w:r w:rsidR="00441B8E" w:rsidRPr="00696FD0">
        <w:rPr>
          <w:rFonts w:ascii="Times New Roman" w:hAnsi="Times New Roman"/>
          <w:sz w:val="24"/>
          <w:szCs w:val="24"/>
        </w:rPr>
        <w:t xml:space="preserve">Powstał on na początku lat 90. jako zbiornik retencyjny. Latem zalew spełnia doskonałe warunki do uprawiania żeglarstwa, ale również wędkarstwa. </w:t>
      </w:r>
      <w:r w:rsidRPr="00382CDC">
        <w:rPr>
          <w:rFonts w:ascii="Times New Roman" w:hAnsi="Times New Roman"/>
          <w:color w:val="000000" w:themeColor="text1"/>
          <w:sz w:val="24"/>
          <w:szCs w:val="24"/>
          <w:shd w:val="clear" w:color="auto" w:fill="FFFFFF"/>
        </w:rPr>
        <w:t>Ze względu na wodę i dużą ilość osób odwiedzających zalew w okresie letnim</w:t>
      </w:r>
      <w:r w:rsidR="00401263">
        <w:rPr>
          <w:rFonts w:ascii="Times New Roman" w:hAnsi="Times New Roman"/>
          <w:color w:val="000000" w:themeColor="text1"/>
          <w:sz w:val="24"/>
          <w:szCs w:val="24"/>
          <w:shd w:val="clear" w:color="auto" w:fill="FFFFFF"/>
        </w:rPr>
        <w:t>,</w:t>
      </w:r>
      <w:r w:rsidRPr="00382CDC">
        <w:rPr>
          <w:rFonts w:ascii="Times New Roman" w:hAnsi="Times New Roman"/>
          <w:color w:val="000000" w:themeColor="text1"/>
          <w:sz w:val="24"/>
          <w:szCs w:val="24"/>
          <w:shd w:val="clear" w:color="auto" w:fill="FFFFFF"/>
        </w:rPr>
        <w:t xml:space="preserve"> nadano ścieżce charakter wypoczynkowy.</w:t>
      </w:r>
      <w:r w:rsidRPr="00382CDC">
        <w:rPr>
          <w:rFonts w:ascii="Times New Roman" w:hAnsi="Times New Roman"/>
          <w:color w:val="000000" w:themeColor="text1"/>
          <w:sz w:val="24"/>
          <w:szCs w:val="24"/>
        </w:rPr>
        <w:t xml:space="preserve"> </w:t>
      </w:r>
      <w:r w:rsidRPr="00382CDC">
        <w:rPr>
          <w:rFonts w:ascii="Times New Roman" w:hAnsi="Times New Roman"/>
          <w:color w:val="000000" w:themeColor="text1"/>
          <w:sz w:val="24"/>
          <w:szCs w:val="24"/>
          <w:shd w:val="clear" w:color="auto" w:fill="FFFFFF"/>
        </w:rPr>
        <w:t>Trasa ścieżki wiedzie przez piaszczyste wydmy. Podczas spaceru można zapoznać się z treścią dziewięciu tablic edukacyjnych umieszczon</w:t>
      </w:r>
      <w:r w:rsidR="00382CDC" w:rsidRPr="00382CDC">
        <w:rPr>
          <w:rFonts w:ascii="Times New Roman" w:hAnsi="Times New Roman"/>
          <w:color w:val="000000" w:themeColor="text1"/>
          <w:sz w:val="24"/>
          <w:szCs w:val="24"/>
          <w:shd w:val="clear" w:color="auto" w:fill="FFFFFF"/>
        </w:rPr>
        <w:t>ych na miejscach przystankowych</w:t>
      </w:r>
      <w:r w:rsidRPr="00382CDC">
        <w:rPr>
          <w:rFonts w:ascii="Times New Roman" w:hAnsi="Times New Roman"/>
          <w:color w:val="000000" w:themeColor="text1"/>
          <w:sz w:val="24"/>
          <w:szCs w:val="24"/>
          <w:shd w:val="clear" w:color="auto" w:fill="FFFFFF"/>
        </w:rPr>
        <w:t>. Wzdłuż całego szlaku umieszczonych jest szereg tabliczek opisujących spotykane przy trasie rośliny. Cała ścieżka liczy około 3,5 kilometra i</w:t>
      </w:r>
      <w:r w:rsidR="005602AB">
        <w:rPr>
          <w:rFonts w:ascii="Times New Roman" w:hAnsi="Times New Roman"/>
          <w:color w:val="000000" w:themeColor="text1"/>
          <w:sz w:val="24"/>
          <w:szCs w:val="24"/>
          <w:shd w:val="clear" w:color="auto" w:fill="FFFFFF"/>
        </w:rPr>
        <w:t> </w:t>
      </w:r>
      <w:r w:rsidRPr="00382CDC">
        <w:rPr>
          <w:rFonts w:ascii="Times New Roman" w:hAnsi="Times New Roman"/>
          <w:color w:val="000000" w:themeColor="text1"/>
          <w:sz w:val="24"/>
          <w:szCs w:val="24"/>
          <w:shd w:val="clear" w:color="auto" w:fill="FFFFFF"/>
        </w:rPr>
        <w:t>można ją pokonać w ciągu 1,5 godziny. Pewien fragment ścieżki to Trakt Królewski, z którego korzystano już w XIV wieku. Las znajdujący się w bezpośrednim sąsiedztwie ścieżki bogaty jest w jagody oraz grzyby. </w:t>
      </w:r>
    </w:p>
    <w:p w14:paraId="118BDAD0" w14:textId="172F0546" w:rsidR="00382CDC" w:rsidRDefault="00224C47" w:rsidP="002B6920">
      <w:pPr>
        <w:pStyle w:val="Akapitzlist"/>
        <w:numPr>
          <w:ilvl w:val="0"/>
          <w:numId w:val="40"/>
        </w:numPr>
        <w:spacing w:after="0" w:line="360" w:lineRule="auto"/>
        <w:jc w:val="both"/>
        <w:rPr>
          <w:rFonts w:ascii="Times New Roman" w:hAnsi="Times New Roman"/>
          <w:color w:val="000000" w:themeColor="text1"/>
          <w:sz w:val="24"/>
          <w:szCs w:val="24"/>
          <w:shd w:val="clear" w:color="auto" w:fill="FFFFFF"/>
        </w:rPr>
      </w:pPr>
      <w:r w:rsidRPr="005602AB">
        <w:rPr>
          <w:rFonts w:ascii="Times New Roman" w:hAnsi="Times New Roman"/>
          <w:i/>
          <w:color w:val="000000" w:themeColor="text1"/>
          <w:sz w:val="24"/>
          <w:szCs w:val="24"/>
          <w:shd w:val="clear" w:color="auto" w:fill="FFFFFF"/>
        </w:rPr>
        <w:t>Ścieżka przyrodniczo-edukacyjna „Dymarka”</w:t>
      </w:r>
      <w:r w:rsidR="00382CDC" w:rsidRPr="00382CDC">
        <w:rPr>
          <w:rFonts w:ascii="Times New Roman" w:hAnsi="Times New Roman"/>
          <w:color w:val="000000" w:themeColor="text1"/>
          <w:sz w:val="24"/>
          <w:szCs w:val="24"/>
          <w:shd w:val="clear" w:color="auto" w:fill="FFFFFF"/>
        </w:rPr>
        <w:t xml:space="preserve"> nazwę zawdzięcza ustawionym tu niegdyś dymarkom, czyli piecom, w których wytapiano rudy żelaza.</w:t>
      </w:r>
      <w:r w:rsidR="00382CDC" w:rsidRPr="00382CDC">
        <w:rPr>
          <w:rFonts w:ascii="Times New Roman" w:hAnsi="Times New Roman"/>
          <w:color w:val="000000" w:themeColor="text1"/>
          <w:sz w:val="24"/>
          <w:szCs w:val="24"/>
        </w:rPr>
        <w:t xml:space="preserve"> </w:t>
      </w:r>
      <w:r w:rsidR="00382CDC" w:rsidRPr="00382CDC">
        <w:rPr>
          <w:rFonts w:ascii="Times New Roman" w:hAnsi="Times New Roman"/>
          <w:color w:val="000000" w:themeColor="text1"/>
          <w:sz w:val="24"/>
          <w:szCs w:val="24"/>
          <w:shd w:val="clear" w:color="auto" w:fill="FFFFFF"/>
        </w:rPr>
        <w:t>Ścieżka składa się z trzech pętli mających łączną długość </w:t>
      </w:r>
      <w:r w:rsidR="00382CDC" w:rsidRPr="005602AB">
        <w:rPr>
          <w:rStyle w:val="Pogrubienie"/>
          <w:rFonts w:ascii="Times New Roman" w:hAnsi="Times New Roman"/>
          <w:b w:val="0"/>
          <w:color w:val="000000" w:themeColor="text1"/>
          <w:sz w:val="24"/>
          <w:szCs w:val="24"/>
          <w:shd w:val="clear" w:color="auto" w:fill="FFFFFF"/>
        </w:rPr>
        <w:t>około 25 kilometrów</w:t>
      </w:r>
      <w:r w:rsidR="005602AB">
        <w:rPr>
          <w:rFonts w:ascii="Times New Roman" w:hAnsi="Times New Roman"/>
          <w:color w:val="000000" w:themeColor="text1"/>
          <w:sz w:val="24"/>
          <w:szCs w:val="24"/>
          <w:shd w:val="clear" w:color="auto" w:fill="FFFFFF"/>
        </w:rPr>
        <w:t>. Rozciągnięta jest w </w:t>
      </w:r>
      <w:r w:rsidR="00382CDC" w:rsidRPr="00382CDC">
        <w:rPr>
          <w:rFonts w:ascii="Times New Roman" w:hAnsi="Times New Roman"/>
          <w:color w:val="000000" w:themeColor="text1"/>
          <w:sz w:val="24"/>
          <w:szCs w:val="24"/>
          <w:shd w:val="clear" w:color="auto" w:fill="FFFFFF"/>
        </w:rPr>
        <w:t>kierunku zachodnim i dochodzi aż pod Hadykówkę w pobliżu Cmolasu. Na początku trasy znajduje się „zielona klasa” z ławami, stołami oraz palenisko z rusztem. Do niej przylega mała pętla. Oznaczono ją kolorem żółtym. Liczy około 0,5 kilometra długości. Prowadzi między piętnastoma olbrzymimi dębami, które uznan</w:t>
      </w:r>
      <w:r w:rsidR="00FB3320">
        <w:rPr>
          <w:rFonts w:ascii="Times New Roman" w:hAnsi="Times New Roman"/>
          <w:color w:val="000000" w:themeColor="text1"/>
          <w:sz w:val="24"/>
          <w:szCs w:val="24"/>
          <w:shd w:val="clear" w:color="auto" w:fill="FFFFFF"/>
        </w:rPr>
        <w:t xml:space="preserve">e </w:t>
      </w:r>
      <w:r w:rsidR="00382CDC" w:rsidRPr="00382CDC">
        <w:rPr>
          <w:rFonts w:ascii="Times New Roman" w:hAnsi="Times New Roman"/>
          <w:color w:val="000000" w:themeColor="text1"/>
          <w:sz w:val="24"/>
          <w:szCs w:val="24"/>
          <w:shd w:val="clear" w:color="auto" w:fill="FFFFFF"/>
        </w:rPr>
        <w:t xml:space="preserve">zostały za pomniki przyrody. Spacerując po ścieżce można podziwiać malowniczą dolinę rzeki Przyrwa. Ruszając na trasę możemy </w:t>
      </w:r>
      <w:r w:rsidR="00FB3320">
        <w:rPr>
          <w:rFonts w:ascii="Times New Roman" w:hAnsi="Times New Roman"/>
          <w:color w:val="000000" w:themeColor="text1"/>
          <w:sz w:val="24"/>
          <w:szCs w:val="24"/>
          <w:shd w:val="clear" w:color="auto" w:fill="FFFFFF"/>
        </w:rPr>
        <w:t>pokonać</w:t>
      </w:r>
      <w:r w:rsidR="00382CDC" w:rsidRPr="00382CDC">
        <w:rPr>
          <w:rFonts w:ascii="Times New Roman" w:hAnsi="Times New Roman"/>
          <w:color w:val="000000" w:themeColor="text1"/>
          <w:sz w:val="24"/>
          <w:szCs w:val="24"/>
          <w:shd w:val="clear" w:color="auto" w:fill="FFFFFF"/>
        </w:rPr>
        <w:t xml:space="preserve"> małą pętlę nazwaną „Płazówka”, mającą długość </w:t>
      </w:r>
      <w:r w:rsidR="00382CDC" w:rsidRPr="00382CDC">
        <w:rPr>
          <w:rFonts w:ascii="Times New Roman" w:hAnsi="Times New Roman"/>
          <w:color w:val="000000" w:themeColor="text1"/>
          <w:sz w:val="24"/>
          <w:szCs w:val="24"/>
          <w:shd w:val="clear" w:color="auto" w:fill="FFFFFF"/>
        </w:rPr>
        <w:lastRenderedPageBreak/>
        <w:t>1,5 kilometra, oznaczoną paskiem biało-niebieskim lub nieco dłuższą pętlę zwaną „Królewskie Góry”</w:t>
      </w:r>
      <w:r w:rsidR="002B7125">
        <w:rPr>
          <w:rFonts w:ascii="Times New Roman" w:hAnsi="Times New Roman"/>
          <w:color w:val="000000" w:themeColor="text1"/>
          <w:sz w:val="24"/>
          <w:szCs w:val="24"/>
          <w:shd w:val="clear" w:color="auto" w:fill="FFFFFF"/>
        </w:rPr>
        <w:t>,</w:t>
      </w:r>
      <w:r w:rsidR="00382CDC" w:rsidRPr="00382CDC">
        <w:rPr>
          <w:rFonts w:ascii="Times New Roman" w:hAnsi="Times New Roman"/>
          <w:color w:val="000000" w:themeColor="text1"/>
          <w:sz w:val="24"/>
          <w:szCs w:val="24"/>
          <w:shd w:val="clear" w:color="auto" w:fill="FFFFFF"/>
        </w:rPr>
        <w:t xml:space="preserve"> graniczącą ze wsią Hadykówka. Ma ona długość około 8 kilometrów i oznaczona jest paskiem biało-zielonym. Cała trasa oznaczona jest paskiem biało-czerwonym. Przejazd rowerem całej ścieżki zajmuje około 4 godzin, </w:t>
      </w:r>
      <w:r w:rsidR="00FB3320">
        <w:rPr>
          <w:rFonts w:ascii="Times New Roman" w:hAnsi="Times New Roman"/>
          <w:color w:val="000000" w:themeColor="text1"/>
          <w:sz w:val="24"/>
          <w:szCs w:val="24"/>
          <w:shd w:val="clear" w:color="auto" w:fill="FFFFFF"/>
        </w:rPr>
        <w:t>n</w:t>
      </w:r>
      <w:r w:rsidR="00382CDC" w:rsidRPr="00382CDC">
        <w:rPr>
          <w:rFonts w:ascii="Times New Roman" w:hAnsi="Times New Roman"/>
          <w:color w:val="000000" w:themeColor="text1"/>
          <w:sz w:val="24"/>
          <w:szCs w:val="24"/>
          <w:shd w:val="clear" w:color="auto" w:fill="FFFFFF"/>
        </w:rPr>
        <w:t>atomiast jej przejście jest dużym wyzwaniem i może zająć nawet do 10 godzin. Przy ścieżce znajduje się również zabytkowy kościół w Porębach Dymarskich, który warto zwiedzić. Ścieżka „Dymarka” spełnia wszystkie warunki do przyjemnego i spokojnego spędzenia wolnego czasu w bliskim sąsiedztwie z przyrodą.</w:t>
      </w:r>
    </w:p>
    <w:p w14:paraId="74846951" w14:textId="37BC958E" w:rsidR="00382CDC" w:rsidRPr="00382CDC" w:rsidRDefault="00382CDC" w:rsidP="002B6920">
      <w:pPr>
        <w:pStyle w:val="Akapitzlist"/>
        <w:numPr>
          <w:ilvl w:val="0"/>
          <w:numId w:val="40"/>
        </w:numPr>
        <w:spacing w:after="0" w:line="360" w:lineRule="auto"/>
        <w:jc w:val="both"/>
        <w:rPr>
          <w:rFonts w:ascii="Times New Roman" w:hAnsi="Times New Roman"/>
          <w:color w:val="000000" w:themeColor="text1"/>
          <w:sz w:val="24"/>
          <w:szCs w:val="24"/>
          <w:shd w:val="clear" w:color="auto" w:fill="FFFFFF"/>
        </w:rPr>
      </w:pPr>
      <w:r w:rsidRPr="00382CDC">
        <w:rPr>
          <w:rFonts w:ascii="Times New Roman" w:hAnsi="Times New Roman"/>
          <w:i/>
          <w:color w:val="000000" w:themeColor="text1"/>
          <w:sz w:val="24"/>
          <w:szCs w:val="24"/>
          <w:shd w:val="clear" w:color="auto" w:fill="FFFFFF"/>
        </w:rPr>
        <w:t>Ścieżka przyrodniczo-edukacyjna „</w:t>
      </w:r>
      <w:r w:rsidR="00FB3320" w:rsidRPr="00382CDC">
        <w:rPr>
          <w:rFonts w:ascii="Times New Roman" w:hAnsi="Times New Roman"/>
          <w:i/>
          <w:color w:val="000000" w:themeColor="text1"/>
          <w:sz w:val="24"/>
          <w:szCs w:val="24"/>
          <w:shd w:val="clear" w:color="auto" w:fill="FFFFFF"/>
        </w:rPr>
        <w:t>Białkówka”</w:t>
      </w:r>
      <w:r w:rsidR="00FB3320" w:rsidRPr="00382CDC">
        <w:rPr>
          <w:rFonts w:ascii="Times New Roman" w:hAnsi="Times New Roman"/>
          <w:color w:val="000000" w:themeColor="text1"/>
          <w:sz w:val="24"/>
          <w:szCs w:val="24"/>
          <w:shd w:val="clear" w:color="auto" w:fill="FFFFFF"/>
        </w:rPr>
        <w:t xml:space="preserve"> </w:t>
      </w:r>
      <w:r w:rsidRPr="00382CDC">
        <w:rPr>
          <w:rFonts w:ascii="Times New Roman" w:hAnsi="Times New Roman"/>
          <w:color w:val="000000" w:themeColor="text1"/>
          <w:sz w:val="24"/>
          <w:szCs w:val="24"/>
          <w:shd w:val="clear" w:color="auto" w:fill="FFFFFF"/>
        </w:rPr>
        <w:t>znajduje się w Nowej Wsi w pobliżu Kolbuszowej. Dłuższą pętlę liczącą około 4 kilometrów oznaczono kolorem zielonym. Można ją pokonać w ciągu dwóch godzin. Krótszą pętlę, liczącą około 1,5 kilometra, oznaczono kolorem czerwonym, a można ją przejść w ciągu pół godziny. Wzdłuż całego szlaku ustawione są tabliczki opisujące spotykane przy trasie rośliny. Ścieżkę można pokonać pieszo, na rowerze lub konno. Wzdłuż niej można spotkać wiele interesujących roślin</w:t>
      </w:r>
      <w:r w:rsidR="002B7125">
        <w:rPr>
          <w:rFonts w:ascii="Times New Roman" w:hAnsi="Times New Roman"/>
          <w:color w:val="000000" w:themeColor="text1"/>
          <w:sz w:val="24"/>
          <w:szCs w:val="24"/>
          <w:shd w:val="clear" w:color="auto" w:fill="FFFFFF"/>
        </w:rPr>
        <w:t>,</w:t>
      </w:r>
      <w:r w:rsidRPr="00382CDC">
        <w:rPr>
          <w:rFonts w:ascii="Times New Roman" w:hAnsi="Times New Roman"/>
          <w:color w:val="000000" w:themeColor="text1"/>
          <w:sz w:val="24"/>
          <w:szCs w:val="24"/>
          <w:shd w:val="clear" w:color="auto" w:fill="FFFFFF"/>
        </w:rPr>
        <w:t xml:space="preserve"> takich jak: bluszcz pospolity, konwalię majową, łuskiewnika różowego, żywca gruczołowatego i kruszynę pospolitą. Pieszą wędrówkę umili</w:t>
      </w:r>
      <w:r w:rsidR="00B14657">
        <w:rPr>
          <w:rFonts w:ascii="Times New Roman" w:hAnsi="Times New Roman"/>
          <w:color w:val="000000" w:themeColor="text1"/>
          <w:sz w:val="24"/>
          <w:szCs w:val="24"/>
          <w:shd w:val="clear" w:color="auto" w:fill="FFFFFF"/>
        </w:rPr>
        <w:t xml:space="preserve"> </w:t>
      </w:r>
      <w:r w:rsidRPr="00382CDC">
        <w:rPr>
          <w:rFonts w:ascii="Times New Roman" w:hAnsi="Times New Roman"/>
          <w:color w:val="000000" w:themeColor="text1"/>
          <w:sz w:val="24"/>
          <w:szCs w:val="24"/>
          <w:shd w:val="clear" w:color="auto" w:fill="FFFFFF"/>
        </w:rPr>
        <w:t xml:space="preserve">śpiew wielu gatunków ptaków. </w:t>
      </w:r>
    </w:p>
    <w:p w14:paraId="7430AECF" w14:textId="08E89AB5" w:rsidR="00382CDC" w:rsidRPr="00382CDC" w:rsidRDefault="00382CDC" w:rsidP="002B6920">
      <w:pPr>
        <w:pStyle w:val="Akapitzlist"/>
        <w:numPr>
          <w:ilvl w:val="0"/>
          <w:numId w:val="40"/>
        </w:numPr>
        <w:spacing w:after="0" w:line="360" w:lineRule="auto"/>
        <w:jc w:val="both"/>
        <w:rPr>
          <w:rFonts w:ascii="Times New Roman" w:hAnsi="Times New Roman"/>
          <w:color w:val="000000" w:themeColor="text1"/>
          <w:sz w:val="24"/>
          <w:szCs w:val="24"/>
          <w:shd w:val="clear" w:color="auto" w:fill="FFFFFF"/>
        </w:rPr>
      </w:pPr>
      <w:r w:rsidRPr="00382CDC">
        <w:rPr>
          <w:rFonts w:ascii="Times New Roman" w:hAnsi="Times New Roman"/>
          <w:i/>
          <w:color w:val="000000" w:themeColor="text1"/>
          <w:sz w:val="24"/>
          <w:szCs w:val="24"/>
          <w:shd w:val="clear" w:color="auto" w:fill="FFFFFF"/>
        </w:rPr>
        <w:t>Ścieżka edukacyjna „Morgi”</w:t>
      </w:r>
      <w:r w:rsidRPr="00382CDC">
        <w:rPr>
          <w:rFonts w:ascii="Times New Roman" w:hAnsi="Times New Roman"/>
          <w:color w:val="000000" w:themeColor="text1"/>
          <w:sz w:val="24"/>
          <w:szCs w:val="24"/>
          <w:shd w:val="clear" w:color="auto" w:fill="FFFFFF"/>
        </w:rPr>
        <w:t xml:space="preserve"> rozpoczyna się na skraju lasu we wsi Kamień</w:t>
      </w:r>
      <w:r w:rsidR="00BF15D0">
        <w:rPr>
          <w:rFonts w:ascii="Times New Roman" w:hAnsi="Times New Roman"/>
          <w:color w:val="000000" w:themeColor="text1"/>
          <w:sz w:val="24"/>
          <w:szCs w:val="24"/>
          <w:shd w:val="clear" w:color="auto" w:fill="FFFFFF"/>
        </w:rPr>
        <w:t>,</w:t>
      </w:r>
      <w:r w:rsidRPr="00382CDC">
        <w:rPr>
          <w:rFonts w:ascii="Times New Roman" w:hAnsi="Times New Roman"/>
          <w:color w:val="000000" w:themeColor="text1"/>
          <w:sz w:val="24"/>
          <w:szCs w:val="24"/>
          <w:shd w:val="clear" w:color="auto" w:fill="FFFFFF"/>
        </w:rPr>
        <w:t xml:space="preserve"> przy leśniczówce. Cała trasa liczy ponad 4 km. Prowadzi przez tereny leśne i wilgotne śródleśne łąki. Na trasie ścieżki znajduje się pięć przystanków dydaktycznych. Na pierwszym z nich można zapoznać się z siecią obszarów chronionych Natura 2000. Drugi stoi obok obelisku upamiętniającego patrona myśliwych </w:t>
      </w:r>
      <w:r w:rsidR="00BF15D0">
        <w:rPr>
          <w:rFonts w:ascii="Times New Roman" w:hAnsi="Times New Roman"/>
          <w:color w:val="000000" w:themeColor="text1"/>
          <w:sz w:val="24"/>
          <w:szCs w:val="24"/>
          <w:shd w:val="clear" w:color="auto" w:fill="FFFFFF"/>
        </w:rPr>
        <w:t xml:space="preserve">– </w:t>
      </w:r>
      <w:r w:rsidRPr="00382CDC">
        <w:rPr>
          <w:rFonts w:ascii="Times New Roman" w:hAnsi="Times New Roman"/>
          <w:color w:val="000000" w:themeColor="text1"/>
          <w:sz w:val="24"/>
          <w:szCs w:val="24"/>
          <w:shd w:val="clear" w:color="auto" w:fill="FFFFFF"/>
        </w:rPr>
        <w:t xml:space="preserve">św. Huberta. Wędrując ścieżką </w:t>
      </w:r>
      <w:r w:rsidR="00BF15D0">
        <w:rPr>
          <w:rFonts w:ascii="Times New Roman" w:hAnsi="Times New Roman"/>
          <w:color w:val="000000" w:themeColor="text1"/>
          <w:sz w:val="24"/>
          <w:szCs w:val="24"/>
          <w:shd w:val="clear" w:color="auto" w:fill="FFFFFF"/>
        </w:rPr>
        <w:t>„</w:t>
      </w:r>
      <w:r w:rsidRPr="00382CDC">
        <w:rPr>
          <w:rFonts w:ascii="Times New Roman" w:hAnsi="Times New Roman"/>
          <w:color w:val="000000" w:themeColor="text1"/>
          <w:sz w:val="24"/>
          <w:szCs w:val="24"/>
          <w:shd w:val="clear" w:color="auto" w:fill="FFFFFF"/>
        </w:rPr>
        <w:t>Morgi</w:t>
      </w:r>
      <w:r w:rsidR="00BF15D0">
        <w:rPr>
          <w:rFonts w:ascii="Times New Roman" w:hAnsi="Times New Roman"/>
          <w:color w:val="000000" w:themeColor="text1"/>
          <w:sz w:val="24"/>
          <w:szCs w:val="24"/>
          <w:shd w:val="clear" w:color="auto" w:fill="FFFFFF"/>
        </w:rPr>
        <w:t>”</w:t>
      </w:r>
      <w:r w:rsidRPr="00382CDC">
        <w:rPr>
          <w:rFonts w:ascii="Times New Roman" w:hAnsi="Times New Roman"/>
          <w:color w:val="000000" w:themeColor="text1"/>
          <w:sz w:val="24"/>
          <w:szCs w:val="24"/>
          <w:shd w:val="clear" w:color="auto" w:fill="FFFFFF"/>
        </w:rPr>
        <w:t xml:space="preserve"> można zobaczyć okazy ciekawych roślin.. Rośliny leśne i łąkowe na tym terenie to: komonica łąkowa, wawrzynek wilczełyko, czosnek niedźwiedzi, czworolist pospolity czy przylaszczka pospolita. </w:t>
      </w:r>
      <w:r w:rsidR="00BF15D0">
        <w:rPr>
          <w:rFonts w:ascii="Times New Roman" w:hAnsi="Times New Roman"/>
          <w:color w:val="000000" w:themeColor="text1"/>
          <w:sz w:val="24"/>
          <w:szCs w:val="24"/>
          <w:shd w:val="clear" w:color="auto" w:fill="FFFFFF"/>
        </w:rPr>
        <w:t>Obok</w:t>
      </w:r>
      <w:r w:rsidRPr="00382CDC">
        <w:rPr>
          <w:rFonts w:ascii="Times New Roman" w:hAnsi="Times New Roman"/>
          <w:color w:val="000000" w:themeColor="text1"/>
          <w:sz w:val="24"/>
          <w:szCs w:val="24"/>
          <w:shd w:val="clear" w:color="auto" w:fill="FFFFFF"/>
        </w:rPr>
        <w:t xml:space="preserve"> pałacu myśliwski</w:t>
      </w:r>
      <w:r w:rsidR="00BF15D0">
        <w:rPr>
          <w:rFonts w:ascii="Times New Roman" w:hAnsi="Times New Roman"/>
          <w:color w:val="000000" w:themeColor="text1"/>
          <w:sz w:val="24"/>
          <w:szCs w:val="24"/>
          <w:shd w:val="clear" w:color="auto" w:fill="FFFFFF"/>
        </w:rPr>
        <w:t>ego</w:t>
      </w:r>
      <w:r w:rsidRPr="00382CDC">
        <w:rPr>
          <w:rFonts w:ascii="Times New Roman" w:hAnsi="Times New Roman"/>
          <w:color w:val="000000" w:themeColor="text1"/>
          <w:sz w:val="24"/>
          <w:szCs w:val="24"/>
          <w:shd w:val="clear" w:color="auto" w:fill="FFFFFF"/>
        </w:rPr>
        <w:t xml:space="preserve"> w Morgach</w:t>
      </w:r>
      <w:r w:rsidR="00BF15D0">
        <w:rPr>
          <w:rFonts w:ascii="Times New Roman" w:hAnsi="Times New Roman"/>
          <w:color w:val="000000" w:themeColor="text1"/>
          <w:sz w:val="24"/>
          <w:szCs w:val="24"/>
          <w:shd w:val="clear" w:color="auto" w:fill="FFFFFF"/>
        </w:rPr>
        <w:t xml:space="preserve"> (b</w:t>
      </w:r>
      <w:r w:rsidRPr="00382CDC">
        <w:rPr>
          <w:rFonts w:ascii="Times New Roman" w:hAnsi="Times New Roman"/>
          <w:color w:val="000000" w:themeColor="text1"/>
          <w:sz w:val="24"/>
          <w:szCs w:val="24"/>
          <w:shd w:val="clear" w:color="auto" w:fill="FFFFFF"/>
        </w:rPr>
        <w:t>udynek jest piętrową budowlą z wieżą</w:t>
      </w:r>
      <w:r w:rsidR="00BF15D0">
        <w:rPr>
          <w:rFonts w:ascii="Times New Roman" w:hAnsi="Times New Roman"/>
          <w:color w:val="000000" w:themeColor="text1"/>
          <w:sz w:val="24"/>
          <w:szCs w:val="24"/>
          <w:shd w:val="clear" w:color="auto" w:fill="FFFFFF"/>
        </w:rPr>
        <w:t>)</w:t>
      </w:r>
      <w:r w:rsidRPr="00382CDC">
        <w:rPr>
          <w:rFonts w:ascii="Times New Roman" w:hAnsi="Times New Roman"/>
          <w:color w:val="000000" w:themeColor="text1"/>
          <w:sz w:val="24"/>
          <w:szCs w:val="24"/>
          <w:shd w:val="clear" w:color="auto" w:fill="FFFFFF"/>
        </w:rPr>
        <w:t xml:space="preserve"> znajduje się zabytkowa aleja, którą zdobi ponad 200 wiekowych dębów szypułkowych </w:t>
      </w:r>
      <w:r w:rsidR="00BF15D0">
        <w:rPr>
          <w:rFonts w:ascii="Times New Roman" w:hAnsi="Times New Roman"/>
          <w:color w:val="000000" w:themeColor="text1"/>
          <w:sz w:val="24"/>
          <w:szCs w:val="24"/>
          <w:shd w:val="clear" w:color="auto" w:fill="FFFFFF"/>
        </w:rPr>
        <w:t>–</w:t>
      </w:r>
      <w:r w:rsidRPr="00382CDC">
        <w:rPr>
          <w:rFonts w:ascii="Times New Roman" w:hAnsi="Times New Roman"/>
          <w:color w:val="000000" w:themeColor="text1"/>
          <w:sz w:val="24"/>
          <w:szCs w:val="24"/>
          <w:shd w:val="clear" w:color="auto" w:fill="FFFFFF"/>
        </w:rPr>
        <w:t xml:space="preserve"> pomników przyrody. Poruszając się dalej tą trasą do</w:t>
      </w:r>
      <w:r w:rsidR="005602AB">
        <w:rPr>
          <w:rFonts w:ascii="Times New Roman" w:hAnsi="Times New Roman"/>
          <w:color w:val="000000" w:themeColor="text1"/>
          <w:sz w:val="24"/>
          <w:szCs w:val="24"/>
          <w:shd w:val="clear" w:color="auto" w:fill="FFFFFF"/>
        </w:rPr>
        <w:t>jdziemy do „zielonej klasy” – z </w:t>
      </w:r>
      <w:r w:rsidRPr="00382CDC">
        <w:rPr>
          <w:rFonts w:ascii="Times New Roman" w:hAnsi="Times New Roman"/>
          <w:color w:val="000000" w:themeColor="text1"/>
          <w:sz w:val="24"/>
          <w:szCs w:val="24"/>
          <w:shd w:val="clear" w:color="auto" w:fill="FFFFFF"/>
        </w:rPr>
        <w:t>zadaszeniem, tablicami i</w:t>
      </w:r>
      <w:r w:rsidR="00441B8E">
        <w:rPr>
          <w:rFonts w:ascii="Times New Roman" w:hAnsi="Times New Roman"/>
          <w:color w:val="000000" w:themeColor="text1"/>
          <w:sz w:val="24"/>
          <w:szCs w:val="24"/>
          <w:shd w:val="clear" w:color="auto" w:fill="FFFFFF"/>
        </w:rPr>
        <w:t> </w:t>
      </w:r>
      <w:r w:rsidRPr="00382CDC">
        <w:rPr>
          <w:rFonts w:ascii="Times New Roman" w:hAnsi="Times New Roman"/>
          <w:color w:val="000000" w:themeColor="text1"/>
          <w:sz w:val="24"/>
          <w:szCs w:val="24"/>
          <w:shd w:val="clear" w:color="auto" w:fill="FFFFFF"/>
        </w:rPr>
        <w:t>przygotowanym paleniskiem.</w:t>
      </w:r>
    </w:p>
    <w:p w14:paraId="4C44F26C" w14:textId="47132312" w:rsidR="00224C47" w:rsidRPr="007414E5" w:rsidRDefault="00382CDC" w:rsidP="002B6920">
      <w:pPr>
        <w:pStyle w:val="Akapitzlist"/>
        <w:numPr>
          <w:ilvl w:val="0"/>
          <w:numId w:val="40"/>
        </w:numPr>
        <w:spacing w:after="0" w:line="360" w:lineRule="auto"/>
        <w:jc w:val="both"/>
        <w:rPr>
          <w:rFonts w:ascii="Times New Roman" w:hAnsi="Times New Roman"/>
          <w:color w:val="000000" w:themeColor="text1"/>
          <w:sz w:val="24"/>
          <w:szCs w:val="24"/>
        </w:rPr>
      </w:pPr>
      <w:r w:rsidRPr="005602AB">
        <w:rPr>
          <w:rFonts w:ascii="Times New Roman" w:hAnsi="Times New Roman"/>
          <w:i/>
          <w:color w:val="000000" w:themeColor="text1"/>
          <w:sz w:val="24"/>
          <w:szCs w:val="24"/>
          <w:shd w:val="clear" w:color="auto" w:fill="FFFFFF"/>
        </w:rPr>
        <w:t>Ścieżka edukacyjno</w:t>
      </w:r>
      <w:r w:rsidR="00B14657">
        <w:rPr>
          <w:rFonts w:ascii="Times New Roman" w:hAnsi="Times New Roman"/>
          <w:i/>
          <w:color w:val="000000" w:themeColor="text1"/>
          <w:sz w:val="24"/>
          <w:szCs w:val="24"/>
          <w:shd w:val="clear" w:color="auto" w:fill="FFFFFF"/>
        </w:rPr>
        <w:t>-p</w:t>
      </w:r>
      <w:r w:rsidRPr="005602AB">
        <w:rPr>
          <w:rFonts w:ascii="Times New Roman" w:hAnsi="Times New Roman"/>
          <w:i/>
          <w:color w:val="000000" w:themeColor="text1"/>
          <w:sz w:val="24"/>
          <w:szCs w:val="24"/>
          <w:shd w:val="clear" w:color="auto" w:fill="FFFFFF"/>
        </w:rPr>
        <w:t>rzyrodnicza „Świerczówka</w:t>
      </w:r>
      <w:r w:rsidRPr="005602AB">
        <w:rPr>
          <w:rFonts w:ascii="Times New Roman" w:hAnsi="Times New Roman"/>
          <w:color w:val="000000" w:themeColor="text1"/>
          <w:sz w:val="24"/>
          <w:szCs w:val="24"/>
          <w:shd w:val="clear" w:color="auto" w:fill="FFFFFF"/>
        </w:rPr>
        <w:t>” zlokalizowana jest na terenie wsi Świerczów. Sporą atrakcją ścieżki w Świerczowie jest „mini zoo”, w którym zobaczyć można między innymi: strusie, świnki wietnamskie, dzikie króliki, kury ozdobne, pasące się konie i inne.</w:t>
      </w:r>
    </w:p>
    <w:p w14:paraId="549898BD" w14:textId="68E88C72" w:rsidR="007414E5" w:rsidRPr="007414E5" w:rsidRDefault="007414E5" w:rsidP="002B6920">
      <w:pPr>
        <w:pStyle w:val="Akapitzlist"/>
        <w:numPr>
          <w:ilvl w:val="0"/>
          <w:numId w:val="40"/>
        </w:numPr>
        <w:shd w:val="clear" w:color="auto" w:fill="FFFFFF"/>
        <w:spacing w:after="0" w:line="360" w:lineRule="auto"/>
        <w:ind w:left="714" w:hanging="357"/>
        <w:jc w:val="both"/>
        <w:rPr>
          <w:rFonts w:ascii="Times New Roman" w:eastAsia="Times New Roman" w:hAnsi="Times New Roman"/>
          <w:color w:val="000000" w:themeColor="text1"/>
          <w:sz w:val="24"/>
          <w:szCs w:val="24"/>
          <w:lang w:eastAsia="pl-PL"/>
        </w:rPr>
      </w:pPr>
      <w:r w:rsidRPr="007414E5">
        <w:rPr>
          <w:rFonts w:ascii="Times New Roman" w:eastAsia="Times New Roman" w:hAnsi="Times New Roman"/>
          <w:i/>
          <w:iCs/>
          <w:color w:val="000000" w:themeColor="text1"/>
          <w:sz w:val="24"/>
          <w:szCs w:val="24"/>
          <w:lang w:eastAsia="pl-PL"/>
        </w:rPr>
        <w:lastRenderedPageBreak/>
        <w:t>Ścieżka dydaktyczno-przyrodnicza „</w:t>
      </w:r>
      <w:r w:rsidRPr="00B14657">
        <w:rPr>
          <w:rFonts w:ascii="Times New Roman" w:eastAsia="Times New Roman" w:hAnsi="Times New Roman"/>
          <w:i/>
          <w:iCs/>
          <w:color w:val="000000" w:themeColor="text1"/>
          <w:sz w:val="24"/>
          <w:szCs w:val="24"/>
          <w:lang w:eastAsia="pl-PL"/>
        </w:rPr>
        <w:t>Po złoto na Górę”</w:t>
      </w:r>
      <w:r w:rsidRPr="007414E5">
        <w:rPr>
          <w:rFonts w:ascii="Times New Roman" w:eastAsia="Times New Roman" w:hAnsi="Times New Roman"/>
          <w:color w:val="000000" w:themeColor="text1"/>
          <w:sz w:val="24"/>
          <w:szCs w:val="24"/>
          <w:lang w:eastAsia="pl-PL"/>
        </w:rPr>
        <w:t xml:space="preserve"> to pętla o długości 5,5 km. </w:t>
      </w:r>
      <w:r>
        <w:rPr>
          <w:rFonts w:ascii="Times New Roman" w:eastAsia="Times New Roman" w:hAnsi="Times New Roman"/>
          <w:color w:val="000000" w:themeColor="text1"/>
          <w:sz w:val="24"/>
          <w:szCs w:val="24"/>
          <w:lang w:eastAsia="pl-PL"/>
        </w:rPr>
        <w:t>Z</w:t>
      </w:r>
      <w:r w:rsidRPr="007414E5">
        <w:rPr>
          <w:rFonts w:ascii="Times New Roman" w:eastAsia="Times New Roman" w:hAnsi="Times New Roman"/>
          <w:color w:val="000000" w:themeColor="text1"/>
          <w:sz w:val="24"/>
          <w:szCs w:val="24"/>
          <w:lang w:eastAsia="pl-PL"/>
        </w:rPr>
        <w:t xml:space="preserve">aczyna się przy szkole, </w:t>
      </w:r>
      <w:r w:rsidR="00B14657">
        <w:rPr>
          <w:rFonts w:ascii="Times New Roman" w:eastAsia="Times New Roman" w:hAnsi="Times New Roman"/>
          <w:color w:val="000000" w:themeColor="text1"/>
          <w:sz w:val="24"/>
          <w:szCs w:val="24"/>
          <w:lang w:eastAsia="pl-PL"/>
        </w:rPr>
        <w:t>prowadzi</w:t>
      </w:r>
      <w:r w:rsidRPr="007414E5">
        <w:rPr>
          <w:rFonts w:ascii="Times New Roman" w:eastAsia="Times New Roman" w:hAnsi="Times New Roman"/>
          <w:color w:val="000000" w:themeColor="text1"/>
          <w:sz w:val="24"/>
          <w:szCs w:val="24"/>
          <w:lang w:eastAsia="pl-PL"/>
        </w:rPr>
        <w:t xml:space="preserve"> na najwyższe wzniesienie zwane Złotą Górą (ok. 250 m n.p.m.) i zbiega do wsi pod Sanktuarium. Złota Góra to wyjątkowe miejsce przyrodnicze i widokowe, w kierunku północnym rozciąga się atrakcyjny widok na Puszcz</w:t>
      </w:r>
      <w:r>
        <w:rPr>
          <w:rFonts w:ascii="Times New Roman" w:eastAsia="Times New Roman" w:hAnsi="Times New Roman"/>
          <w:color w:val="000000" w:themeColor="text1"/>
          <w:sz w:val="24"/>
          <w:szCs w:val="24"/>
          <w:lang w:eastAsia="pl-PL"/>
        </w:rPr>
        <w:t>ę</w:t>
      </w:r>
      <w:r w:rsidRPr="007414E5">
        <w:rPr>
          <w:rFonts w:ascii="Times New Roman" w:eastAsia="Times New Roman" w:hAnsi="Times New Roman"/>
          <w:color w:val="000000" w:themeColor="text1"/>
          <w:sz w:val="24"/>
          <w:szCs w:val="24"/>
          <w:lang w:eastAsia="pl-PL"/>
        </w:rPr>
        <w:t xml:space="preserve"> Sandomiersk</w:t>
      </w:r>
      <w:r>
        <w:rPr>
          <w:rFonts w:ascii="Times New Roman" w:eastAsia="Times New Roman" w:hAnsi="Times New Roman"/>
          <w:color w:val="000000" w:themeColor="text1"/>
          <w:sz w:val="24"/>
          <w:szCs w:val="24"/>
          <w:lang w:eastAsia="pl-PL"/>
        </w:rPr>
        <w:t>ą.</w:t>
      </w:r>
    </w:p>
    <w:p w14:paraId="17110B2F" w14:textId="7554E7D1" w:rsidR="00696FD0" w:rsidRPr="00696FD0" w:rsidRDefault="00B326D2" w:rsidP="002B6920">
      <w:pPr>
        <w:pStyle w:val="Akapitzlist"/>
        <w:numPr>
          <w:ilvl w:val="0"/>
          <w:numId w:val="40"/>
        </w:numPr>
        <w:spacing w:after="0" w:line="360" w:lineRule="auto"/>
        <w:jc w:val="both"/>
        <w:rPr>
          <w:rFonts w:ascii="Times New Roman" w:hAnsi="Times New Roman"/>
          <w:color w:val="000000" w:themeColor="text1"/>
          <w:sz w:val="24"/>
          <w:szCs w:val="24"/>
        </w:rPr>
      </w:pPr>
      <w:r w:rsidRPr="00696FD0">
        <w:rPr>
          <w:rFonts w:ascii="Times New Roman" w:hAnsi="Times New Roman"/>
          <w:i/>
          <w:iCs/>
          <w:color w:val="000000"/>
          <w:sz w:val="24"/>
          <w:szCs w:val="24"/>
          <w:shd w:val="clear" w:color="auto" w:fill="FFFFFF"/>
        </w:rPr>
        <w:t xml:space="preserve">Ścieżka edukacyjna </w:t>
      </w:r>
      <w:r w:rsidRPr="004A270C">
        <w:rPr>
          <w:rFonts w:ascii="Times New Roman" w:hAnsi="Times New Roman"/>
          <w:i/>
          <w:iCs/>
          <w:color w:val="000000"/>
          <w:sz w:val="24"/>
          <w:szCs w:val="24"/>
          <w:shd w:val="clear" w:color="auto" w:fill="FFFFFF"/>
        </w:rPr>
        <w:t>Nadleśnictwa Buda Stalowska i Towarzystwa Przyjaciół Huty Komorowskiej</w:t>
      </w:r>
      <w:r w:rsidRPr="00696FD0">
        <w:rPr>
          <w:rFonts w:ascii="Times New Roman" w:hAnsi="Times New Roman"/>
          <w:color w:val="000000"/>
          <w:sz w:val="24"/>
          <w:szCs w:val="24"/>
          <w:shd w:val="clear" w:color="auto" w:fill="FFFFFF"/>
        </w:rPr>
        <w:t xml:space="preserve"> w Hucie Komorowskiej to leśna</w:t>
      </w:r>
      <w:r w:rsidR="00696FD0">
        <w:rPr>
          <w:rFonts w:ascii="Times New Roman" w:hAnsi="Times New Roman"/>
          <w:color w:val="000000"/>
          <w:sz w:val="24"/>
          <w:szCs w:val="24"/>
          <w:shd w:val="clear" w:color="auto" w:fill="FFFFFF"/>
        </w:rPr>
        <w:t xml:space="preserve">, </w:t>
      </w:r>
      <w:r w:rsidR="00696FD0" w:rsidRPr="00B326D2">
        <w:rPr>
          <w:rFonts w:ascii="Times New Roman" w:hAnsi="Times New Roman"/>
          <w:color w:val="000000"/>
          <w:sz w:val="24"/>
          <w:szCs w:val="24"/>
          <w:shd w:val="clear" w:color="auto" w:fill="FFFFFF"/>
        </w:rPr>
        <w:t>przebiegająca przez wyjątkowo malownicze i bogate w ciekawostki przyrodnicze fragmenty lasu leśnictw Buda Tuszowska i Dąbrowica.</w:t>
      </w:r>
      <w:r w:rsidR="00696FD0">
        <w:rPr>
          <w:rFonts w:ascii="Times New Roman" w:hAnsi="Times New Roman"/>
          <w:color w:val="000000"/>
          <w:sz w:val="24"/>
          <w:szCs w:val="24"/>
          <w:shd w:val="clear" w:color="auto" w:fill="FFFFFF"/>
        </w:rPr>
        <w:t xml:space="preserve"> Długość</w:t>
      </w:r>
      <w:r w:rsidRPr="00696FD0">
        <w:rPr>
          <w:rFonts w:ascii="Times New Roman" w:hAnsi="Times New Roman"/>
          <w:color w:val="000000"/>
          <w:sz w:val="24"/>
          <w:szCs w:val="24"/>
          <w:shd w:val="clear" w:color="auto" w:fill="FFFFFF"/>
        </w:rPr>
        <w:t xml:space="preserve"> ścieżk</w:t>
      </w:r>
      <w:r w:rsidR="00696FD0">
        <w:rPr>
          <w:rFonts w:ascii="Times New Roman" w:hAnsi="Times New Roman"/>
          <w:color w:val="000000"/>
          <w:sz w:val="24"/>
          <w:szCs w:val="24"/>
          <w:shd w:val="clear" w:color="auto" w:fill="FFFFFF"/>
        </w:rPr>
        <w:t>i mierzy</w:t>
      </w:r>
      <w:r w:rsidRPr="00696FD0">
        <w:rPr>
          <w:rFonts w:ascii="Times New Roman" w:hAnsi="Times New Roman"/>
          <w:color w:val="000000"/>
          <w:sz w:val="24"/>
          <w:szCs w:val="24"/>
          <w:shd w:val="clear" w:color="auto" w:fill="FFFFFF"/>
        </w:rPr>
        <w:t xml:space="preserve"> 7 km,</w:t>
      </w:r>
      <w:r w:rsidR="00696FD0">
        <w:rPr>
          <w:rFonts w:ascii="Times New Roman" w:hAnsi="Times New Roman"/>
          <w:color w:val="000000"/>
          <w:sz w:val="24"/>
          <w:szCs w:val="24"/>
          <w:shd w:val="clear" w:color="auto" w:fill="FFFFFF"/>
        </w:rPr>
        <w:t xml:space="preserve"> natomiast</w:t>
      </w:r>
      <w:r w:rsidRPr="00696FD0">
        <w:rPr>
          <w:rFonts w:ascii="Times New Roman" w:hAnsi="Times New Roman"/>
          <w:color w:val="000000"/>
          <w:sz w:val="24"/>
          <w:szCs w:val="24"/>
          <w:shd w:val="clear" w:color="auto" w:fill="FFFFFF"/>
        </w:rPr>
        <w:t xml:space="preserve"> czas przejścia </w:t>
      </w:r>
      <w:r w:rsidR="00696FD0" w:rsidRPr="00696FD0">
        <w:rPr>
          <w:rFonts w:ascii="Times New Roman" w:hAnsi="Times New Roman"/>
          <w:color w:val="000000"/>
          <w:sz w:val="24"/>
          <w:szCs w:val="24"/>
          <w:shd w:val="clear" w:color="auto" w:fill="FFFFFF"/>
        </w:rPr>
        <w:t>wynosi</w:t>
      </w:r>
      <w:r w:rsidRPr="00696FD0">
        <w:rPr>
          <w:rFonts w:ascii="Times New Roman" w:hAnsi="Times New Roman"/>
          <w:color w:val="000000"/>
          <w:sz w:val="24"/>
          <w:szCs w:val="24"/>
          <w:shd w:val="clear" w:color="auto" w:fill="FFFFFF"/>
        </w:rPr>
        <w:t xml:space="preserve"> 3 </w:t>
      </w:r>
      <w:r w:rsidR="00696FD0" w:rsidRPr="00696FD0">
        <w:rPr>
          <w:rFonts w:ascii="Times New Roman" w:hAnsi="Times New Roman"/>
          <w:color w:val="000000"/>
          <w:sz w:val="24"/>
          <w:szCs w:val="24"/>
          <w:shd w:val="clear" w:color="auto" w:fill="FFFFFF"/>
        </w:rPr>
        <w:t>godziny</w:t>
      </w:r>
      <w:r w:rsidR="00696FD0">
        <w:rPr>
          <w:rStyle w:val="Odwoanieprzypisudolnego"/>
          <w:rFonts w:ascii="Times New Roman" w:hAnsi="Times New Roman"/>
          <w:color w:val="000000"/>
          <w:sz w:val="24"/>
          <w:szCs w:val="24"/>
          <w:shd w:val="clear" w:color="auto" w:fill="FFFFFF"/>
        </w:rPr>
        <w:footnoteReference w:id="44"/>
      </w:r>
      <w:r w:rsidR="00696FD0">
        <w:rPr>
          <w:rFonts w:ascii="Times New Roman" w:hAnsi="Times New Roman"/>
          <w:color w:val="000000"/>
          <w:sz w:val="24"/>
          <w:szCs w:val="24"/>
          <w:shd w:val="clear" w:color="auto" w:fill="FFFFFF"/>
        </w:rPr>
        <w:t>.</w:t>
      </w:r>
    </w:p>
    <w:p w14:paraId="64DA6C78" w14:textId="01CC73FD" w:rsidR="00E90DE6" w:rsidRDefault="00E90DE6" w:rsidP="004A270C">
      <w:pPr>
        <w:spacing w:after="0" w:line="360" w:lineRule="auto"/>
        <w:ind w:firstLine="708"/>
        <w:jc w:val="both"/>
        <w:rPr>
          <w:rFonts w:ascii="Times New Roman" w:hAnsi="Times New Roman"/>
          <w:sz w:val="24"/>
          <w:szCs w:val="24"/>
        </w:rPr>
      </w:pPr>
      <w:r>
        <w:rPr>
          <w:rFonts w:ascii="Times New Roman" w:hAnsi="Times New Roman"/>
          <w:sz w:val="24"/>
          <w:szCs w:val="24"/>
        </w:rPr>
        <w:t xml:space="preserve">Corocznie na terenie </w:t>
      </w:r>
      <w:r w:rsidR="006D5CBC">
        <w:rPr>
          <w:rFonts w:ascii="Times New Roman" w:hAnsi="Times New Roman"/>
          <w:sz w:val="24"/>
          <w:szCs w:val="24"/>
        </w:rPr>
        <w:t>P</w:t>
      </w:r>
      <w:r>
        <w:rPr>
          <w:rFonts w:ascii="Times New Roman" w:hAnsi="Times New Roman"/>
          <w:sz w:val="24"/>
          <w:szCs w:val="24"/>
        </w:rPr>
        <w:t>artnerstwa odbywają się liczne wydarzenia kulturalne, do których można zaliczyć</w:t>
      </w:r>
      <w:r w:rsidR="004A270C">
        <w:rPr>
          <w:rFonts w:ascii="Times New Roman" w:hAnsi="Times New Roman"/>
          <w:sz w:val="24"/>
          <w:szCs w:val="24"/>
        </w:rPr>
        <w:t xml:space="preserve"> m.in.</w:t>
      </w:r>
      <w:r>
        <w:rPr>
          <w:rFonts w:ascii="Times New Roman" w:hAnsi="Times New Roman"/>
          <w:sz w:val="24"/>
          <w:szCs w:val="24"/>
        </w:rPr>
        <w:t>:</w:t>
      </w:r>
    </w:p>
    <w:p w14:paraId="5B214404" w14:textId="15AD9EAA" w:rsidR="00E90DE6" w:rsidRDefault="00E90DE6" w:rsidP="002B6920">
      <w:pPr>
        <w:pStyle w:val="Akapitzlist"/>
        <w:numPr>
          <w:ilvl w:val="0"/>
          <w:numId w:val="31"/>
        </w:numPr>
        <w:spacing w:after="0" w:line="360" w:lineRule="auto"/>
        <w:jc w:val="both"/>
        <w:rPr>
          <w:rFonts w:ascii="Times New Roman" w:hAnsi="Times New Roman"/>
          <w:sz w:val="24"/>
          <w:szCs w:val="24"/>
        </w:rPr>
      </w:pPr>
      <w:r>
        <w:rPr>
          <w:rFonts w:ascii="Times New Roman" w:hAnsi="Times New Roman"/>
          <w:sz w:val="24"/>
          <w:szCs w:val="24"/>
        </w:rPr>
        <w:t xml:space="preserve">Dni Kolbuszowej – Wielki Weekend w Małym Mieście; </w:t>
      </w:r>
    </w:p>
    <w:p w14:paraId="4C3D1CCA" w14:textId="40AC8FF0" w:rsidR="00E90DE6" w:rsidRDefault="00E90DE6" w:rsidP="002B6920">
      <w:pPr>
        <w:pStyle w:val="Akapitzlist"/>
        <w:numPr>
          <w:ilvl w:val="0"/>
          <w:numId w:val="31"/>
        </w:numPr>
        <w:spacing w:after="0" w:line="360" w:lineRule="auto"/>
        <w:jc w:val="both"/>
        <w:rPr>
          <w:rFonts w:ascii="Times New Roman" w:hAnsi="Times New Roman"/>
          <w:sz w:val="24"/>
          <w:szCs w:val="24"/>
        </w:rPr>
      </w:pPr>
      <w:r>
        <w:rPr>
          <w:rFonts w:ascii="Times New Roman" w:hAnsi="Times New Roman"/>
          <w:sz w:val="24"/>
          <w:szCs w:val="24"/>
        </w:rPr>
        <w:t>„Spinacz Festiwal” – festiwal muzyki młodzieżowej;</w:t>
      </w:r>
    </w:p>
    <w:p w14:paraId="38BB5097" w14:textId="786FAD6A" w:rsidR="000024F7" w:rsidRDefault="00E90DE6" w:rsidP="002B6920">
      <w:pPr>
        <w:pStyle w:val="Akapitzlist"/>
        <w:numPr>
          <w:ilvl w:val="0"/>
          <w:numId w:val="31"/>
        </w:numPr>
        <w:spacing w:after="0" w:line="360" w:lineRule="auto"/>
        <w:jc w:val="both"/>
        <w:rPr>
          <w:rFonts w:ascii="Times New Roman" w:hAnsi="Times New Roman"/>
          <w:sz w:val="24"/>
          <w:szCs w:val="24"/>
        </w:rPr>
      </w:pPr>
      <w:r>
        <w:rPr>
          <w:rFonts w:ascii="Times New Roman" w:hAnsi="Times New Roman"/>
          <w:sz w:val="24"/>
          <w:szCs w:val="24"/>
        </w:rPr>
        <w:t>Prezentacje Twórczości Ludowej Lasowiaków</w:t>
      </w:r>
      <w:r w:rsidR="005049E1">
        <w:rPr>
          <w:rFonts w:ascii="Times New Roman" w:hAnsi="Times New Roman"/>
          <w:sz w:val="24"/>
          <w:szCs w:val="24"/>
        </w:rPr>
        <w:t xml:space="preserve"> i Rzeszowiaków</w:t>
      </w:r>
      <w:r w:rsidR="004F3E1F">
        <w:rPr>
          <w:rFonts w:ascii="Times New Roman" w:hAnsi="Times New Roman"/>
          <w:sz w:val="24"/>
          <w:szCs w:val="24"/>
        </w:rPr>
        <w:t>;</w:t>
      </w:r>
    </w:p>
    <w:p w14:paraId="371ABC29" w14:textId="15C3D93A" w:rsidR="00E90DE6" w:rsidRDefault="000024F7" w:rsidP="002B6920">
      <w:pPr>
        <w:pStyle w:val="Akapitzlist"/>
        <w:numPr>
          <w:ilvl w:val="0"/>
          <w:numId w:val="31"/>
        </w:numPr>
        <w:spacing w:after="0" w:line="360" w:lineRule="auto"/>
        <w:jc w:val="both"/>
        <w:rPr>
          <w:rFonts w:ascii="Times New Roman" w:hAnsi="Times New Roman"/>
          <w:sz w:val="24"/>
          <w:szCs w:val="24"/>
        </w:rPr>
      </w:pPr>
      <w:r>
        <w:rPr>
          <w:rFonts w:ascii="Times New Roman" w:hAnsi="Times New Roman"/>
          <w:sz w:val="24"/>
          <w:szCs w:val="24"/>
        </w:rPr>
        <w:t>Liczne imprezy sportowe związane z Nordic Walking</w:t>
      </w:r>
      <w:r w:rsidR="00E90DE6">
        <w:rPr>
          <w:rFonts w:ascii="Times New Roman" w:hAnsi="Times New Roman"/>
          <w:sz w:val="24"/>
          <w:szCs w:val="24"/>
        </w:rPr>
        <w:t>;</w:t>
      </w:r>
    </w:p>
    <w:p w14:paraId="3B01F4F5" w14:textId="4E94E38B" w:rsidR="00E90DE6" w:rsidRDefault="00E90DE6" w:rsidP="002B6920">
      <w:pPr>
        <w:pStyle w:val="Akapitzlist"/>
        <w:numPr>
          <w:ilvl w:val="0"/>
          <w:numId w:val="31"/>
        </w:numPr>
        <w:spacing w:after="0" w:line="360" w:lineRule="auto"/>
        <w:jc w:val="both"/>
        <w:rPr>
          <w:rFonts w:ascii="Times New Roman" w:hAnsi="Times New Roman"/>
          <w:sz w:val="24"/>
          <w:szCs w:val="24"/>
        </w:rPr>
      </w:pPr>
      <w:r>
        <w:rPr>
          <w:rFonts w:ascii="Times New Roman" w:hAnsi="Times New Roman"/>
          <w:sz w:val="24"/>
          <w:szCs w:val="24"/>
        </w:rPr>
        <w:t>Noworoczne Spotkania Orkiestrowe;</w:t>
      </w:r>
    </w:p>
    <w:p w14:paraId="40EA354C" w14:textId="3F34AB29" w:rsidR="00E90DE6" w:rsidRDefault="00E90DE6" w:rsidP="002B6920">
      <w:pPr>
        <w:pStyle w:val="Akapitzlist"/>
        <w:numPr>
          <w:ilvl w:val="0"/>
          <w:numId w:val="31"/>
        </w:numPr>
        <w:spacing w:after="0" w:line="360" w:lineRule="auto"/>
        <w:jc w:val="both"/>
        <w:rPr>
          <w:rFonts w:ascii="Times New Roman" w:hAnsi="Times New Roman"/>
          <w:sz w:val="24"/>
          <w:szCs w:val="24"/>
        </w:rPr>
      </w:pPr>
      <w:r>
        <w:rPr>
          <w:rFonts w:ascii="Times New Roman" w:hAnsi="Times New Roman"/>
          <w:sz w:val="24"/>
          <w:szCs w:val="24"/>
        </w:rPr>
        <w:t>Jazz nad Nilem;</w:t>
      </w:r>
    </w:p>
    <w:p w14:paraId="62972048" w14:textId="120A4D0D" w:rsidR="00B72554" w:rsidRPr="005049E1" w:rsidRDefault="00B72554" w:rsidP="002B6920">
      <w:pPr>
        <w:pStyle w:val="Akapitzlist"/>
        <w:numPr>
          <w:ilvl w:val="0"/>
          <w:numId w:val="31"/>
        </w:numPr>
        <w:spacing w:after="0" w:line="360" w:lineRule="auto"/>
        <w:jc w:val="both"/>
        <w:rPr>
          <w:rFonts w:ascii="Times New Roman" w:hAnsi="Times New Roman"/>
          <w:sz w:val="24"/>
          <w:szCs w:val="24"/>
        </w:rPr>
      </w:pPr>
      <w:r w:rsidRPr="005049E1">
        <w:rPr>
          <w:rFonts w:ascii="Times New Roman" w:hAnsi="Times New Roman"/>
          <w:sz w:val="24"/>
          <w:szCs w:val="24"/>
        </w:rPr>
        <w:t>Ogólnopolski Turniej Tańca Towarzyskiego w Cmolasie;</w:t>
      </w:r>
    </w:p>
    <w:p w14:paraId="786DDA27" w14:textId="500D0DD9" w:rsidR="00217F84" w:rsidRPr="000024F7" w:rsidRDefault="00E90DE6" w:rsidP="002B6920">
      <w:pPr>
        <w:pStyle w:val="Akapitzlist"/>
        <w:numPr>
          <w:ilvl w:val="0"/>
          <w:numId w:val="31"/>
        </w:numPr>
        <w:spacing w:after="0" w:line="360" w:lineRule="auto"/>
        <w:jc w:val="both"/>
        <w:rPr>
          <w:rFonts w:ascii="Times New Roman" w:hAnsi="Times New Roman"/>
          <w:sz w:val="24"/>
          <w:szCs w:val="24"/>
        </w:rPr>
      </w:pPr>
      <w:r>
        <w:rPr>
          <w:rFonts w:ascii="Times New Roman" w:hAnsi="Times New Roman"/>
          <w:sz w:val="24"/>
          <w:szCs w:val="24"/>
        </w:rPr>
        <w:t>Plener malarski</w:t>
      </w:r>
      <w:r w:rsidR="00F7311B">
        <w:rPr>
          <w:rFonts w:ascii="Times New Roman" w:hAnsi="Times New Roman"/>
          <w:sz w:val="24"/>
          <w:szCs w:val="24"/>
        </w:rPr>
        <w:t>.</w:t>
      </w:r>
    </w:p>
    <w:p w14:paraId="1384F372" w14:textId="3834DA54" w:rsidR="001A3C82" w:rsidRDefault="001A3C82" w:rsidP="00EA7DC4">
      <w:pPr>
        <w:spacing w:before="240" w:line="360" w:lineRule="auto"/>
        <w:ind w:firstLine="709"/>
        <w:jc w:val="both"/>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Podkarpacka Regionalna Organizacja Turystyczna przeprowadziła badanie ruchu i wizerunku turystycznego regionu </w:t>
      </w:r>
      <w:r>
        <w:rPr>
          <w:rFonts w:ascii="Times New Roman" w:eastAsiaTheme="minorHAnsi" w:hAnsi="Times New Roman"/>
          <w:i/>
          <w:iCs/>
          <w:color w:val="000000" w:themeColor="text1"/>
          <w:sz w:val="24"/>
          <w:szCs w:val="24"/>
        </w:rPr>
        <w:t xml:space="preserve">Podkarpacki Barometr Turystyczny 2021. </w:t>
      </w:r>
      <w:r>
        <w:rPr>
          <w:rFonts w:ascii="Times New Roman" w:eastAsiaTheme="minorHAnsi" w:hAnsi="Times New Roman"/>
          <w:color w:val="000000" w:themeColor="text1"/>
          <w:sz w:val="24"/>
          <w:szCs w:val="24"/>
        </w:rPr>
        <w:t>Badanie miało na celu poznanie oczekiwań oraz opinii uczestników ruchu turystycznego, którą można wykorzystać w podejmowaniu decyzji z zakresu poprawy oferty turystycznej, jakości usług oraz realizacji dalszych działań promocyjnych. Zrealizowane badanie pokazuj</w:t>
      </w:r>
      <w:r w:rsidR="005049E1">
        <w:rPr>
          <w:rFonts w:ascii="Times New Roman" w:eastAsiaTheme="minorHAnsi" w:hAnsi="Times New Roman"/>
          <w:color w:val="000000" w:themeColor="text1"/>
          <w:sz w:val="24"/>
          <w:szCs w:val="24"/>
        </w:rPr>
        <w:t>e,</w:t>
      </w:r>
      <w:r>
        <w:rPr>
          <w:rFonts w:ascii="Times New Roman" w:eastAsiaTheme="minorHAnsi" w:hAnsi="Times New Roman"/>
          <w:color w:val="000000" w:themeColor="text1"/>
          <w:sz w:val="24"/>
          <w:szCs w:val="24"/>
        </w:rPr>
        <w:t xml:space="preserve"> że Podkarpackie jest kojarzone głównie z Bieszczadami i Rzeszowem. </w:t>
      </w:r>
      <w:r w:rsidR="005A79FA">
        <w:rPr>
          <w:rFonts w:ascii="Times New Roman" w:eastAsiaTheme="minorHAnsi" w:hAnsi="Times New Roman"/>
          <w:color w:val="000000" w:themeColor="text1"/>
          <w:sz w:val="24"/>
          <w:szCs w:val="24"/>
        </w:rPr>
        <w:t xml:space="preserve">Kolbuszowa została wyróżniona w badaniu jako miejsce, które chętnie wybierają jednodniowi odwiedzający. Celem pobytu jest turystyka aktywna, w tym szczególnie wycieczki piesze, rowerowe, wędkarstwo i żeglarstwo oraz jazda konna. </w:t>
      </w:r>
      <w:r>
        <w:rPr>
          <w:rFonts w:ascii="Times New Roman" w:eastAsiaTheme="minorHAnsi" w:hAnsi="Times New Roman"/>
          <w:color w:val="000000" w:themeColor="text1"/>
          <w:sz w:val="24"/>
          <w:szCs w:val="24"/>
        </w:rPr>
        <w:t xml:space="preserve">Według rankingu atrakcji turystycznych, które są </w:t>
      </w:r>
      <w:r>
        <w:rPr>
          <w:rFonts w:ascii="Times New Roman" w:eastAsiaTheme="minorHAnsi" w:hAnsi="Times New Roman"/>
          <w:color w:val="000000" w:themeColor="text1"/>
          <w:sz w:val="24"/>
          <w:szCs w:val="24"/>
        </w:rPr>
        <w:lastRenderedPageBreak/>
        <w:t xml:space="preserve">najpopularniejsze i generują najwięcej opinii, </w:t>
      </w:r>
      <w:r w:rsidR="005A79FA">
        <w:rPr>
          <w:rFonts w:ascii="Times New Roman" w:eastAsiaTheme="minorHAnsi" w:hAnsi="Times New Roman"/>
          <w:color w:val="000000" w:themeColor="text1"/>
          <w:sz w:val="24"/>
          <w:szCs w:val="24"/>
        </w:rPr>
        <w:t>w zestawieniu</w:t>
      </w:r>
      <w:r>
        <w:rPr>
          <w:rFonts w:ascii="Times New Roman" w:eastAsiaTheme="minorHAnsi" w:hAnsi="Times New Roman"/>
          <w:color w:val="000000" w:themeColor="text1"/>
          <w:sz w:val="24"/>
          <w:szCs w:val="24"/>
        </w:rPr>
        <w:t xml:space="preserve"> znalazł</w:t>
      </w:r>
      <w:r w:rsidR="005A79FA">
        <w:rPr>
          <w:rFonts w:ascii="Times New Roman" w:eastAsiaTheme="minorHAnsi" w:hAnsi="Times New Roman"/>
          <w:color w:val="000000" w:themeColor="text1"/>
          <w:sz w:val="24"/>
          <w:szCs w:val="24"/>
        </w:rPr>
        <w:t>o</w:t>
      </w:r>
      <w:r>
        <w:rPr>
          <w:rFonts w:ascii="Times New Roman" w:eastAsiaTheme="minorHAnsi" w:hAnsi="Times New Roman"/>
          <w:color w:val="000000" w:themeColor="text1"/>
          <w:sz w:val="24"/>
          <w:szCs w:val="24"/>
        </w:rPr>
        <w:t xml:space="preserve"> się </w:t>
      </w:r>
      <w:r w:rsidR="005A79FA">
        <w:rPr>
          <w:rFonts w:ascii="Times New Roman" w:eastAsiaTheme="minorHAnsi" w:hAnsi="Times New Roman"/>
          <w:color w:val="000000" w:themeColor="text1"/>
          <w:sz w:val="24"/>
          <w:szCs w:val="24"/>
        </w:rPr>
        <w:t>Muzeum Kultury Ludowej w Kolbuszowej</w:t>
      </w:r>
      <w:r>
        <w:rPr>
          <w:rStyle w:val="Odwoanieprzypisudolnego"/>
          <w:rFonts w:ascii="Times New Roman" w:eastAsiaTheme="minorHAnsi" w:hAnsi="Times New Roman"/>
          <w:color w:val="000000" w:themeColor="text1"/>
          <w:sz w:val="24"/>
          <w:szCs w:val="24"/>
        </w:rPr>
        <w:footnoteReference w:id="45"/>
      </w:r>
      <w:r>
        <w:rPr>
          <w:rFonts w:ascii="Times New Roman" w:eastAsiaTheme="minorHAnsi" w:hAnsi="Times New Roman"/>
          <w:color w:val="000000" w:themeColor="text1"/>
          <w:sz w:val="24"/>
          <w:szCs w:val="24"/>
        </w:rPr>
        <w:t>.</w:t>
      </w:r>
    </w:p>
    <w:p w14:paraId="2B390C4E" w14:textId="731EBD44" w:rsidR="002946AA" w:rsidRDefault="002946AA" w:rsidP="00EA7DC4">
      <w:pPr>
        <w:spacing w:before="240" w:line="360" w:lineRule="auto"/>
        <w:ind w:firstLine="709"/>
        <w:jc w:val="both"/>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Głównym zadaniem gmin wchodzących w skład Partnerstwa </w:t>
      </w:r>
      <w:r w:rsidR="000024F7">
        <w:rPr>
          <w:rFonts w:ascii="Times New Roman" w:eastAsiaTheme="minorHAnsi" w:hAnsi="Times New Roman"/>
          <w:color w:val="000000" w:themeColor="text1"/>
          <w:sz w:val="24"/>
          <w:szCs w:val="24"/>
        </w:rPr>
        <w:t xml:space="preserve">Kolbuszowskiego </w:t>
      </w:r>
      <w:r>
        <w:rPr>
          <w:rFonts w:ascii="Times New Roman" w:eastAsiaTheme="minorHAnsi" w:hAnsi="Times New Roman"/>
          <w:color w:val="000000" w:themeColor="text1"/>
          <w:sz w:val="24"/>
          <w:szCs w:val="24"/>
        </w:rPr>
        <w:t xml:space="preserve">powinno być tworzenie publicznej infrastruktury turystycznej oraz rozwój turystyki przyjaznej środowisku (między innymi: działania inwestycyjne mające na celu rozbudowę tras rowerowych oraz ścieżek pieszych) poprzez wykorzystanie lokalnego dziedzictwa kulturalnego i różnorodności przyrodniczej. Działania na rzecz rozwoju turystyki powinny obejmować usługi sprzyjające bezpośredniemu obcowaniu ze środowiskiem naturalnym oraz zapewnienie miejsc służących wypoczynkowi i rekreacji. </w:t>
      </w:r>
    </w:p>
    <w:p w14:paraId="4699CEB9" w14:textId="5EA8A93F" w:rsidR="002946AA" w:rsidRDefault="002946AA" w:rsidP="00EA7DC4">
      <w:pPr>
        <w:spacing w:before="240" w:line="360" w:lineRule="auto"/>
        <w:ind w:firstLine="709"/>
        <w:jc w:val="both"/>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Zasoby naturalne obszaru Partnerstwa Kolbuszowskiego i występujące na nim różnorodne formy ochrony przyrody z jednej strony stanowią potencjał rozwojowy, z drugiej </w:t>
      </w:r>
      <w:r w:rsidR="004E2981">
        <w:rPr>
          <w:rFonts w:ascii="Times New Roman" w:eastAsiaTheme="minorHAnsi" w:hAnsi="Times New Roman"/>
          <w:color w:val="000000" w:themeColor="text1"/>
          <w:sz w:val="24"/>
          <w:szCs w:val="24"/>
        </w:rPr>
        <w:t>–</w:t>
      </w:r>
      <w:r>
        <w:rPr>
          <w:rFonts w:ascii="Times New Roman" w:eastAsiaTheme="minorHAnsi" w:hAnsi="Times New Roman"/>
          <w:color w:val="000000" w:themeColor="text1"/>
          <w:sz w:val="24"/>
          <w:szCs w:val="24"/>
        </w:rPr>
        <w:t xml:space="preserve"> nakładają na mieszkańców obszaru wdrożenia długofalowych, systemowych rozwiązań, zapewniających poprawę ich stanu, ograniczanie negatywnych skutków oddziaływania człowieka na środowisko, a także zachowanie dla kolejnych pokoleń. </w:t>
      </w:r>
    </w:p>
    <w:p w14:paraId="1FA28091" w14:textId="77777777" w:rsidR="001A3C82" w:rsidRDefault="001A3C82" w:rsidP="00EA7DC4">
      <w:pPr>
        <w:spacing w:line="360" w:lineRule="auto"/>
        <w:jc w:val="both"/>
        <w:rPr>
          <w:rFonts w:ascii="Times New Roman" w:hAnsi="Times New Roman"/>
          <w:sz w:val="24"/>
          <w:szCs w:val="24"/>
        </w:rPr>
      </w:pPr>
    </w:p>
    <w:p w14:paraId="382AF0ED" w14:textId="77777777" w:rsidR="001A3C82" w:rsidRDefault="001A3C82" w:rsidP="00EA7DC4">
      <w:pPr>
        <w:spacing w:line="360" w:lineRule="auto"/>
        <w:jc w:val="both"/>
        <w:rPr>
          <w:rFonts w:ascii="Times New Roman" w:hAnsi="Times New Roman"/>
          <w:sz w:val="24"/>
          <w:szCs w:val="24"/>
        </w:rPr>
        <w:sectPr w:rsidR="001A3C82" w:rsidSect="00B32434">
          <w:pgSz w:w="11906" w:h="16838"/>
          <w:pgMar w:top="1418" w:right="1418" w:bottom="1418" w:left="1418" w:header="709" w:footer="709" w:gutter="0"/>
          <w:cols w:space="708"/>
        </w:sectPr>
      </w:pPr>
    </w:p>
    <w:p w14:paraId="074D911A" w14:textId="49FD170D" w:rsidR="002F58E8" w:rsidRPr="002F58E8" w:rsidRDefault="004E2981" w:rsidP="00EA7DC4">
      <w:pPr>
        <w:pStyle w:val="Nagwek1"/>
        <w:numPr>
          <w:ilvl w:val="0"/>
          <w:numId w:val="3"/>
        </w:numPr>
        <w:rPr>
          <w:rFonts w:ascii="Times New Roman" w:hAnsi="Times New Roman"/>
          <w:b/>
          <w:bCs/>
          <w:color w:val="000000" w:themeColor="text1"/>
          <w:sz w:val="28"/>
          <w:szCs w:val="28"/>
        </w:rPr>
      </w:pPr>
      <w:bookmarkStart w:id="233" w:name="_Toc98329826"/>
      <w:r>
        <w:rPr>
          <w:rFonts w:ascii="Times New Roman" w:hAnsi="Times New Roman"/>
          <w:b/>
          <w:bCs/>
          <w:color w:val="000000" w:themeColor="text1"/>
          <w:sz w:val="28"/>
          <w:szCs w:val="28"/>
        </w:rPr>
        <w:lastRenderedPageBreak/>
        <w:t xml:space="preserve"> </w:t>
      </w:r>
      <w:bookmarkStart w:id="234" w:name="_Toc103665876"/>
      <w:r w:rsidR="002F58E8" w:rsidRPr="002F58E8">
        <w:rPr>
          <w:rFonts w:ascii="Times New Roman" w:hAnsi="Times New Roman"/>
          <w:b/>
          <w:bCs/>
          <w:color w:val="000000" w:themeColor="text1"/>
          <w:sz w:val="28"/>
          <w:szCs w:val="28"/>
        </w:rPr>
        <w:t>Analiza SWOT</w:t>
      </w:r>
      <w:bookmarkEnd w:id="233"/>
      <w:bookmarkEnd w:id="234"/>
    </w:p>
    <w:p w14:paraId="45C4367C" w14:textId="45B4378E" w:rsidR="002F58E8" w:rsidRPr="002F58E8" w:rsidRDefault="002F58E8" w:rsidP="00EA7DC4">
      <w:pPr>
        <w:spacing w:before="240" w:line="360" w:lineRule="auto"/>
        <w:ind w:firstLine="708"/>
        <w:jc w:val="both"/>
        <w:rPr>
          <w:rFonts w:ascii="Times New Roman" w:hAnsi="Times New Roman"/>
          <w:iCs/>
          <w:sz w:val="24"/>
          <w:szCs w:val="24"/>
        </w:rPr>
      </w:pPr>
      <w:r w:rsidRPr="002F58E8">
        <w:rPr>
          <w:rFonts w:ascii="Times New Roman" w:hAnsi="Times New Roman"/>
          <w:sz w:val="24"/>
          <w:szCs w:val="24"/>
        </w:rPr>
        <w:t xml:space="preserve">Analiza SWOT jest to jedna z najpopularniejszych i najskuteczniejszych metod analitycznych wykorzystywanych we wszystkich obszarach planowania strategicznego. Jej nazwa pochodzi od akronimów angielskich słów </w:t>
      </w:r>
      <w:r w:rsidRPr="002F58E8">
        <w:rPr>
          <w:rFonts w:ascii="Times New Roman" w:hAnsi="Times New Roman"/>
          <w:b/>
          <w:i/>
          <w:sz w:val="24"/>
          <w:szCs w:val="24"/>
        </w:rPr>
        <w:t>S</w:t>
      </w:r>
      <w:r w:rsidRPr="002F58E8">
        <w:rPr>
          <w:rFonts w:ascii="Times New Roman" w:hAnsi="Times New Roman"/>
          <w:i/>
          <w:sz w:val="24"/>
          <w:szCs w:val="24"/>
        </w:rPr>
        <w:t xml:space="preserve">trengths </w:t>
      </w:r>
      <w:r w:rsidRPr="002F58E8">
        <w:rPr>
          <w:rFonts w:ascii="Times New Roman" w:hAnsi="Times New Roman"/>
          <w:sz w:val="24"/>
          <w:szCs w:val="24"/>
        </w:rPr>
        <w:t>(mocne strony),</w:t>
      </w:r>
      <w:r w:rsidRPr="002F58E8">
        <w:rPr>
          <w:rFonts w:ascii="Times New Roman" w:hAnsi="Times New Roman"/>
          <w:i/>
          <w:sz w:val="24"/>
          <w:szCs w:val="24"/>
        </w:rPr>
        <w:t xml:space="preserve"> </w:t>
      </w:r>
      <w:r w:rsidRPr="002F58E8">
        <w:rPr>
          <w:rFonts w:ascii="Times New Roman" w:hAnsi="Times New Roman"/>
          <w:b/>
          <w:i/>
          <w:sz w:val="24"/>
          <w:szCs w:val="24"/>
        </w:rPr>
        <w:t>W</w:t>
      </w:r>
      <w:r w:rsidRPr="002F58E8">
        <w:rPr>
          <w:rFonts w:ascii="Times New Roman" w:hAnsi="Times New Roman"/>
          <w:i/>
          <w:sz w:val="24"/>
          <w:szCs w:val="24"/>
        </w:rPr>
        <w:t xml:space="preserve">eaknesses </w:t>
      </w:r>
      <w:r w:rsidRPr="002F58E8">
        <w:rPr>
          <w:rFonts w:ascii="Times New Roman" w:hAnsi="Times New Roman"/>
          <w:sz w:val="24"/>
          <w:szCs w:val="24"/>
        </w:rPr>
        <w:t>(słabe strony),</w:t>
      </w:r>
      <w:r w:rsidRPr="002F58E8">
        <w:rPr>
          <w:rFonts w:ascii="Times New Roman" w:hAnsi="Times New Roman"/>
          <w:i/>
          <w:sz w:val="24"/>
          <w:szCs w:val="24"/>
        </w:rPr>
        <w:t xml:space="preserve"> </w:t>
      </w:r>
      <w:r w:rsidRPr="002F58E8">
        <w:rPr>
          <w:rFonts w:ascii="Times New Roman" w:hAnsi="Times New Roman"/>
          <w:b/>
          <w:i/>
          <w:sz w:val="24"/>
          <w:szCs w:val="24"/>
        </w:rPr>
        <w:t>O</w:t>
      </w:r>
      <w:r w:rsidRPr="002F58E8">
        <w:rPr>
          <w:rFonts w:ascii="Times New Roman" w:hAnsi="Times New Roman"/>
          <w:i/>
          <w:sz w:val="24"/>
          <w:szCs w:val="24"/>
        </w:rPr>
        <w:t xml:space="preserve">pportunities </w:t>
      </w:r>
      <w:r w:rsidRPr="002F58E8">
        <w:rPr>
          <w:rFonts w:ascii="Times New Roman" w:hAnsi="Times New Roman"/>
          <w:sz w:val="24"/>
          <w:szCs w:val="24"/>
        </w:rPr>
        <w:t>(szanse) i</w:t>
      </w:r>
      <w:r w:rsidRPr="002F58E8">
        <w:rPr>
          <w:rFonts w:ascii="Times New Roman" w:hAnsi="Times New Roman"/>
          <w:i/>
          <w:sz w:val="24"/>
          <w:szCs w:val="24"/>
        </w:rPr>
        <w:t xml:space="preserve"> </w:t>
      </w:r>
      <w:r w:rsidRPr="002F58E8">
        <w:rPr>
          <w:rFonts w:ascii="Times New Roman" w:hAnsi="Times New Roman"/>
          <w:b/>
          <w:i/>
          <w:iCs/>
          <w:sz w:val="24"/>
          <w:szCs w:val="24"/>
        </w:rPr>
        <w:t>T</w:t>
      </w:r>
      <w:r w:rsidRPr="002F58E8">
        <w:rPr>
          <w:rFonts w:ascii="Times New Roman" w:hAnsi="Times New Roman"/>
          <w:i/>
          <w:iCs/>
          <w:sz w:val="24"/>
          <w:szCs w:val="24"/>
        </w:rPr>
        <w:t xml:space="preserve">hreats </w:t>
      </w:r>
      <w:r w:rsidRPr="002F58E8">
        <w:rPr>
          <w:rFonts w:ascii="Times New Roman" w:hAnsi="Times New Roman"/>
          <w:iCs/>
          <w:sz w:val="24"/>
          <w:szCs w:val="24"/>
        </w:rPr>
        <w:t>(zagrożenia)</w:t>
      </w:r>
      <w:r w:rsidRPr="002F58E8">
        <w:rPr>
          <w:rFonts w:ascii="Times New Roman" w:hAnsi="Times New Roman"/>
          <w:i/>
          <w:iCs/>
          <w:sz w:val="24"/>
          <w:szCs w:val="24"/>
        </w:rPr>
        <w:t xml:space="preserve">. </w:t>
      </w:r>
      <w:r w:rsidRPr="002F58E8">
        <w:rPr>
          <w:rFonts w:ascii="Times New Roman" w:hAnsi="Times New Roman"/>
          <w:sz w:val="24"/>
          <w:szCs w:val="24"/>
        </w:rPr>
        <w:t xml:space="preserve">Polega ona na zidentyfikowaniu wymienionych wyżej czterech grup czynników, dzięki czemu można je odpowiednio wykorzystać w procesie zaplanowanego rozwoju lub zniwelować skutki ich negatywnego wpływu. </w:t>
      </w:r>
      <w:r w:rsidRPr="002F58E8">
        <w:rPr>
          <w:rFonts w:ascii="Times New Roman" w:hAnsi="Times New Roman"/>
          <w:iCs/>
          <w:sz w:val="24"/>
          <w:szCs w:val="24"/>
        </w:rPr>
        <w:t xml:space="preserve">Dzięki tej metodzie można również pogrupować czynniki na pozytywne (mocne strony i szanse) oraz negatywne (słabe strony i zagrożenia). Często dzieli się je również na czynniki wewnętrzne (opisujące mocne i słabe strony danej jednostki) oraz czynniki zewnętrzne (czyli szanse i zagrożenia wynikające z jej mikro- i makrootoczenia). Czynniki wewnętrzne (mocne i słabe strony) są zależne m.in. od władz lokalnych i lokalnej społeczności, natomiast czynniki zewnętrzne (szanse i zagrożenia) należące do otoczenia bliższego i dalszego są niezależne od władz danej jednostki, a także jej mieszkańców (tabela </w:t>
      </w:r>
      <w:r w:rsidR="005C0142">
        <w:rPr>
          <w:rFonts w:ascii="Times New Roman" w:hAnsi="Times New Roman"/>
          <w:iCs/>
          <w:sz w:val="24"/>
          <w:szCs w:val="24"/>
        </w:rPr>
        <w:t>19</w:t>
      </w:r>
      <w:r w:rsidRPr="002F58E8">
        <w:rPr>
          <w:rFonts w:ascii="Times New Roman" w:hAnsi="Times New Roman"/>
          <w:iCs/>
          <w:sz w:val="24"/>
          <w:szCs w:val="24"/>
        </w:rPr>
        <w:t>).</w:t>
      </w:r>
    </w:p>
    <w:p w14:paraId="136B1B0D" w14:textId="3D6C0D82" w:rsidR="002F58E8" w:rsidRPr="002F58E8" w:rsidRDefault="002F58E8" w:rsidP="00EA7DC4">
      <w:pPr>
        <w:autoSpaceDN/>
        <w:spacing w:after="0" w:line="259" w:lineRule="auto"/>
        <w:ind w:left="720"/>
        <w:contextualSpacing/>
        <w:jc w:val="center"/>
        <w:textAlignment w:val="auto"/>
        <w:rPr>
          <w:rFonts w:ascii="Times New Roman" w:eastAsiaTheme="minorHAnsi" w:hAnsi="Times New Roman"/>
          <w:b/>
          <w:bCs/>
          <w:i/>
          <w:iCs/>
          <w:sz w:val="20"/>
          <w:szCs w:val="20"/>
        </w:rPr>
      </w:pPr>
      <w:bookmarkStart w:id="235" w:name="_Toc87247943"/>
      <w:bookmarkStart w:id="236" w:name="_Toc87605519"/>
      <w:bookmarkStart w:id="237" w:name="_Toc88659101"/>
      <w:bookmarkStart w:id="238" w:name="_Toc100299269"/>
      <w:r w:rsidRPr="002F58E8">
        <w:rPr>
          <w:rFonts w:ascii="Times New Roman" w:eastAsiaTheme="minorHAnsi" w:hAnsi="Times New Roman"/>
          <w:b/>
          <w:bCs/>
          <w:sz w:val="20"/>
          <w:szCs w:val="20"/>
        </w:rPr>
        <w:t xml:space="preserve">Tabela </w:t>
      </w:r>
      <w:r w:rsidRPr="002F58E8">
        <w:rPr>
          <w:rFonts w:ascii="Times New Roman" w:eastAsiaTheme="minorHAnsi" w:hAnsi="Times New Roman"/>
          <w:b/>
          <w:bCs/>
          <w:i/>
          <w:iCs/>
          <w:sz w:val="20"/>
          <w:szCs w:val="20"/>
        </w:rPr>
        <w:fldChar w:fldCharType="begin"/>
      </w:r>
      <w:r w:rsidRPr="002F58E8">
        <w:rPr>
          <w:rFonts w:ascii="Times New Roman" w:eastAsiaTheme="minorHAnsi" w:hAnsi="Times New Roman"/>
          <w:b/>
          <w:bCs/>
          <w:sz w:val="20"/>
          <w:szCs w:val="20"/>
        </w:rPr>
        <w:instrText xml:space="preserve"> SEQ Tabela \* ARABIC </w:instrText>
      </w:r>
      <w:r w:rsidRPr="002F58E8">
        <w:rPr>
          <w:rFonts w:ascii="Times New Roman" w:eastAsiaTheme="minorHAnsi" w:hAnsi="Times New Roman"/>
          <w:b/>
          <w:bCs/>
          <w:i/>
          <w:iCs/>
          <w:sz w:val="20"/>
          <w:szCs w:val="20"/>
        </w:rPr>
        <w:fldChar w:fldCharType="separate"/>
      </w:r>
      <w:r w:rsidR="008F0C76">
        <w:rPr>
          <w:rFonts w:ascii="Times New Roman" w:eastAsiaTheme="minorHAnsi" w:hAnsi="Times New Roman"/>
          <w:b/>
          <w:bCs/>
          <w:noProof/>
          <w:sz w:val="20"/>
          <w:szCs w:val="20"/>
        </w:rPr>
        <w:t>19</w:t>
      </w:r>
      <w:r w:rsidRPr="002F58E8">
        <w:rPr>
          <w:rFonts w:ascii="Times New Roman" w:eastAsiaTheme="minorHAnsi" w:hAnsi="Times New Roman"/>
          <w:b/>
          <w:bCs/>
          <w:i/>
          <w:iCs/>
          <w:sz w:val="20"/>
          <w:szCs w:val="20"/>
        </w:rPr>
        <w:fldChar w:fldCharType="end"/>
      </w:r>
      <w:r w:rsidRPr="002F58E8">
        <w:rPr>
          <w:rFonts w:ascii="Times New Roman" w:eastAsiaTheme="minorHAnsi" w:hAnsi="Times New Roman"/>
          <w:b/>
          <w:bCs/>
          <w:sz w:val="20"/>
          <w:szCs w:val="20"/>
        </w:rPr>
        <w:t xml:space="preserve"> Schemat analizy SWOT</w:t>
      </w:r>
      <w:bookmarkEnd w:id="235"/>
      <w:bookmarkEnd w:id="236"/>
      <w:bookmarkEnd w:id="237"/>
      <w:bookmarkEnd w:id="23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2789"/>
        <w:gridCol w:w="2781"/>
        <w:gridCol w:w="2274"/>
      </w:tblGrid>
      <w:tr w:rsidR="002F58E8" w:rsidRPr="002F58E8" w14:paraId="4DB6FC79" w14:textId="77777777" w:rsidTr="00F21FF5">
        <w:trPr>
          <w:trHeight w:val="340"/>
          <w:jc w:val="center"/>
        </w:trPr>
        <w:tc>
          <w:tcPr>
            <w:tcW w:w="671" w:type="pct"/>
            <w:vAlign w:val="center"/>
          </w:tcPr>
          <w:p w14:paraId="0EF979B3" w14:textId="77777777" w:rsidR="002F58E8" w:rsidRPr="002F58E8" w:rsidRDefault="002F58E8" w:rsidP="00EA7DC4">
            <w:pPr>
              <w:autoSpaceDN/>
              <w:spacing w:line="276" w:lineRule="auto"/>
              <w:jc w:val="center"/>
              <w:textAlignment w:val="auto"/>
              <w:rPr>
                <w:rFonts w:ascii="Times New Roman" w:eastAsiaTheme="minorHAnsi" w:hAnsi="Times New Roman" w:cstheme="minorBidi"/>
                <w:b/>
                <w:sz w:val="20"/>
              </w:rPr>
            </w:pPr>
            <w:r w:rsidRPr="002F58E8">
              <w:rPr>
                <w:rFonts w:ascii="Times New Roman" w:eastAsiaTheme="minorHAnsi" w:hAnsi="Times New Roman" w:cstheme="minorBidi"/>
                <w:b/>
                <w:sz w:val="20"/>
              </w:rPr>
              <w:t>S</w:t>
            </w:r>
          </w:p>
        </w:tc>
        <w:tc>
          <w:tcPr>
            <w:tcW w:w="1539" w:type="pct"/>
            <w:vAlign w:val="center"/>
          </w:tcPr>
          <w:p w14:paraId="13BE6F71" w14:textId="77777777" w:rsidR="002F58E8" w:rsidRPr="002F58E8" w:rsidRDefault="002F58E8" w:rsidP="00EA7DC4">
            <w:pPr>
              <w:autoSpaceDN/>
              <w:spacing w:line="276" w:lineRule="auto"/>
              <w:jc w:val="center"/>
              <w:textAlignment w:val="auto"/>
              <w:rPr>
                <w:rFonts w:ascii="Times New Roman" w:eastAsiaTheme="minorHAnsi" w:hAnsi="Times New Roman" w:cstheme="minorBidi"/>
                <w:i/>
                <w:sz w:val="20"/>
              </w:rPr>
            </w:pPr>
            <w:r w:rsidRPr="002F58E8">
              <w:rPr>
                <w:rFonts w:ascii="Times New Roman" w:eastAsiaTheme="minorHAnsi" w:hAnsi="Times New Roman" w:cstheme="minorBidi"/>
                <w:i/>
                <w:sz w:val="20"/>
              </w:rPr>
              <w:t>Strengths</w:t>
            </w:r>
          </w:p>
        </w:tc>
        <w:tc>
          <w:tcPr>
            <w:tcW w:w="1535" w:type="pct"/>
            <w:vAlign w:val="center"/>
          </w:tcPr>
          <w:p w14:paraId="0BC60A5C" w14:textId="77777777" w:rsidR="002F58E8" w:rsidRPr="002F58E8" w:rsidRDefault="002F58E8" w:rsidP="00EA7DC4">
            <w:pPr>
              <w:autoSpaceDN/>
              <w:spacing w:line="276" w:lineRule="auto"/>
              <w:jc w:val="center"/>
              <w:textAlignment w:val="auto"/>
              <w:rPr>
                <w:rFonts w:ascii="Times New Roman" w:eastAsiaTheme="minorHAnsi" w:hAnsi="Times New Roman" w:cstheme="minorBidi"/>
                <w:sz w:val="20"/>
              </w:rPr>
            </w:pPr>
            <w:r w:rsidRPr="002F58E8">
              <w:rPr>
                <w:rFonts w:ascii="Times New Roman" w:eastAsiaTheme="minorHAnsi" w:hAnsi="Times New Roman" w:cstheme="minorBidi"/>
                <w:sz w:val="20"/>
              </w:rPr>
              <w:t>Silne strony, atuty, zalety</w:t>
            </w:r>
          </w:p>
        </w:tc>
        <w:tc>
          <w:tcPr>
            <w:tcW w:w="1255" w:type="pct"/>
            <w:vMerge w:val="restart"/>
            <w:vAlign w:val="center"/>
          </w:tcPr>
          <w:p w14:paraId="478829C3" w14:textId="77777777" w:rsidR="002F58E8" w:rsidRPr="002F58E8" w:rsidRDefault="002F58E8" w:rsidP="00EA7DC4">
            <w:pPr>
              <w:autoSpaceDN/>
              <w:spacing w:line="276" w:lineRule="auto"/>
              <w:jc w:val="center"/>
              <w:textAlignment w:val="auto"/>
              <w:rPr>
                <w:rFonts w:ascii="Times New Roman" w:eastAsiaTheme="minorHAnsi" w:hAnsi="Times New Roman" w:cstheme="minorBidi"/>
                <w:sz w:val="20"/>
              </w:rPr>
            </w:pPr>
            <w:r w:rsidRPr="002F58E8">
              <w:rPr>
                <w:rFonts w:ascii="Times New Roman" w:eastAsiaTheme="minorHAnsi" w:hAnsi="Times New Roman" w:cstheme="minorBidi"/>
                <w:sz w:val="20"/>
              </w:rPr>
              <w:t>ZASOBY</w:t>
            </w:r>
          </w:p>
        </w:tc>
      </w:tr>
      <w:tr w:rsidR="002F58E8" w:rsidRPr="002F58E8" w14:paraId="4F88AB62" w14:textId="77777777" w:rsidTr="00F21FF5">
        <w:trPr>
          <w:trHeight w:val="340"/>
          <w:jc w:val="center"/>
        </w:trPr>
        <w:tc>
          <w:tcPr>
            <w:tcW w:w="671" w:type="pct"/>
            <w:vAlign w:val="center"/>
          </w:tcPr>
          <w:p w14:paraId="0000979C" w14:textId="77777777" w:rsidR="002F58E8" w:rsidRPr="002F58E8" w:rsidRDefault="002F58E8" w:rsidP="00EA7DC4">
            <w:pPr>
              <w:autoSpaceDN/>
              <w:spacing w:line="276" w:lineRule="auto"/>
              <w:jc w:val="center"/>
              <w:textAlignment w:val="auto"/>
              <w:rPr>
                <w:rFonts w:ascii="Times New Roman" w:eastAsiaTheme="minorHAnsi" w:hAnsi="Times New Roman" w:cstheme="minorBidi"/>
                <w:b/>
                <w:sz w:val="20"/>
              </w:rPr>
            </w:pPr>
            <w:r w:rsidRPr="002F58E8">
              <w:rPr>
                <w:rFonts w:ascii="Times New Roman" w:eastAsiaTheme="minorHAnsi" w:hAnsi="Times New Roman" w:cstheme="minorBidi"/>
                <w:b/>
                <w:sz w:val="20"/>
              </w:rPr>
              <w:t>W</w:t>
            </w:r>
          </w:p>
        </w:tc>
        <w:tc>
          <w:tcPr>
            <w:tcW w:w="1539" w:type="pct"/>
            <w:vAlign w:val="center"/>
          </w:tcPr>
          <w:p w14:paraId="31C4F37F" w14:textId="77777777" w:rsidR="002F58E8" w:rsidRPr="002F58E8" w:rsidRDefault="002F58E8" w:rsidP="00EA7DC4">
            <w:pPr>
              <w:autoSpaceDN/>
              <w:spacing w:line="276" w:lineRule="auto"/>
              <w:jc w:val="center"/>
              <w:textAlignment w:val="auto"/>
              <w:rPr>
                <w:rFonts w:ascii="Times New Roman" w:eastAsiaTheme="minorHAnsi" w:hAnsi="Times New Roman" w:cstheme="minorBidi"/>
                <w:i/>
                <w:sz w:val="20"/>
              </w:rPr>
            </w:pPr>
            <w:r w:rsidRPr="002F58E8">
              <w:rPr>
                <w:rFonts w:ascii="Times New Roman" w:eastAsiaTheme="minorHAnsi" w:hAnsi="Times New Roman" w:cstheme="minorBidi"/>
                <w:i/>
                <w:sz w:val="20"/>
              </w:rPr>
              <w:t>Weaknesses</w:t>
            </w:r>
          </w:p>
        </w:tc>
        <w:tc>
          <w:tcPr>
            <w:tcW w:w="1535" w:type="pct"/>
            <w:vAlign w:val="center"/>
          </w:tcPr>
          <w:p w14:paraId="6BBE0EFA" w14:textId="77777777" w:rsidR="002F58E8" w:rsidRPr="002F58E8" w:rsidRDefault="002F58E8" w:rsidP="00EA7DC4">
            <w:pPr>
              <w:autoSpaceDN/>
              <w:spacing w:line="276" w:lineRule="auto"/>
              <w:jc w:val="center"/>
              <w:textAlignment w:val="auto"/>
              <w:rPr>
                <w:rFonts w:ascii="Times New Roman" w:eastAsiaTheme="minorHAnsi" w:hAnsi="Times New Roman" w:cstheme="minorBidi"/>
                <w:sz w:val="20"/>
              </w:rPr>
            </w:pPr>
            <w:r w:rsidRPr="002F58E8">
              <w:rPr>
                <w:rFonts w:ascii="Times New Roman" w:eastAsiaTheme="minorHAnsi" w:hAnsi="Times New Roman" w:cstheme="minorBidi"/>
                <w:sz w:val="20"/>
              </w:rPr>
              <w:t>Słabe strony, słabości, wady</w:t>
            </w:r>
          </w:p>
        </w:tc>
        <w:tc>
          <w:tcPr>
            <w:tcW w:w="1255" w:type="pct"/>
            <w:vMerge/>
            <w:vAlign w:val="center"/>
          </w:tcPr>
          <w:p w14:paraId="75516B27" w14:textId="77777777" w:rsidR="002F58E8" w:rsidRPr="002F58E8" w:rsidRDefault="002F58E8" w:rsidP="00EA7DC4">
            <w:pPr>
              <w:autoSpaceDN/>
              <w:spacing w:line="276" w:lineRule="auto"/>
              <w:jc w:val="center"/>
              <w:textAlignment w:val="auto"/>
              <w:rPr>
                <w:rFonts w:ascii="Times New Roman" w:eastAsiaTheme="minorHAnsi" w:hAnsi="Times New Roman" w:cstheme="minorBidi"/>
                <w:sz w:val="20"/>
              </w:rPr>
            </w:pPr>
          </w:p>
        </w:tc>
      </w:tr>
      <w:tr w:rsidR="002F58E8" w:rsidRPr="002F58E8" w14:paraId="6DE36229" w14:textId="77777777" w:rsidTr="00F21FF5">
        <w:trPr>
          <w:trHeight w:val="340"/>
          <w:jc w:val="center"/>
        </w:trPr>
        <w:tc>
          <w:tcPr>
            <w:tcW w:w="671" w:type="pct"/>
            <w:vAlign w:val="center"/>
          </w:tcPr>
          <w:p w14:paraId="49239DF3" w14:textId="77777777" w:rsidR="002F58E8" w:rsidRPr="002F58E8" w:rsidRDefault="002F58E8" w:rsidP="00EA7DC4">
            <w:pPr>
              <w:autoSpaceDN/>
              <w:spacing w:line="276" w:lineRule="auto"/>
              <w:jc w:val="center"/>
              <w:textAlignment w:val="auto"/>
              <w:rPr>
                <w:rFonts w:ascii="Times New Roman" w:eastAsiaTheme="minorHAnsi" w:hAnsi="Times New Roman" w:cstheme="minorBidi"/>
                <w:b/>
                <w:sz w:val="20"/>
              </w:rPr>
            </w:pPr>
            <w:r w:rsidRPr="002F58E8">
              <w:rPr>
                <w:rFonts w:ascii="Times New Roman" w:eastAsiaTheme="minorHAnsi" w:hAnsi="Times New Roman" w:cstheme="minorBidi"/>
                <w:b/>
                <w:sz w:val="20"/>
              </w:rPr>
              <w:t>O</w:t>
            </w:r>
          </w:p>
        </w:tc>
        <w:tc>
          <w:tcPr>
            <w:tcW w:w="1539" w:type="pct"/>
            <w:vAlign w:val="center"/>
          </w:tcPr>
          <w:p w14:paraId="766F5AD3" w14:textId="77777777" w:rsidR="002F58E8" w:rsidRPr="002F58E8" w:rsidRDefault="002F58E8" w:rsidP="00EA7DC4">
            <w:pPr>
              <w:autoSpaceDN/>
              <w:spacing w:line="276" w:lineRule="auto"/>
              <w:jc w:val="center"/>
              <w:textAlignment w:val="auto"/>
              <w:rPr>
                <w:rFonts w:ascii="Times New Roman" w:eastAsiaTheme="minorHAnsi" w:hAnsi="Times New Roman" w:cstheme="minorBidi"/>
                <w:i/>
                <w:sz w:val="20"/>
              </w:rPr>
            </w:pPr>
            <w:r w:rsidRPr="002F58E8">
              <w:rPr>
                <w:rFonts w:ascii="Times New Roman" w:eastAsiaTheme="minorHAnsi" w:hAnsi="Times New Roman" w:cstheme="minorBidi"/>
                <w:i/>
                <w:sz w:val="20"/>
              </w:rPr>
              <w:t>Opportunities</w:t>
            </w:r>
          </w:p>
        </w:tc>
        <w:tc>
          <w:tcPr>
            <w:tcW w:w="1535" w:type="pct"/>
            <w:vAlign w:val="center"/>
          </w:tcPr>
          <w:p w14:paraId="28FC51E8" w14:textId="77777777" w:rsidR="002F58E8" w:rsidRPr="002F58E8" w:rsidRDefault="002F58E8" w:rsidP="00EA7DC4">
            <w:pPr>
              <w:autoSpaceDN/>
              <w:spacing w:line="276" w:lineRule="auto"/>
              <w:jc w:val="center"/>
              <w:textAlignment w:val="auto"/>
              <w:rPr>
                <w:rFonts w:ascii="Times New Roman" w:eastAsiaTheme="minorHAnsi" w:hAnsi="Times New Roman" w:cstheme="minorBidi"/>
                <w:sz w:val="20"/>
              </w:rPr>
            </w:pPr>
            <w:r w:rsidRPr="002F58E8">
              <w:rPr>
                <w:rFonts w:ascii="Times New Roman" w:eastAsiaTheme="minorHAnsi" w:hAnsi="Times New Roman" w:cstheme="minorBidi"/>
                <w:sz w:val="20"/>
              </w:rPr>
              <w:t>Szanse, możliwości, okazje</w:t>
            </w:r>
          </w:p>
        </w:tc>
        <w:tc>
          <w:tcPr>
            <w:tcW w:w="1255" w:type="pct"/>
            <w:vMerge w:val="restart"/>
            <w:vAlign w:val="center"/>
          </w:tcPr>
          <w:p w14:paraId="72DEF17E" w14:textId="77777777" w:rsidR="002F58E8" w:rsidRPr="002F58E8" w:rsidRDefault="002F58E8" w:rsidP="00EA7DC4">
            <w:pPr>
              <w:autoSpaceDN/>
              <w:spacing w:line="276" w:lineRule="auto"/>
              <w:jc w:val="center"/>
              <w:textAlignment w:val="auto"/>
              <w:rPr>
                <w:rFonts w:ascii="Times New Roman" w:eastAsiaTheme="minorHAnsi" w:hAnsi="Times New Roman" w:cstheme="minorBidi"/>
                <w:sz w:val="20"/>
              </w:rPr>
            </w:pPr>
            <w:r w:rsidRPr="002F58E8">
              <w:rPr>
                <w:rFonts w:ascii="Times New Roman" w:eastAsiaTheme="minorHAnsi" w:hAnsi="Times New Roman" w:cstheme="minorBidi"/>
                <w:sz w:val="20"/>
              </w:rPr>
              <w:t>OTOCZENIE</w:t>
            </w:r>
          </w:p>
        </w:tc>
      </w:tr>
      <w:tr w:rsidR="002F58E8" w:rsidRPr="002F58E8" w14:paraId="2D52E9A7" w14:textId="77777777" w:rsidTr="00F21FF5">
        <w:trPr>
          <w:trHeight w:val="340"/>
          <w:jc w:val="center"/>
        </w:trPr>
        <w:tc>
          <w:tcPr>
            <w:tcW w:w="671" w:type="pct"/>
            <w:vAlign w:val="center"/>
          </w:tcPr>
          <w:p w14:paraId="4739B49B" w14:textId="77777777" w:rsidR="002F58E8" w:rsidRPr="002F58E8" w:rsidRDefault="002F58E8" w:rsidP="00EA7DC4">
            <w:pPr>
              <w:autoSpaceDN/>
              <w:spacing w:line="276" w:lineRule="auto"/>
              <w:jc w:val="center"/>
              <w:textAlignment w:val="auto"/>
              <w:rPr>
                <w:rFonts w:ascii="Times New Roman" w:eastAsiaTheme="minorHAnsi" w:hAnsi="Times New Roman" w:cstheme="minorBidi"/>
                <w:b/>
                <w:sz w:val="20"/>
              </w:rPr>
            </w:pPr>
            <w:r w:rsidRPr="002F58E8">
              <w:rPr>
                <w:rFonts w:ascii="Times New Roman" w:eastAsiaTheme="minorHAnsi" w:hAnsi="Times New Roman" w:cstheme="minorBidi"/>
                <w:b/>
                <w:sz w:val="20"/>
              </w:rPr>
              <w:t>T</w:t>
            </w:r>
          </w:p>
        </w:tc>
        <w:tc>
          <w:tcPr>
            <w:tcW w:w="1539" w:type="pct"/>
            <w:vAlign w:val="center"/>
          </w:tcPr>
          <w:p w14:paraId="0BD285F0" w14:textId="77777777" w:rsidR="002F58E8" w:rsidRPr="002F58E8" w:rsidRDefault="002F58E8" w:rsidP="00EA7DC4">
            <w:pPr>
              <w:autoSpaceDN/>
              <w:spacing w:line="276" w:lineRule="auto"/>
              <w:jc w:val="center"/>
              <w:textAlignment w:val="auto"/>
              <w:rPr>
                <w:rFonts w:ascii="Times New Roman" w:eastAsiaTheme="minorHAnsi" w:hAnsi="Times New Roman" w:cstheme="minorBidi"/>
                <w:i/>
                <w:sz w:val="20"/>
              </w:rPr>
            </w:pPr>
            <w:r w:rsidRPr="002F58E8">
              <w:rPr>
                <w:rFonts w:ascii="Times New Roman" w:eastAsiaTheme="minorHAnsi" w:hAnsi="Times New Roman" w:cstheme="minorBidi"/>
                <w:i/>
                <w:sz w:val="20"/>
              </w:rPr>
              <w:t>Threats</w:t>
            </w:r>
          </w:p>
        </w:tc>
        <w:tc>
          <w:tcPr>
            <w:tcW w:w="1535" w:type="pct"/>
            <w:vAlign w:val="center"/>
          </w:tcPr>
          <w:p w14:paraId="266903AF" w14:textId="77777777" w:rsidR="002F58E8" w:rsidRPr="002F58E8" w:rsidRDefault="002F58E8" w:rsidP="00EA7DC4">
            <w:pPr>
              <w:autoSpaceDN/>
              <w:spacing w:line="276" w:lineRule="auto"/>
              <w:jc w:val="center"/>
              <w:textAlignment w:val="auto"/>
              <w:rPr>
                <w:rFonts w:ascii="Times New Roman" w:eastAsiaTheme="minorHAnsi" w:hAnsi="Times New Roman" w:cstheme="minorBidi"/>
                <w:sz w:val="20"/>
              </w:rPr>
            </w:pPr>
            <w:r w:rsidRPr="002F58E8">
              <w:rPr>
                <w:rFonts w:ascii="Times New Roman" w:eastAsiaTheme="minorHAnsi" w:hAnsi="Times New Roman" w:cstheme="minorBidi"/>
                <w:sz w:val="20"/>
              </w:rPr>
              <w:t>Zagrożenia, trudności</w:t>
            </w:r>
          </w:p>
        </w:tc>
        <w:tc>
          <w:tcPr>
            <w:tcW w:w="1255" w:type="pct"/>
            <w:vMerge/>
            <w:vAlign w:val="center"/>
          </w:tcPr>
          <w:p w14:paraId="25BF0C98" w14:textId="77777777" w:rsidR="002F58E8" w:rsidRPr="002F58E8" w:rsidRDefault="002F58E8" w:rsidP="00EA7DC4">
            <w:pPr>
              <w:autoSpaceDN/>
              <w:spacing w:line="276" w:lineRule="auto"/>
              <w:ind w:firstLine="851"/>
              <w:jc w:val="center"/>
              <w:textAlignment w:val="auto"/>
              <w:rPr>
                <w:rFonts w:ascii="Times New Roman" w:eastAsiaTheme="minorHAnsi" w:hAnsi="Times New Roman" w:cstheme="minorBidi"/>
                <w:i/>
                <w:sz w:val="20"/>
              </w:rPr>
            </w:pPr>
          </w:p>
        </w:tc>
      </w:tr>
    </w:tbl>
    <w:p w14:paraId="60DA7B9D" w14:textId="77777777" w:rsidR="002F58E8" w:rsidRPr="002F58E8" w:rsidRDefault="002F58E8" w:rsidP="00EA7DC4">
      <w:pPr>
        <w:autoSpaceDN/>
        <w:spacing w:line="259" w:lineRule="auto"/>
        <w:jc w:val="center"/>
        <w:textAlignment w:val="auto"/>
        <w:rPr>
          <w:rFonts w:ascii="Times New Roman" w:eastAsiaTheme="minorHAnsi" w:hAnsi="Times New Roman"/>
          <w:i/>
          <w:iCs/>
          <w:sz w:val="20"/>
          <w:szCs w:val="20"/>
        </w:rPr>
      </w:pPr>
      <w:r w:rsidRPr="002F58E8">
        <w:rPr>
          <w:rFonts w:ascii="Times New Roman" w:eastAsiaTheme="minorHAnsi" w:hAnsi="Times New Roman"/>
          <w:i/>
          <w:iCs/>
          <w:sz w:val="20"/>
          <w:szCs w:val="20"/>
        </w:rPr>
        <w:t>Źródło: Opracowanie własne</w:t>
      </w:r>
      <w:r w:rsidRPr="002F58E8">
        <w:rPr>
          <w:rFonts w:ascii="Times New Roman" w:eastAsiaTheme="minorHAnsi" w:hAnsi="Times New Roman"/>
          <w:i/>
          <w:iCs/>
          <w:sz w:val="20"/>
          <w:szCs w:val="20"/>
        </w:rPr>
        <w:br/>
      </w:r>
    </w:p>
    <w:p w14:paraId="1345ABD5" w14:textId="1C9CCCF7" w:rsidR="00F7311B" w:rsidRDefault="002F58E8" w:rsidP="005049E1">
      <w:pPr>
        <w:spacing w:line="360" w:lineRule="auto"/>
        <w:ind w:firstLine="708"/>
        <w:jc w:val="both"/>
        <w:rPr>
          <w:rFonts w:ascii="Times New Roman" w:eastAsiaTheme="minorHAnsi" w:hAnsi="Times New Roman"/>
          <w:sz w:val="24"/>
          <w:szCs w:val="24"/>
        </w:rPr>
      </w:pPr>
      <w:r w:rsidRPr="002F58E8">
        <w:rPr>
          <w:rFonts w:ascii="Times New Roman" w:eastAsiaTheme="minorHAnsi" w:hAnsi="Times New Roman"/>
          <w:sz w:val="24"/>
          <w:szCs w:val="24"/>
        </w:rPr>
        <w:t xml:space="preserve">Analiza SWOT została przeprowadzona dla gmin Partnerstwa </w:t>
      </w:r>
      <w:r w:rsidR="003D0C83">
        <w:rPr>
          <w:rFonts w:ascii="Times New Roman" w:eastAsiaTheme="minorHAnsi" w:hAnsi="Times New Roman"/>
          <w:sz w:val="24"/>
          <w:szCs w:val="24"/>
        </w:rPr>
        <w:t>Kolbuszowskiego</w:t>
      </w:r>
      <w:r w:rsidRPr="002F58E8">
        <w:rPr>
          <w:rFonts w:ascii="Times New Roman" w:eastAsiaTheme="minorHAnsi" w:hAnsi="Times New Roman"/>
          <w:sz w:val="24"/>
          <w:szCs w:val="24"/>
        </w:rPr>
        <w:t xml:space="preserve"> w celu łatwiejszego i trafnego wyznaczenia celów działań, mających przyczynić się do wykorzystania potencjałów tego obszaru, zniwelowania jego problemów i podniesienia dynamiki jego rozwoju</w:t>
      </w:r>
      <w:r w:rsidRPr="002F58E8">
        <w:rPr>
          <w:rFonts w:ascii="Times New Roman" w:eastAsiaTheme="minorHAnsi" w:hAnsi="Times New Roman"/>
          <w:i/>
          <w:sz w:val="24"/>
          <w:szCs w:val="24"/>
        </w:rPr>
        <w:t xml:space="preserve">. </w:t>
      </w:r>
      <w:r w:rsidRPr="002F58E8">
        <w:rPr>
          <w:rFonts w:ascii="Times New Roman" w:eastAsiaTheme="minorHAnsi" w:hAnsi="Times New Roman"/>
          <w:sz w:val="24"/>
          <w:szCs w:val="24"/>
        </w:rPr>
        <w:t>Obejmuje ona główne elementy mające wpływ na rozwój obszaru. Analizy dokonano w oparciu o dostępne dane, w tym dane GUS, a także na podstawie obserwacji własnych (tabela 2</w:t>
      </w:r>
      <w:r w:rsidR="005C0142">
        <w:rPr>
          <w:rFonts w:ascii="Times New Roman" w:eastAsiaTheme="minorHAnsi" w:hAnsi="Times New Roman"/>
          <w:sz w:val="24"/>
          <w:szCs w:val="24"/>
        </w:rPr>
        <w:t>0</w:t>
      </w:r>
      <w:r w:rsidRPr="002F58E8">
        <w:rPr>
          <w:rFonts w:ascii="Times New Roman" w:eastAsiaTheme="minorHAnsi" w:hAnsi="Times New Roman"/>
          <w:sz w:val="24"/>
          <w:szCs w:val="24"/>
        </w:rPr>
        <w:t>).</w:t>
      </w:r>
    </w:p>
    <w:p w14:paraId="1C7073CF" w14:textId="6C78A354" w:rsidR="003D0C83" w:rsidRPr="003D0C83" w:rsidRDefault="003D0C83" w:rsidP="00EA7DC4">
      <w:pPr>
        <w:spacing w:after="0" w:line="240" w:lineRule="auto"/>
        <w:jc w:val="center"/>
        <w:rPr>
          <w:rFonts w:ascii="Times New Roman" w:hAnsi="Times New Roman"/>
          <w:b/>
          <w:bCs/>
          <w:sz w:val="20"/>
          <w:szCs w:val="20"/>
        </w:rPr>
      </w:pPr>
      <w:bookmarkStart w:id="239" w:name="_Toc87247944"/>
      <w:bookmarkStart w:id="240" w:name="_Toc87605520"/>
      <w:bookmarkStart w:id="241" w:name="_Toc88659102"/>
      <w:bookmarkStart w:id="242" w:name="_Toc100299270"/>
      <w:bookmarkStart w:id="243" w:name="_Hlk92277910"/>
      <w:r w:rsidRPr="003D0C83">
        <w:rPr>
          <w:rFonts w:ascii="Times New Roman" w:hAnsi="Times New Roman"/>
          <w:b/>
          <w:bCs/>
          <w:sz w:val="20"/>
          <w:szCs w:val="20"/>
        </w:rPr>
        <w:t xml:space="preserve">Tabela </w:t>
      </w:r>
      <w:r w:rsidRPr="003D0C83">
        <w:rPr>
          <w:rFonts w:ascii="Times New Roman" w:hAnsi="Times New Roman"/>
          <w:b/>
          <w:bCs/>
          <w:i/>
          <w:iCs/>
          <w:sz w:val="20"/>
          <w:szCs w:val="20"/>
        </w:rPr>
        <w:fldChar w:fldCharType="begin"/>
      </w:r>
      <w:r w:rsidRPr="003D0C83">
        <w:rPr>
          <w:rFonts w:ascii="Times New Roman" w:hAnsi="Times New Roman"/>
          <w:b/>
          <w:bCs/>
          <w:sz w:val="20"/>
          <w:szCs w:val="20"/>
        </w:rPr>
        <w:instrText xml:space="preserve"> SEQ Tabela \* ARABIC </w:instrText>
      </w:r>
      <w:r w:rsidRPr="003D0C83">
        <w:rPr>
          <w:rFonts w:ascii="Times New Roman" w:hAnsi="Times New Roman"/>
          <w:b/>
          <w:bCs/>
          <w:i/>
          <w:iCs/>
          <w:sz w:val="20"/>
          <w:szCs w:val="20"/>
        </w:rPr>
        <w:fldChar w:fldCharType="separate"/>
      </w:r>
      <w:r w:rsidR="008F0C76">
        <w:rPr>
          <w:rFonts w:ascii="Times New Roman" w:hAnsi="Times New Roman"/>
          <w:b/>
          <w:bCs/>
          <w:noProof/>
          <w:sz w:val="20"/>
          <w:szCs w:val="20"/>
        </w:rPr>
        <w:t>20</w:t>
      </w:r>
      <w:r w:rsidRPr="003D0C83">
        <w:rPr>
          <w:rFonts w:ascii="Times New Roman" w:hAnsi="Times New Roman"/>
          <w:b/>
          <w:bCs/>
          <w:i/>
          <w:iCs/>
          <w:sz w:val="20"/>
          <w:szCs w:val="20"/>
        </w:rPr>
        <w:fldChar w:fldCharType="end"/>
      </w:r>
      <w:r w:rsidRPr="003D0C83">
        <w:rPr>
          <w:rFonts w:ascii="Times New Roman" w:hAnsi="Times New Roman"/>
          <w:b/>
          <w:bCs/>
          <w:sz w:val="20"/>
          <w:szCs w:val="20"/>
        </w:rPr>
        <w:t xml:space="preserve"> Analiza SWOT </w:t>
      </w:r>
      <w:bookmarkEnd w:id="239"/>
      <w:bookmarkEnd w:id="240"/>
      <w:bookmarkEnd w:id="241"/>
      <w:r w:rsidRPr="003D0C83">
        <w:rPr>
          <w:rFonts w:ascii="Times New Roman" w:hAnsi="Times New Roman"/>
          <w:b/>
          <w:bCs/>
          <w:sz w:val="20"/>
          <w:szCs w:val="20"/>
        </w:rPr>
        <w:t xml:space="preserve">Partnerstwa </w:t>
      </w:r>
      <w:r>
        <w:rPr>
          <w:rFonts w:ascii="Times New Roman" w:hAnsi="Times New Roman"/>
          <w:b/>
          <w:bCs/>
          <w:sz w:val="20"/>
          <w:szCs w:val="20"/>
        </w:rPr>
        <w:t>Kolbuszowskiego</w:t>
      </w:r>
      <w:bookmarkEnd w:id="242"/>
    </w:p>
    <w:tbl>
      <w:tblPr>
        <w:tblStyle w:val="Tabela-Siatka"/>
        <w:tblW w:w="5092" w:type="pct"/>
        <w:jc w:val="center"/>
        <w:tblLook w:val="04A0" w:firstRow="1" w:lastRow="0" w:firstColumn="1" w:lastColumn="0" w:noHBand="0" w:noVBand="1"/>
      </w:tblPr>
      <w:tblGrid>
        <w:gridCol w:w="4695"/>
        <w:gridCol w:w="4532"/>
      </w:tblGrid>
      <w:tr w:rsidR="003D0C83" w:rsidRPr="003D0C83" w14:paraId="4DBCA1D0" w14:textId="77777777" w:rsidTr="00F21FF5">
        <w:trPr>
          <w:trHeight w:val="340"/>
          <w:jc w:val="center"/>
        </w:trPr>
        <w:tc>
          <w:tcPr>
            <w:tcW w:w="2544" w:type="pct"/>
            <w:shd w:val="clear" w:color="auto" w:fill="auto"/>
            <w:vAlign w:val="center"/>
          </w:tcPr>
          <w:p w14:paraId="21177ACF" w14:textId="77777777" w:rsidR="003D0C83" w:rsidRPr="003D0C83" w:rsidRDefault="003D0C83" w:rsidP="00EA7DC4">
            <w:pPr>
              <w:jc w:val="center"/>
              <w:rPr>
                <w:rFonts w:ascii="Times New Roman" w:hAnsi="Times New Roman"/>
                <w:b/>
                <w:bCs/>
                <w:sz w:val="20"/>
                <w:szCs w:val="20"/>
              </w:rPr>
            </w:pPr>
            <w:bookmarkStart w:id="244" w:name="_Hlk90985409"/>
            <w:r w:rsidRPr="003D0C83">
              <w:rPr>
                <w:rFonts w:ascii="Times New Roman" w:hAnsi="Times New Roman"/>
                <w:b/>
                <w:bCs/>
                <w:sz w:val="20"/>
                <w:szCs w:val="20"/>
              </w:rPr>
              <w:t>MOCNE STRONY</w:t>
            </w:r>
          </w:p>
        </w:tc>
        <w:tc>
          <w:tcPr>
            <w:tcW w:w="2456" w:type="pct"/>
            <w:shd w:val="clear" w:color="auto" w:fill="auto"/>
            <w:vAlign w:val="center"/>
          </w:tcPr>
          <w:p w14:paraId="1CCF09EE" w14:textId="77777777" w:rsidR="003D0C83" w:rsidRPr="003D0C83" w:rsidRDefault="003D0C83" w:rsidP="00EA7DC4">
            <w:pPr>
              <w:jc w:val="center"/>
              <w:rPr>
                <w:rFonts w:ascii="Times New Roman" w:hAnsi="Times New Roman"/>
                <w:b/>
                <w:bCs/>
                <w:sz w:val="20"/>
                <w:szCs w:val="20"/>
              </w:rPr>
            </w:pPr>
            <w:r w:rsidRPr="003D0C83">
              <w:rPr>
                <w:rFonts w:ascii="Times New Roman" w:hAnsi="Times New Roman"/>
                <w:b/>
                <w:bCs/>
                <w:sz w:val="20"/>
                <w:szCs w:val="20"/>
              </w:rPr>
              <w:t>SŁABE STRONY</w:t>
            </w:r>
          </w:p>
        </w:tc>
      </w:tr>
      <w:tr w:rsidR="003D0C83" w:rsidRPr="003D0C83" w14:paraId="40FFB2AA" w14:textId="77777777" w:rsidTr="00F21FF5">
        <w:trPr>
          <w:trHeight w:val="340"/>
          <w:jc w:val="center"/>
        </w:trPr>
        <w:tc>
          <w:tcPr>
            <w:tcW w:w="2544" w:type="pct"/>
            <w:shd w:val="clear" w:color="auto" w:fill="auto"/>
          </w:tcPr>
          <w:p w14:paraId="1132A32D" w14:textId="142BE996" w:rsidR="003D0C83" w:rsidRDefault="000F177F" w:rsidP="002B6920">
            <w:pPr>
              <w:numPr>
                <w:ilvl w:val="0"/>
                <w:numId w:val="32"/>
              </w:numPr>
              <w:spacing w:line="276" w:lineRule="auto"/>
              <w:contextualSpacing/>
              <w:rPr>
                <w:rFonts w:ascii="Times New Roman" w:hAnsi="Times New Roman"/>
                <w:sz w:val="20"/>
                <w:szCs w:val="20"/>
              </w:rPr>
            </w:pPr>
            <w:r>
              <w:rPr>
                <w:rFonts w:ascii="Times New Roman" w:hAnsi="Times New Roman"/>
                <w:sz w:val="20"/>
                <w:szCs w:val="20"/>
              </w:rPr>
              <w:t>Bliskość otaczających większych ośrodków miejskich (Rzeszów, Mielec, Tarnobrzeg).</w:t>
            </w:r>
          </w:p>
          <w:p w14:paraId="73ACD104" w14:textId="4C4BB132" w:rsidR="00E866C3" w:rsidRDefault="00E866C3" w:rsidP="002B6920">
            <w:pPr>
              <w:numPr>
                <w:ilvl w:val="0"/>
                <w:numId w:val="32"/>
              </w:numPr>
              <w:spacing w:line="276" w:lineRule="auto"/>
              <w:contextualSpacing/>
              <w:rPr>
                <w:rFonts w:ascii="Times New Roman" w:hAnsi="Times New Roman"/>
                <w:sz w:val="20"/>
                <w:szCs w:val="20"/>
              </w:rPr>
            </w:pPr>
            <w:r>
              <w:rPr>
                <w:rFonts w:ascii="Times New Roman" w:hAnsi="Times New Roman"/>
                <w:sz w:val="20"/>
                <w:szCs w:val="20"/>
              </w:rPr>
              <w:t>Podkarpacka Kolej Aglomeracyjna.</w:t>
            </w:r>
          </w:p>
          <w:p w14:paraId="0ED99A24" w14:textId="5CFF0E59" w:rsidR="00BD1FC0" w:rsidRPr="00BD1FC0" w:rsidRDefault="00BD1FC0" w:rsidP="00BD1FC0">
            <w:pPr>
              <w:pStyle w:val="Akapitzlist"/>
              <w:numPr>
                <w:ilvl w:val="0"/>
                <w:numId w:val="32"/>
              </w:numPr>
              <w:rPr>
                <w:rFonts w:ascii="Times New Roman" w:hAnsi="Times New Roman"/>
                <w:sz w:val="20"/>
                <w:szCs w:val="20"/>
              </w:rPr>
            </w:pPr>
            <w:r w:rsidRPr="00BD1FC0">
              <w:rPr>
                <w:rFonts w:ascii="Times New Roman" w:hAnsi="Times New Roman"/>
                <w:sz w:val="20"/>
                <w:szCs w:val="20"/>
              </w:rPr>
              <w:t>Dobra dostępność komunikacyjna zapewniona poprzez linię kolejową nr 71, drogę krajową nr 9 oraz niedużą odległość od A4 i S19.</w:t>
            </w:r>
          </w:p>
          <w:p w14:paraId="54E84878" w14:textId="136C10CC" w:rsidR="004A533B" w:rsidRDefault="004A533B" w:rsidP="002B6920">
            <w:pPr>
              <w:numPr>
                <w:ilvl w:val="0"/>
                <w:numId w:val="32"/>
              </w:numPr>
              <w:spacing w:line="276" w:lineRule="auto"/>
              <w:contextualSpacing/>
              <w:rPr>
                <w:rFonts w:ascii="Times New Roman" w:hAnsi="Times New Roman"/>
                <w:sz w:val="20"/>
                <w:szCs w:val="20"/>
              </w:rPr>
            </w:pPr>
            <w:r>
              <w:rPr>
                <w:rFonts w:ascii="Times New Roman" w:hAnsi="Times New Roman"/>
                <w:sz w:val="20"/>
                <w:szCs w:val="20"/>
              </w:rPr>
              <w:lastRenderedPageBreak/>
              <w:t>Najwyższy przyrost naturalny na tle obszarów podobnych, województwa i kraju</w:t>
            </w:r>
            <w:r w:rsidR="00684D6E">
              <w:rPr>
                <w:rFonts w:ascii="Times New Roman" w:hAnsi="Times New Roman"/>
                <w:sz w:val="20"/>
                <w:szCs w:val="20"/>
              </w:rPr>
              <w:t>.</w:t>
            </w:r>
          </w:p>
          <w:p w14:paraId="37C2915D" w14:textId="64406AD8" w:rsidR="000F177F" w:rsidRPr="00E866C3" w:rsidRDefault="000F177F" w:rsidP="002B6920">
            <w:pPr>
              <w:numPr>
                <w:ilvl w:val="0"/>
                <w:numId w:val="32"/>
              </w:numPr>
              <w:spacing w:line="276" w:lineRule="auto"/>
              <w:contextualSpacing/>
              <w:rPr>
                <w:rFonts w:ascii="Times New Roman" w:eastAsia="Calibri" w:hAnsi="Times New Roman" w:cs="Times New Roman"/>
                <w:sz w:val="20"/>
                <w:szCs w:val="20"/>
              </w:rPr>
            </w:pPr>
            <w:r w:rsidRPr="00646D3E">
              <w:rPr>
                <w:rFonts w:ascii="Times New Roman" w:eastAsia="Calibri" w:hAnsi="Times New Roman" w:cs="Times New Roman"/>
                <w:color w:val="000000" w:themeColor="text1"/>
                <w:sz w:val="20"/>
                <w:szCs w:val="20"/>
              </w:rPr>
              <w:t xml:space="preserve">Wskaźnik pozwoleń wydanych na budowę </w:t>
            </w:r>
            <w:r w:rsidRPr="00646D3E">
              <w:rPr>
                <w:rFonts w:ascii="Times New Roman" w:eastAsia="Calibri" w:hAnsi="Times New Roman" w:cs="Times New Roman"/>
                <w:color w:val="000000" w:themeColor="text1"/>
                <w:sz w:val="20"/>
                <w:szCs w:val="20"/>
              </w:rPr>
              <w:br/>
              <w:t xml:space="preserve">i zgłoszeń budowy z projektem budowlanym na </w:t>
            </w:r>
            <w:r w:rsidRPr="00646D3E">
              <w:rPr>
                <w:rFonts w:ascii="Times New Roman" w:eastAsia="Calibri" w:hAnsi="Times New Roman" w:cs="Times New Roman"/>
                <w:color w:val="000000" w:themeColor="text1"/>
                <w:sz w:val="20"/>
                <w:szCs w:val="20"/>
              </w:rPr>
              <w:br/>
              <w:t xml:space="preserve">10 tys. mieszkańców wyższy niż średnia </w:t>
            </w:r>
            <w:r w:rsidRPr="00646D3E">
              <w:rPr>
                <w:rFonts w:ascii="Times New Roman" w:eastAsia="Calibri" w:hAnsi="Times New Roman" w:cs="Times New Roman"/>
                <w:color w:val="000000" w:themeColor="text1"/>
                <w:sz w:val="20"/>
                <w:szCs w:val="20"/>
              </w:rPr>
              <w:br/>
              <w:t>w województwie i Polsce.</w:t>
            </w:r>
          </w:p>
          <w:p w14:paraId="164FC46D" w14:textId="64FBFBAE" w:rsidR="00E866C3" w:rsidRPr="00ED3FE3" w:rsidRDefault="00E866C3" w:rsidP="002B6920">
            <w:pPr>
              <w:numPr>
                <w:ilvl w:val="0"/>
                <w:numId w:val="32"/>
              </w:numPr>
              <w:autoSpaceDN w:val="0"/>
              <w:spacing w:line="276" w:lineRule="auto"/>
              <w:jc w:val="both"/>
              <w:textAlignment w:val="baseline"/>
              <w:rPr>
                <w:rFonts w:ascii="Times New Roman" w:eastAsia="Calibri" w:hAnsi="Times New Roman" w:cs="Times New Roman"/>
                <w:sz w:val="20"/>
                <w:szCs w:val="20"/>
              </w:rPr>
            </w:pPr>
            <w:r w:rsidRPr="00764028">
              <w:rPr>
                <w:rFonts w:ascii="Times New Roman" w:eastAsia="Calibri" w:hAnsi="Times New Roman" w:cs="Times New Roman"/>
                <w:sz w:val="20"/>
                <w:szCs w:val="20"/>
              </w:rPr>
              <w:t>Dostępność terenów inwestycyjnych oraz przynależność do Kolbuszowskiej Podstrefy SSE EURO – Park Mielec.</w:t>
            </w:r>
          </w:p>
          <w:p w14:paraId="10A75063" w14:textId="60E90FAF" w:rsidR="002F7600" w:rsidRPr="00713055" w:rsidRDefault="002F7600" w:rsidP="002B6920">
            <w:pPr>
              <w:numPr>
                <w:ilvl w:val="0"/>
                <w:numId w:val="32"/>
              </w:numPr>
              <w:spacing w:line="276" w:lineRule="auto"/>
              <w:contextualSpacing/>
              <w:rPr>
                <w:rFonts w:ascii="Times New Roman" w:eastAsia="Calibri" w:hAnsi="Times New Roman" w:cs="Times New Roman"/>
                <w:sz w:val="20"/>
                <w:szCs w:val="20"/>
              </w:rPr>
            </w:pPr>
            <w:r w:rsidRPr="00646D3E">
              <w:rPr>
                <w:rFonts w:ascii="Times New Roman" w:eastAsia="Calibri" w:hAnsi="Times New Roman" w:cs="Times New Roman"/>
                <w:sz w:val="20"/>
                <w:szCs w:val="20"/>
              </w:rPr>
              <w:t>Dodatni wskaźnik rozwoju w wymiarze społecznym</w:t>
            </w:r>
            <w:r>
              <w:rPr>
                <w:rFonts w:ascii="Times New Roman" w:eastAsia="Calibri" w:hAnsi="Times New Roman" w:cs="Times New Roman"/>
                <w:sz w:val="20"/>
                <w:szCs w:val="20"/>
              </w:rPr>
              <w:t xml:space="preserve"> </w:t>
            </w:r>
            <w:r w:rsidRPr="00646D3E">
              <w:rPr>
                <w:rFonts w:ascii="Times New Roman" w:eastAsia="Calibri" w:hAnsi="Times New Roman" w:cs="Times New Roman"/>
                <w:sz w:val="20"/>
                <w:szCs w:val="20"/>
              </w:rPr>
              <w:t xml:space="preserve">na terenie wszystkich gmin wchodzących w skład </w:t>
            </w:r>
            <w:r>
              <w:rPr>
                <w:rFonts w:ascii="Times New Roman" w:eastAsia="Calibri" w:hAnsi="Times New Roman" w:cs="Times New Roman"/>
                <w:sz w:val="20"/>
                <w:szCs w:val="20"/>
              </w:rPr>
              <w:t>Partnerstwa Kolbuszowskiego.</w:t>
            </w:r>
          </w:p>
          <w:p w14:paraId="4C0C4D22" w14:textId="68A538DA" w:rsidR="002F7600" w:rsidRPr="002F7600" w:rsidRDefault="002F7600" w:rsidP="002B6920">
            <w:pPr>
              <w:numPr>
                <w:ilvl w:val="0"/>
                <w:numId w:val="32"/>
              </w:numPr>
              <w:spacing w:line="276" w:lineRule="auto"/>
              <w:contextualSpacing/>
              <w:rPr>
                <w:rFonts w:ascii="Times New Roman" w:hAnsi="Times New Roman"/>
                <w:sz w:val="20"/>
                <w:szCs w:val="20"/>
              </w:rPr>
            </w:pPr>
            <w:r w:rsidRPr="002F7600">
              <w:rPr>
                <w:rFonts w:ascii="Times New Roman" w:hAnsi="Times New Roman"/>
                <w:sz w:val="20"/>
                <w:szCs w:val="20"/>
              </w:rPr>
              <w:t xml:space="preserve">Atrakcje wykorzystujące dziedzictwo kulturowe </w:t>
            </w:r>
            <w:r>
              <w:rPr>
                <w:rFonts w:ascii="Times New Roman" w:hAnsi="Times New Roman"/>
                <w:sz w:val="20"/>
                <w:szCs w:val="20"/>
              </w:rPr>
              <w:br/>
            </w:r>
            <w:r w:rsidRPr="002F7600">
              <w:rPr>
                <w:rFonts w:ascii="Times New Roman" w:hAnsi="Times New Roman"/>
                <w:sz w:val="20"/>
                <w:szCs w:val="20"/>
              </w:rPr>
              <w:t>i naturalne obszaru.</w:t>
            </w:r>
          </w:p>
          <w:p w14:paraId="2B1EA7EB" w14:textId="57994ADF" w:rsidR="000F177F" w:rsidRDefault="002F7600" w:rsidP="002B6920">
            <w:pPr>
              <w:numPr>
                <w:ilvl w:val="0"/>
                <w:numId w:val="32"/>
              </w:numPr>
              <w:spacing w:line="276" w:lineRule="auto"/>
              <w:contextualSpacing/>
              <w:rPr>
                <w:rFonts w:ascii="Times New Roman" w:hAnsi="Times New Roman"/>
                <w:sz w:val="20"/>
                <w:szCs w:val="20"/>
              </w:rPr>
            </w:pPr>
            <w:r w:rsidRPr="002F7600">
              <w:rPr>
                <w:rFonts w:ascii="Times New Roman" w:hAnsi="Times New Roman"/>
                <w:sz w:val="20"/>
                <w:szCs w:val="20"/>
              </w:rPr>
              <w:t xml:space="preserve">Inicjatywy podtrzymujące lokalne tradycje </w:t>
            </w:r>
            <w:r>
              <w:rPr>
                <w:rFonts w:ascii="Times New Roman" w:hAnsi="Times New Roman"/>
                <w:sz w:val="20"/>
                <w:szCs w:val="20"/>
              </w:rPr>
              <w:br/>
            </w:r>
            <w:r w:rsidRPr="002F7600">
              <w:rPr>
                <w:rFonts w:ascii="Times New Roman" w:hAnsi="Times New Roman"/>
                <w:sz w:val="20"/>
                <w:szCs w:val="20"/>
              </w:rPr>
              <w:t xml:space="preserve">i kulturę. </w:t>
            </w:r>
          </w:p>
          <w:p w14:paraId="2EDA2C06" w14:textId="0FD01A6B" w:rsidR="005C1C2A" w:rsidRPr="002F7600" w:rsidRDefault="005C1C2A" w:rsidP="002B6920">
            <w:pPr>
              <w:numPr>
                <w:ilvl w:val="0"/>
                <w:numId w:val="32"/>
              </w:numPr>
              <w:spacing w:line="276" w:lineRule="auto"/>
              <w:contextualSpacing/>
              <w:rPr>
                <w:rFonts w:ascii="Times New Roman" w:hAnsi="Times New Roman"/>
                <w:sz w:val="20"/>
                <w:szCs w:val="20"/>
              </w:rPr>
            </w:pPr>
            <w:r>
              <w:rPr>
                <w:rFonts w:ascii="Times New Roman" w:hAnsi="Times New Roman"/>
                <w:sz w:val="20"/>
                <w:szCs w:val="20"/>
              </w:rPr>
              <w:t>Liczne obiekty dziedzictwa kulturowego.</w:t>
            </w:r>
          </w:p>
          <w:p w14:paraId="6FD9CAF5" w14:textId="466FDA19" w:rsidR="000F177F" w:rsidRPr="006D5CBC" w:rsidRDefault="00F65DBB" w:rsidP="002B6920">
            <w:pPr>
              <w:numPr>
                <w:ilvl w:val="0"/>
                <w:numId w:val="32"/>
              </w:numPr>
              <w:spacing w:line="276" w:lineRule="auto"/>
              <w:contextualSpacing/>
              <w:rPr>
                <w:rFonts w:ascii="Times New Roman" w:hAnsi="Times New Roman"/>
                <w:sz w:val="20"/>
                <w:szCs w:val="20"/>
              </w:rPr>
            </w:pPr>
            <w:r>
              <w:rPr>
                <w:rFonts w:ascii="Times New Roman" w:eastAsia="Calibri" w:hAnsi="Times New Roman" w:cs="Times New Roman"/>
                <w:sz w:val="20"/>
                <w:szCs w:val="20"/>
              </w:rPr>
              <w:t>Liczne</w:t>
            </w:r>
            <w:r w:rsidR="000F177F" w:rsidRPr="00646D3E">
              <w:rPr>
                <w:rFonts w:ascii="Times New Roman" w:eastAsia="Calibri" w:hAnsi="Times New Roman" w:cs="Times New Roman"/>
                <w:sz w:val="20"/>
                <w:szCs w:val="20"/>
              </w:rPr>
              <w:t xml:space="preserve"> </w:t>
            </w:r>
            <w:r w:rsidR="000F177F">
              <w:rPr>
                <w:rFonts w:ascii="Times New Roman" w:eastAsia="Calibri" w:hAnsi="Times New Roman" w:cs="Times New Roman"/>
                <w:sz w:val="20"/>
                <w:szCs w:val="20"/>
              </w:rPr>
              <w:t>ścież</w:t>
            </w:r>
            <w:r>
              <w:rPr>
                <w:rFonts w:ascii="Times New Roman" w:eastAsia="Calibri" w:hAnsi="Times New Roman" w:cs="Times New Roman"/>
                <w:sz w:val="20"/>
                <w:szCs w:val="20"/>
              </w:rPr>
              <w:t xml:space="preserve">ki </w:t>
            </w:r>
            <w:r w:rsidR="000F177F">
              <w:rPr>
                <w:rFonts w:ascii="Times New Roman" w:eastAsia="Calibri" w:hAnsi="Times New Roman" w:cs="Times New Roman"/>
                <w:sz w:val="20"/>
                <w:szCs w:val="20"/>
              </w:rPr>
              <w:t>edukac</w:t>
            </w:r>
            <w:r w:rsidR="002F7600">
              <w:rPr>
                <w:rFonts w:ascii="Times New Roman" w:eastAsia="Calibri" w:hAnsi="Times New Roman" w:cs="Times New Roman"/>
                <w:sz w:val="20"/>
                <w:szCs w:val="20"/>
              </w:rPr>
              <w:t>y</w:t>
            </w:r>
            <w:r w:rsidR="000F177F">
              <w:rPr>
                <w:rFonts w:ascii="Times New Roman" w:eastAsia="Calibri" w:hAnsi="Times New Roman" w:cs="Times New Roman"/>
                <w:sz w:val="20"/>
                <w:szCs w:val="20"/>
              </w:rPr>
              <w:t>jno-przyrodnicz</w:t>
            </w:r>
            <w:r>
              <w:rPr>
                <w:rFonts w:ascii="Times New Roman" w:eastAsia="Calibri" w:hAnsi="Times New Roman" w:cs="Times New Roman"/>
                <w:sz w:val="20"/>
                <w:szCs w:val="20"/>
              </w:rPr>
              <w:t>e</w:t>
            </w:r>
            <w:r w:rsidR="006D5CBC">
              <w:rPr>
                <w:rFonts w:ascii="Times New Roman" w:eastAsia="Calibri" w:hAnsi="Times New Roman" w:cs="Times New Roman"/>
                <w:sz w:val="20"/>
                <w:szCs w:val="20"/>
              </w:rPr>
              <w:t xml:space="preserve"> oraz szla</w:t>
            </w:r>
            <w:r>
              <w:rPr>
                <w:rFonts w:ascii="Times New Roman" w:eastAsia="Calibri" w:hAnsi="Times New Roman" w:cs="Times New Roman"/>
                <w:sz w:val="20"/>
                <w:szCs w:val="20"/>
              </w:rPr>
              <w:t>ki</w:t>
            </w:r>
            <w:r w:rsidR="006D5CBC">
              <w:rPr>
                <w:rFonts w:ascii="Times New Roman" w:eastAsia="Calibri" w:hAnsi="Times New Roman" w:cs="Times New Roman"/>
                <w:sz w:val="20"/>
                <w:szCs w:val="20"/>
              </w:rPr>
              <w:t xml:space="preserve"> rowerow</w:t>
            </w:r>
            <w:r>
              <w:rPr>
                <w:rFonts w:ascii="Times New Roman" w:eastAsia="Calibri" w:hAnsi="Times New Roman" w:cs="Times New Roman"/>
                <w:sz w:val="20"/>
                <w:szCs w:val="20"/>
              </w:rPr>
              <w:t>e</w:t>
            </w:r>
            <w:r w:rsidR="006D5CBC">
              <w:rPr>
                <w:rFonts w:ascii="Times New Roman" w:eastAsia="Calibri" w:hAnsi="Times New Roman" w:cs="Times New Roman"/>
                <w:sz w:val="20"/>
                <w:szCs w:val="20"/>
              </w:rPr>
              <w:t>.</w:t>
            </w:r>
          </w:p>
          <w:p w14:paraId="3648A897" w14:textId="6468C4A5" w:rsidR="006D5CBC" w:rsidRDefault="006D5CBC" w:rsidP="002B6920">
            <w:pPr>
              <w:numPr>
                <w:ilvl w:val="0"/>
                <w:numId w:val="32"/>
              </w:numPr>
              <w:spacing w:line="276" w:lineRule="auto"/>
              <w:contextualSpacing/>
              <w:rPr>
                <w:rFonts w:ascii="Times New Roman" w:hAnsi="Times New Roman"/>
                <w:sz w:val="20"/>
                <w:szCs w:val="20"/>
              </w:rPr>
            </w:pPr>
            <w:r>
              <w:rPr>
                <w:rFonts w:ascii="Times New Roman" w:hAnsi="Times New Roman"/>
                <w:sz w:val="20"/>
                <w:szCs w:val="20"/>
              </w:rPr>
              <w:t>Wysoki udział terenów leśnych.</w:t>
            </w:r>
          </w:p>
          <w:p w14:paraId="531A5BC4" w14:textId="77777777" w:rsidR="006D5CBC" w:rsidRDefault="006D5CBC" w:rsidP="002B6920">
            <w:pPr>
              <w:numPr>
                <w:ilvl w:val="0"/>
                <w:numId w:val="32"/>
              </w:numPr>
              <w:spacing w:line="276" w:lineRule="auto"/>
              <w:contextualSpacing/>
              <w:rPr>
                <w:rFonts w:ascii="Times New Roman" w:hAnsi="Times New Roman"/>
                <w:sz w:val="20"/>
                <w:szCs w:val="20"/>
              </w:rPr>
            </w:pPr>
            <w:r>
              <w:rPr>
                <w:rFonts w:ascii="Times New Roman" w:hAnsi="Times New Roman"/>
                <w:sz w:val="20"/>
                <w:szCs w:val="20"/>
              </w:rPr>
              <w:t>Liczne zasoby naturalne oraz różnorodne formy ochrony przyrody.</w:t>
            </w:r>
          </w:p>
          <w:p w14:paraId="41233D4B" w14:textId="6CD065C2" w:rsidR="005C1C2A" w:rsidRPr="001D0578" w:rsidRDefault="005C1C2A" w:rsidP="002B6920">
            <w:pPr>
              <w:numPr>
                <w:ilvl w:val="0"/>
                <w:numId w:val="32"/>
              </w:numPr>
              <w:spacing w:line="276" w:lineRule="auto"/>
              <w:contextualSpacing/>
              <w:rPr>
                <w:rFonts w:ascii="Times New Roman" w:eastAsia="Calibri" w:hAnsi="Times New Roman" w:cs="Times New Roman"/>
                <w:sz w:val="20"/>
                <w:szCs w:val="20"/>
              </w:rPr>
            </w:pPr>
            <w:r w:rsidRPr="00646D3E">
              <w:rPr>
                <w:rFonts w:ascii="Times New Roman" w:eastAsia="Calibri" w:hAnsi="Times New Roman" w:cs="Times New Roman"/>
                <w:sz w:val="20"/>
                <w:szCs w:val="20"/>
              </w:rPr>
              <w:t xml:space="preserve">Dodatni wskaźnik rozwoju w wymiarze </w:t>
            </w:r>
            <w:r>
              <w:rPr>
                <w:rFonts w:ascii="Times New Roman" w:eastAsia="Calibri" w:hAnsi="Times New Roman" w:cs="Times New Roman"/>
                <w:sz w:val="20"/>
                <w:szCs w:val="20"/>
              </w:rPr>
              <w:t>środowiskowym.</w:t>
            </w:r>
          </w:p>
        </w:tc>
        <w:tc>
          <w:tcPr>
            <w:tcW w:w="2456" w:type="pct"/>
            <w:shd w:val="clear" w:color="auto" w:fill="auto"/>
          </w:tcPr>
          <w:p w14:paraId="4468A120" w14:textId="4C0EDE07" w:rsidR="00363D8F" w:rsidRDefault="00363D8F" w:rsidP="002B6920">
            <w:pPr>
              <w:numPr>
                <w:ilvl w:val="0"/>
                <w:numId w:val="33"/>
              </w:numPr>
              <w:spacing w:line="276" w:lineRule="auto"/>
              <w:ind w:left="299" w:hanging="283"/>
              <w:contextualSpacing/>
              <w:rPr>
                <w:rFonts w:ascii="Times New Roman" w:hAnsi="Times New Roman"/>
                <w:sz w:val="20"/>
                <w:szCs w:val="20"/>
              </w:rPr>
            </w:pPr>
            <w:r>
              <w:rPr>
                <w:rFonts w:ascii="Times New Roman" w:hAnsi="Times New Roman"/>
                <w:sz w:val="20"/>
                <w:szCs w:val="20"/>
              </w:rPr>
              <w:lastRenderedPageBreak/>
              <w:t>Spadek liczby mieszkańców Partnerstwa Kolbuszowskiego</w:t>
            </w:r>
            <w:r w:rsidR="00B6518B">
              <w:rPr>
                <w:rFonts w:ascii="Times New Roman" w:hAnsi="Times New Roman"/>
                <w:sz w:val="20"/>
                <w:szCs w:val="20"/>
              </w:rPr>
              <w:t xml:space="preserve"> spowodowany ujemnym saldem migracji i ujemnym przyrostem naturalnym.</w:t>
            </w:r>
          </w:p>
          <w:p w14:paraId="2081882C" w14:textId="33CD1D01" w:rsidR="003D0C83" w:rsidRDefault="00684D6E" w:rsidP="002B6920">
            <w:pPr>
              <w:numPr>
                <w:ilvl w:val="0"/>
                <w:numId w:val="33"/>
              </w:numPr>
              <w:spacing w:line="276" w:lineRule="auto"/>
              <w:ind w:left="299" w:hanging="283"/>
              <w:contextualSpacing/>
              <w:rPr>
                <w:rFonts w:ascii="Times New Roman" w:hAnsi="Times New Roman"/>
                <w:sz w:val="20"/>
                <w:szCs w:val="20"/>
              </w:rPr>
            </w:pPr>
            <w:r>
              <w:rPr>
                <w:rFonts w:ascii="Times New Roman" w:hAnsi="Times New Roman"/>
                <w:sz w:val="20"/>
                <w:szCs w:val="20"/>
              </w:rPr>
              <w:t xml:space="preserve">Niewystarczająco atrakcyjna </w:t>
            </w:r>
            <w:r w:rsidR="00913ADF">
              <w:rPr>
                <w:rFonts w:ascii="Times New Roman" w:hAnsi="Times New Roman"/>
                <w:sz w:val="20"/>
                <w:szCs w:val="20"/>
              </w:rPr>
              <w:t>oferta pracy na lokalnym rynku</w:t>
            </w:r>
            <w:r w:rsidR="001D0578">
              <w:rPr>
                <w:rFonts w:ascii="Times New Roman" w:hAnsi="Times New Roman"/>
                <w:sz w:val="20"/>
                <w:szCs w:val="20"/>
              </w:rPr>
              <w:t>, szczególnie dla ludzi młodych.</w:t>
            </w:r>
          </w:p>
          <w:p w14:paraId="59F353A6" w14:textId="395CA24A" w:rsidR="00F65DBB" w:rsidRDefault="00F65DBB" w:rsidP="002B6920">
            <w:pPr>
              <w:numPr>
                <w:ilvl w:val="0"/>
                <w:numId w:val="33"/>
              </w:numPr>
              <w:autoSpaceDN w:val="0"/>
              <w:spacing w:line="276" w:lineRule="auto"/>
              <w:ind w:left="299" w:hanging="283"/>
              <w:jc w:val="both"/>
              <w:textAlignment w:val="baseline"/>
              <w:rPr>
                <w:rFonts w:ascii="Times New Roman" w:eastAsia="Calibri" w:hAnsi="Times New Roman" w:cs="Times New Roman"/>
                <w:sz w:val="20"/>
                <w:szCs w:val="20"/>
              </w:rPr>
            </w:pPr>
            <w:r w:rsidRPr="00764028">
              <w:rPr>
                <w:rFonts w:ascii="Times New Roman" w:eastAsia="Calibri" w:hAnsi="Times New Roman" w:cs="Times New Roman"/>
                <w:sz w:val="20"/>
                <w:szCs w:val="20"/>
              </w:rPr>
              <w:lastRenderedPageBreak/>
              <w:t>Mała liczba istniejących i niewystarczająca liczba nowo powstających podmiotów gospodarczych.</w:t>
            </w:r>
          </w:p>
          <w:p w14:paraId="31CAB4EB" w14:textId="1A57C6C9" w:rsidR="00F65DBB" w:rsidRPr="00B6518B" w:rsidRDefault="00F65DBB" w:rsidP="002B6920">
            <w:pPr>
              <w:numPr>
                <w:ilvl w:val="0"/>
                <w:numId w:val="33"/>
              </w:numPr>
              <w:autoSpaceDN w:val="0"/>
              <w:spacing w:line="276" w:lineRule="auto"/>
              <w:ind w:left="299" w:hanging="283"/>
              <w:jc w:val="both"/>
              <w:textAlignment w:val="baseline"/>
              <w:rPr>
                <w:rFonts w:ascii="Times New Roman" w:eastAsia="Calibri" w:hAnsi="Times New Roman" w:cs="Times New Roman"/>
                <w:sz w:val="20"/>
                <w:szCs w:val="20"/>
              </w:rPr>
            </w:pPr>
            <w:r w:rsidRPr="00764028">
              <w:rPr>
                <w:rFonts w:ascii="Times New Roman" w:eastAsia="Calibri" w:hAnsi="Times New Roman" w:cs="Times New Roman"/>
                <w:sz w:val="20"/>
                <w:szCs w:val="20"/>
              </w:rPr>
              <w:t>Dochody ogółem w przeliczeniu na 1 mieszkańca niższe niż średnia województwa i Polski.</w:t>
            </w:r>
          </w:p>
          <w:p w14:paraId="61EC1DE7" w14:textId="39C37477" w:rsidR="00363D8F" w:rsidRDefault="005C1C2A" w:rsidP="002B6920">
            <w:pPr>
              <w:numPr>
                <w:ilvl w:val="0"/>
                <w:numId w:val="33"/>
              </w:numPr>
              <w:spacing w:line="276" w:lineRule="auto"/>
              <w:ind w:left="299" w:hanging="283"/>
              <w:contextualSpacing/>
              <w:rPr>
                <w:rFonts w:ascii="Times New Roman" w:hAnsi="Times New Roman"/>
                <w:sz w:val="20"/>
                <w:szCs w:val="20"/>
              </w:rPr>
            </w:pPr>
            <w:r>
              <w:rPr>
                <w:rFonts w:ascii="Times New Roman" w:hAnsi="Times New Roman"/>
                <w:sz w:val="20"/>
                <w:szCs w:val="20"/>
              </w:rPr>
              <w:t>Ujemn</w:t>
            </w:r>
            <w:r w:rsidR="00363D8F">
              <w:rPr>
                <w:rFonts w:ascii="Times New Roman" w:hAnsi="Times New Roman"/>
                <w:sz w:val="20"/>
                <w:szCs w:val="20"/>
              </w:rPr>
              <w:t>y</w:t>
            </w:r>
            <w:r>
              <w:rPr>
                <w:rFonts w:ascii="Times New Roman" w:hAnsi="Times New Roman"/>
                <w:sz w:val="20"/>
                <w:szCs w:val="20"/>
              </w:rPr>
              <w:t xml:space="preserve"> wskaźnik</w:t>
            </w:r>
            <w:r w:rsidR="00363D8F">
              <w:rPr>
                <w:rFonts w:ascii="Times New Roman" w:hAnsi="Times New Roman"/>
                <w:sz w:val="20"/>
                <w:szCs w:val="20"/>
              </w:rPr>
              <w:t xml:space="preserve"> r</w:t>
            </w:r>
            <w:r>
              <w:rPr>
                <w:rFonts w:ascii="Times New Roman" w:hAnsi="Times New Roman"/>
                <w:sz w:val="20"/>
                <w:szCs w:val="20"/>
              </w:rPr>
              <w:t xml:space="preserve">ozwoju w wymiarze gospodarczym dla </w:t>
            </w:r>
            <w:r w:rsidR="005049E1">
              <w:rPr>
                <w:rFonts w:ascii="Times New Roman" w:hAnsi="Times New Roman"/>
                <w:sz w:val="20"/>
                <w:szCs w:val="20"/>
              </w:rPr>
              <w:t>5</w:t>
            </w:r>
            <w:r w:rsidR="00363D8F">
              <w:rPr>
                <w:rFonts w:ascii="Times New Roman" w:hAnsi="Times New Roman"/>
                <w:sz w:val="20"/>
                <w:szCs w:val="20"/>
              </w:rPr>
              <w:t xml:space="preserve"> z </w:t>
            </w:r>
            <w:r w:rsidR="005049E1">
              <w:rPr>
                <w:rFonts w:ascii="Times New Roman" w:hAnsi="Times New Roman"/>
                <w:sz w:val="20"/>
                <w:szCs w:val="20"/>
              </w:rPr>
              <w:t>6</w:t>
            </w:r>
            <w:r>
              <w:rPr>
                <w:rFonts w:ascii="Times New Roman" w:hAnsi="Times New Roman"/>
                <w:sz w:val="20"/>
                <w:szCs w:val="20"/>
              </w:rPr>
              <w:t xml:space="preserve"> Gmin Partnerstwa Kolbuszowskiego</w:t>
            </w:r>
            <w:r w:rsidR="00363D8F">
              <w:rPr>
                <w:rFonts w:ascii="Times New Roman" w:hAnsi="Times New Roman"/>
                <w:sz w:val="20"/>
                <w:szCs w:val="20"/>
              </w:rPr>
              <w:t xml:space="preserve">. </w:t>
            </w:r>
          </w:p>
          <w:p w14:paraId="6F984E45" w14:textId="47221BFB" w:rsidR="005E0C6A" w:rsidRPr="00A210D4" w:rsidRDefault="005E0C6A" w:rsidP="002B6920">
            <w:pPr>
              <w:numPr>
                <w:ilvl w:val="0"/>
                <w:numId w:val="33"/>
              </w:numPr>
              <w:spacing w:line="276" w:lineRule="auto"/>
              <w:ind w:left="299" w:hanging="283"/>
              <w:contextualSpacing/>
              <w:rPr>
                <w:rFonts w:ascii="Times New Roman" w:hAnsi="Times New Roman"/>
                <w:sz w:val="20"/>
                <w:szCs w:val="20"/>
              </w:rPr>
            </w:pPr>
            <w:r>
              <w:rPr>
                <w:rFonts w:ascii="Times New Roman" w:hAnsi="Times New Roman"/>
                <w:sz w:val="20"/>
                <w:szCs w:val="20"/>
              </w:rPr>
              <w:t>Mała liczba obiektów noclegowych.</w:t>
            </w:r>
          </w:p>
        </w:tc>
      </w:tr>
      <w:tr w:rsidR="003D0C83" w:rsidRPr="003D0C83" w14:paraId="42257E70" w14:textId="77777777" w:rsidTr="00F21FF5">
        <w:trPr>
          <w:trHeight w:val="340"/>
          <w:jc w:val="center"/>
        </w:trPr>
        <w:tc>
          <w:tcPr>
            <w:tcW w:w="2544" w:type="pct"/>
            <w:shd w:val="clear" w:color="auto" w:fill="auto"/>
            <w:vAlign w:val="center"/>
          </w:tcPr>
          <w:p w14:paraId="2C75F881" w14:textId="77777777" w:rsidR="003D0C83" w:rsidRPr="003D0C83" w:rsidRDefault="003D0C83" w:rsidP="00EA7DC4">
            <w:pPr>
              <w:spacing w:line="276" w:lineRule="auto"/>
              <w:jc w:val="center"/>
              <w:rPr>
                <w:rFonts w:ascii="Times New Roman" w:hAnsi="Times New Roman"/>
                <w:b/>
                <w:bCs/>
                <w:sz w:val="20"/>
                <w:szCs w:val="20"/>
              </w:rPr>
            </w:pPr>
            <w:r w:rsidRPr="003D0C83">
              <w:rPr>
                <w:rFonts w:ascii="Times New Roman" w:hAnsi="Times New Roman"/>
                <w:b/>
                <w:bCs/>
                <w:sz w:val="20"/>
                <w:szCs w:val="20"/>
              </w:rPr>
              <w:lastRenderedPageBreak/>
              <w:t>SZANSE</w:t>
            </w:r>
          </w:p>
        </w:tc>
        <w:tc>
          <w:tcPr>
            <w:tcW w:w="2456" w:type="pct"/>
            <w:shd w:val="clear" w:color="auto" w:fill="auto"/>
            <w:vAlign w:val="center"/>
          </w:tcPr>
          <w:p w14:paraId="44CB310C" w14:textId="77777777" w:rsidR="003D0C83" w:rsidRPr="003D0C83" w:rsidRDefault="003D0C83" w:rsidP="00EA7DC4">
            <w:pPr>
              <w:spacing w:line="276" w:lineRule="auto"/>
              <w:jc w:val="center"/>
              <w:rPr>
                <w:rFonts w:ascii="Times New Roman" w:hAnsi="Times New Roman"/>
                <w:b/>
                <w:bCs/>
                <w:sz w:val="20"/>
                <w:szCs w:val="20"/>
              </w:rPr>
            </w:pPr>
            <w:r w:rsidRPr="003D0C83">
              <w:rPr>
                <w:rFonts w:ascii="Times New Roman" w:hAnsi="Times New Roman"/>
                <w:b/>
                <w:bCs/>
                <w:sz w:val="20"/>
                <w:szCs w:val="20"/>
              </w:rPr>
              <w:t>ZAGROŻENIA</w:t>
            </w:r>
          </w:p>
        </w:tc>
      </w:tr>
      <w:tr w:rsidR="003D0C83" w:rsidRPr="003D0C83" w14:paraId="5D0FBD99" w14:textId="77777777" w:rsidTr="00F21FF5">
        <w:trPr>
          <w:trHeight w:val="340"/>
          <w:jc w:val="center"/>
        </w:trPr>
        <w:tc>
          <w:tcPr>
            <w:tcW w:w="2544" w:type="pct"/>
            <w:shd w:val="clear" w:color="auto" w:fill="auto"/>
          </w:tcPr>
          <w:p w14:paraId="337069CD" w14:textId="0EDA75A9" w:rsid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sz w:val="20"/>
                <w:szCs w:val="20"/>
              </w:rPr>
              <w:t>Wzrost mobilności społeczeństwa.</w:t>
            </w:r>
          </w:p>
          <w:p w14:paraId="1678DE3D" w14:textId="7A0D430D" w:rsidR="00BD1FC0" w:rsidRPr="00BD1FC0" w:rsidRDefault="00BD1FC0" w:rsidP="00BD1FC0">
            <w:pPr>
              <w:numPr>
                <w:ilvl w:val="0"/>
                <w:numId w:val="34"/>
              </w:numPr>
              <w:spacing w:line="276" w:lineRule="auto"/>
              <w:ind w:left="314"/>
              <w:contextualSpacing/>
              <w:rPr>
                <w:rFonts w:ascii="Times New Roman" w:hAnsi="Times New Roman"/>
                <w:sz w:val="20"/>
                <w:szCs w:val="20"/>
              </w:rPr>
            </w:pPr>
            <w:r w:rsidRPr="00BD1FC0">
              <w:rPr>
                <w:rFonts w:ascii="Times New Roman" w:eastAsia="Calibri" w:hAnsi="Times New Roman" w:cs="Times New Roman"/>
                <w:sz w:val="20"/>
                <w:szCs w:val="20"/>
              </w:rPr>
              <w:t>Budowa obwodnicy w Kolbuszowej w ciągu DK9.</w:t>
            </w:r>
          </w:p>
          <w:p w14:paraId="7A97B283"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lang w:eastAsia="pl-PL"/>
              </w:rPr>
            </w:pPr>
            <w:r w:rsidRPr="003D0C83">
              <w:rPr>
                <w:rFonts w:ascii="Times New Roman" w:hAnsi="Times New Roman"/>
                <w:sz w:val="20"/>
                <w:szCs w:val="20"/>
                <w:lang w:eastAsia="pl-PL"/>
              </w:rPr>
              <w:t>Moda na zdrowy styl życia.</w:t>
            </w:r>
          </w:p>
          <w:p w14:paraId="28A85203"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sz w:val="20"/>
                <w:szCs w:val="20"/>
              </w:rPr>
              <w:t>Członkostwo Polski w Unii Europejskiej.</w:t>
            </w:r>
          </w:p>
          <w:p w14:paraId="5C5F11D5"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sz w:val="20"/>
                <w:szCs w:val="20"/>
              </w:rPr>
              <w:t xml:space="preserve">Wzrost popytu na aktywny wypoczynek, sport </w:t>
            </w:r>
            <w:r w:rsidRPr="003D0C83">
              <w:rPr>
                <w:rFonts w:ascii="Times New Roman" w:hAnsi="Times New Roman"/>
                <w:sz w:val="20"/>
                <w:szCs w:val="20"/>
              </w:rPr>
              <w:br/>
              <w:t>i rekreację w miejscach o bogatych walorach krajobrazowych.</w:t>
            </w:r>
          </w:p>
          <w:p w14:paraId="463C02ED"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sz w:val="20"/>
                <w:szCs w:val="20"/>
              </w:rPr>
              <w:t>Wzrost zamożności Polaków – większe środki na podróże, w tym weekendowe wyjazdy rekreacyjne.</w:t>
            </w:r>
          </w:p>
          <w:p w14:paraId="0749232E"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sz w:val="20"/>
                <w:szCs w:val="20"/>
              </w:rPr>
              <w:t>Wzrost podróży krajowych Polaków.</w:t>
            </w:r>
          </w:p>
          <w:p w14:paraId="1BD75077"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sz w:val="20"/>
                <w:szCs w:val="20"/>
              </w:rPr>
              <w:t>Cyfryzacja życia codziennego.</w:t>
            </w:r>
          </w:p>
          <w:p w14:paraId="2E3693EA"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sz w:val="20"/>
                <w:szCs w:val="20"/>
              </w:rPr>
              <w:t>Wzrost świadomości obywatelskiej.</w:t>
            </w:r>
          </w:p>
          <w:p w14:paraId="7ED531B3"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sz w:val="20"/>
                <w:szCs w:val="20"/>
              </w:rPr>
              <w:t>Wzrost średniej długości życia.</w:t>
            </w:r>
          </w:p>
          <w:p w14:paraId="53E09AFC"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color w:val="000000" w:themeColor="text1"/>
                <w:sz w:val="20"/>
                <w:szCs w:val="20"/>
              </w:rPr>
              <w:t xml:space="preserve">Rozwój popularności turystyki rowerowej </w:t>
            </w:r>
            <w:r w:rsidRPr="003D0C83">
              <w:rPr>
                <w:rFonts w:ascii="Times New Roman" w:hAnsi="Times New Roman"/>
                <w:color w:val="000000" w:themeColor="text1"/>
                <w:sz w:val="20"/>
                <w:szCs w:val="20"/>
              </w:rPr>
              <w:br/>
              <w:t>i geoturystyki.</w:t>
            </w:r>
          </w:p>
          <w:p w14:paraId="6AA6923B"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color w:val="000000" w:themeColor="text1"/>
                <w:sz w:val="20"/>
                <w:szCs w:val="20"/>
              </w:rPr>
              <w:t xml:space="preserve">Rosnący poziom świadomości ekologicznej </w:t>
            </w:r>
            <w:r w:rsidRPr="003D0C83">
              <w:rPr>
                <w:rFonts w:ascii="Times New Roman" w:hAnsi="Times New Roman"/>
                <w:color w:val="000000" w:themeColor="text1"/>
                <w:sz w:val="20"/>
                <w:szCs w:val="20"/>
              </w:rPr>
              <w:br/>
              <w:t>i przyrodniczej.</w:t>
            </w:r>
          </w:p>
          <w:p w14:paraId="1344D5BA" w14:textId="77777777" w:rsidR="003D0C83" w:rsidRPr="003D0C83"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color w:val="000000" w:themeColor="text1"/>
                <w:sz w:val="20"/>
                <w:szCs w:val="20"/>
              </w:rPr>
              <w:t>Upowszechnianie się zjawiska kształcenia przez całe życie i na odległość.</w:t>
            </w:r>
          </w:p>
          <w:p w14:paraId="634040C1" w14:textId="77777777" w:rsidR="003D0C83" w:rsidRPr="002D6722" w:rsidRDefault="003D0C83" w:rsidP="002B6920">
            <w:pPr>
              <w:numPr>
                <w:ilvl w:val="0"/>
                <w:numId w:val="34"/>
              </w:numPr>
              <w:spacing w:line="276" w:lineRule="auto"/>
              <w:ind w:left="314"/>
              <w:contextualSpacing/>
              <w:rPr>
                <w:rFonts w:ascii="Times New Roman" w:hAnsi="Times New Roman"/>
                <w:sz w:val="20"/>
                <w:szCs w:val="20"/>
              </w:rPr>
            </w:pPr>
            <w:r w:rsidRPr="003D0C83">
              <w:rPr>
                <w:rFonts w:ascii="Times New Roman" w:hAnsi="Times New Roman"/>
                <w:color w:val="000000" w:themeColor="text1"/>
                <w:sz w:val="20"/>
                <w:szCs w:val="20"/>
              </w:rPr>
              <w:t>Wzrost świadomości społecznej w zakresie zrównoważonego rozwoju.</w:t>
            </w:r>
          </w:p>
          <w:p w14:paraId="5B60483D" w14:textId="330128F2" w:rsidR="002D6722" w:rsidRPr="004A533B" w:rsidRDefault="002D6722" w:rsidP="002B6920">
            <w:pPr>
              <w:numPr>
                <w:ilvl w:val="0"/>
                <w:numId w:val="34"/>
              </w:numPr>
              <w:spacing w:line="276" w:lineRule="auto"/>
              <w:ind w:left="314"/>
              <w:contextualSpacing/>
              <w:rPr>
                <w:rFonts w:ascii="Times New Roman" w:hAnsi="Times New Roman"/>
                <w:sz w:val="20"/>
                <w:szCs w:val="20"/>
              </w:rPr>
            </w:pPr>
            <w:r w:rsidRPr="00C743A8">
              <w:rPr>
                <w:rFonts w:ascii="Times New Roman" w:eastAsia="Calibri" w:hAnsi="Times New Roman" w:cs="Times New Roman"/>
                <w:sz w:val="20"/>
                <w:szCs w:val="20"/>
              </w:rPr>
              <w:t>Ogólnoświatowy rozwój idei „slow life” i</w:t>
            </w:r>
            <w:r>
              <w:rPr>
                <w:rFonts w:ascii="Times New Roman" w:eastAsia="Calibri" w:hAnsi="Times New Roman" w:cs="Times New Roman"/>
                <w:sz w:val="20"/>
                <w:szCs w:val="20"/>
              </w:rPr>
              <w:t> </w:t>
            </w:r>
            <w:r w:rsidRPr="00C743A8">
              <w:rPr>
                <w:rFonts w:ascii="Times New Roman" w:eastAsia="Calibri" w:hAnsi="Times New Roman" w:cs="Times New Roman"/>
                <w:sz w:val="20"/>
                <w:szCs w:val="20"/>
              </w:rPr>
              <w:t>„leczenie lasem”.</w:t>
            </w:r>
          </w:p>
        </w:tc>
        <w:tc>
          <w:tcPr>
            <w:tcW w:w="2456" w:type="pct"/>
            <w:shd w:val="clear" w:color="auto" w:fill="auto"/>
          </w:tcPr>
          <w:p w14:paraId="17C02B8C" w14:textId="3244D586" w:rsidR="003D0C83" w:rsidRDefault="00B6518B" w:rsidP="002B6920">
            <w:pPr>
              <w:numPr>
                <w:ilvl w:val="0"/>
                <w:numId w:val="35"/>
              </w:numPr>
              <w:spacing w:line="276" w:lineRule="auto"/>
              <w:contextualSpacing/>
              <w:rPr>
                <w:rFonts w:ascii="Times New Roman" w:hAnsi="Times New Roman"/>
                <w:color w:val="000000" w:themeColor="text1"/>
                <w:sz w:val="20"/>
                <w:szCs w:val="20"/>
              </w:rPr>
            </w:pPr>
            <w:r>
              <w:rPr>
                <w:rFonts w:ascii="Times New Roman" w:hAnsi="Times New Roman"/>
                <w:color w:val="000000" w:themeColor="text1"/>
                <w:sz w:val="20"/>
                <w:szCs w:val="20"/>
              </w:rPr>
              <w:t>Konsekwencje</w:t>
            </w:r>
            <w:r w:rsidR="003D0C83" w:rsidRPr="003D0C83">
              <w:rPr>
                <w:rFonts w:ascii="Times New Roman" w:hAnsi="Times New Roman"/>
                <w:color w:val="000000" w:themeColor="text1"/>
                <w:sz w:val="20"/>
                <w:szCs w:val="20"/>
              </w:rPr>
              <w:t xml:space="preserve"> gospodarcze i społeczne związane z występowaniem pandemii COVID-19</w:t>
            </w:r>
            <w:r w:rsidR="00BD1FC0">
              <w:rPr>
                <w:rFonts w:ascii="Times New Roman" w:hAnsi="Times New Roman"/>
                <w:color w:val="000000" w:themeColor="text1"/>
                <w:sz w:val="20"/>
                <w:szCs w:val="20"/>
              </w:rPr>
              <w:t xml:space="preserve">, zmieniającego się prawa </w:t>
            </w:r>
            <w:r>
              <w:rPr>
                <w:rFonts w:ascii="Times New Roman" w:hAnsi="Times New Roman"/>
                <w:color w:val="000000" w:themeColor="text1"/>
                <w:sz w:val="20"/>
                <w:szCs w:val="20"/>
              </w:rPr>
              <w:t>i innych nieprzewidzianych zdarzeń.</w:t>
            </w:r>
          </w:p>
          <w:p w14:paraId="5D32B37D" w14:textId="0E17F2BC" w:rsidR="00BD1FC0" w:rsidRPr="00BD1FC0" w:rsidRDefault="00BD1FC0" w:rsidP="00BD1FC0">
            <w:pPr>
              <w:pStyle w:val="Akapitzlist"/>
              <w:numPr>
                <w:ilvl w:val="0"/>
                <w:numId w:val="35"/>
              </w:numPr>
              <w:rPr>
                <w:rFonts w:ascii="Times New Roman" w:hAnsi="Times New Roman"/>
                <w:color w:val="000000" w:themeColor="text1"/>
                <w:sz w:val="20"/>
                <w:szCs w:val="20"/>
              </w:rPr>
            </w:pPr>
            <w:r w:rsidRPr="00BD1FC0">
              <w:rPr>
                <w:rFonts w:ascii="Times New Roman" w:hAnsi="Times New Roman"/>
                <w:color w:val="000000" w:themeColor="text1"/>
                <w:sz w:val="20"/>
                <w:szCs w:val="20"/>
              </w:rPr>
              <w:t>Niepewna sytuacja gospodarcza kraju, inflacja i kryzys migracyjny spowodowany przez sytuację na Ukrainie.</w:t>
            </w:r>
          </w:p>
          <w:p w14:paraId="4253561A" w14:textId="77777777" w:rsidR="003D0C83" w:rsidRPr="003D0C83" w:rsidRDefault="003D0C83" w:rsidP="002B6920">
            <w:pPr>
              <w:numPr>
                <w:ilvl w:val="0"/>
                <w:numId w:val="35"/>
              </w:numPr>
              <w:spacing w:line="276" w:lineRule="auto"/>
              <w:contextualSpacing/>
              <w:rPr>
                <w:rFonts w:ascii="Times New Roman" w:hAnsi="Times New Roman"/>
                <w:color w:val="000000" w:themeColor="text1"/>
                <w:sz w:val="20"/>
                <w:szCs w:val="20"/>
              </w:rPr>
            </w:pPr>
            <w:r w:rsidRPr="003D0C83">
              <w:rPr>
                <w:rFonts w:ascii="Times New Roman" w:hAnsi="Times New Roman"/>
                <w:color w:val="000000" w:themeColor="text1"/>
                <w:sz w:val="20"/>
                <w:szCs w:val="20"/>
              </w:rPr>
              <w:t>Wzrost kosztów życia mieszkańców.</w:t>
            </w:r>
          </w:p>
          <w:p w14:paraId="121AFEC9" w14:textId="77777777" w:rsidR="003D0C83" w:rsidRPr="003D0C83" w:rsidRDefault="003D0C83" w:rsidP="002B6920">
            <w:pPr>
              <w:numPr>
                <w:ilvl w:val="0"/>
                <w:numId w:val="35"/>
              </w:numPr>
              <w:spacing w:line="276" w:lineRule="auto"/>
              <w:contextualSpacing/>
              <w:rPr>
                <w:rFonts w:ascii="Times New Roman" w:hAnsi="Times New Roman"/>
                <w:color w:val="000000"/>
                <w:sz w:val="20"/>
                <w:szCs w:val="20"/>
              </w:rPr>
            </w:pPr>
            <w:r w:rsidRPr="003D0C83">
              <w:rPr>
                <w:rFonts w:ascii="Times New Roman" w:hAnsi="Times New Roman"/>
                <w:color w:val="000000"/>
                <w:sz w:val="20"/>
                <w:szCs w:val="20"/>
              </w:rPr>
              <w:t>Wykluczenie cyfrowe.</w:t>
            </w:r>
          </w:p>
          <w:p w14:paraId="30AD289B" w14:textId="77777777" w:rsidR="003D0C83" w:rsidRPr="003D0C83" w:rsidRDefault="003D0C83" w:rsidP="002B6920">
            <w:pPr>
              <w:numPr>
                <w:ilvl w:val="0"/>
                <w:numId w:val="35"/>
              </w:numPr>
              <w:spacing w:line="276" w:lineRule="auto"/>
              <w:contextualSpacing/>
              <w:rPr>
                <w:rFonts w:ascii="Times New Roman" w:hAnsi="Times New Roman"/>
                <w:sz w:val="20"/>
                <w:szCs w:val="20"/>
              </w:rPr>
            </w:pPr>
            <w:r w:rsidRPr="003D0C83">
              <w:rPr>
                <w:rFonts w:ascii="Times New Roman" w:hAnsi="Times New Roman"/>
                <w:sz w:val="20"/>
                <w:szCs w:val="20"/>
              </w:rPr>
              <w:t>Zmiany klimatu.</w:t>
            </w:r>
          </w:p>
          <w:p w14:paraId="7DFB9600" w14:textId="77777777" w:rsidR="003D0C83" w:rsidRPr="003D0C83" w:rsidRDefault="003D0C83" w:rsidP="002B6920">
            <w:pPr>
              <w:numPr>
                <w:ilvl w:val="0"/>
                <w:numId w:val="35"/>
              </w:numPr>
              <w:spacing w:line="276" w:lineRule="auto"/>
              <w:jc w:val="both"/>
              <w:rPr>
                <w:rFonts w:ascii="Times New Roman" w:hAnsi="Times New Roman"/>
                <w:sz w:val="20"/>
                <w:szCs w:val="20"/>
              </w:rPr>
            </w:pPr>
            <w:r w:rsidRPr="003D0C83">
              <w:rPr>
                <w:rFonts w:ascii="Times New Roman" w:hAnsi="Times New Roman"/>
                <w:sz w:val="20"/>
                <w:szCs w:val="20"/>
              </w:rPr>
              <w:t>Odpływ wykwalifikowanej siły roboczej oraz odpływ ludzi młodych poza granice kraju.</w:t>
            </w:r>
          </w:p>
          <w:p w14:paraId="37B67A15" w14:textId="77777777" w:rsidR="003D0C83" w:rsidRPr="003D0C83" w:rsidRDefault="003D0C83" w:rsidP="002B6920">
            <w:pPr>
              <w:numPr>
                <w:ilvl w:val="0"/>
                <w:numId w:val="35"/>
              </w:numPr>
              <w:spacing w:line="276" w:lineRule="auto"/>
              <w:contextualSpacing/>
              <w:rPr>
                <w:rFonts w:ascii="Times New Roman" w:hAnsi="Times New Roman"/>
                <w:sz w:val="20"/>
                <w:szCs w:val="20"/>
              </w:rPr>
            </w:pPr>
            <w:r w:rsidRPr="003D0C83">
              <w:rPr>
                <w:rFonts w:ascii="Times New Roman" w:hAnsi="Times New Roman"/>
                <w:sz w:val="20"/>
                <w:szCs w:val="20"/>
              </w:rPr>
              <w:t>Wzrost poziomu antropopresji.</w:t>
            </w:r>
          </w:p>
          <w:p w14:paraId="6E7649AC" w14:textId="77777777" w:rsidR="003D0C83" w:rsidRPr="003D0C83" w:rsidRDefault="003D0C83" w:rsidP="002B6920">
            <w:pPr>
              <w:numPr>
                <w:ilvl w:val="0"/>
                <w:numId w:val="35"/>
              </w:numPr>
              <w:spacing w:line="276" w:lineRule="auto"/>
              <w:contextualSpacing/>
              <w:rPr>
                <w:rFonts w:ascii="Times New Roman" w:hAnsi="Times New Roman"/>
                <w:sz w:val="20"/>
                <w:szCs w:val="20"/>
              </w:rPr>
            </w:pPr>
            <w:r w:rsidRPr="003D0C83">
              <w:rPr>
                <w:rFonts w:ascii="Times New Roman" w:hAnsi="Times New Roman"/>
                <w:color w:val="000000" w:themeColor="text1"/>
                <w:sz w:val="20"/>
                <w:szCs w:val="20"/>
              </w:rPr>
              <w:t xml:space="preserve">Wzrost ilości zadań własnych JST bez wystarczającego zabezpieczenia środków na ich realizację. </w:t>
            </w:r>
          </w:p>
          <w:p w14:paraId="3ECD179D" w14:textId="6A5AF24F" w:rsidR="003D0C83" w:rsidRPr="004A533B" w:rsidRDefault="003D0C83" w:rsidP="002B6920">
            <w:pPr>
              <w:numPr>
                <w:ilvl w:val="0"/>
                <w:numId w:val="35"/>
              </w:numPr>
              <w:spacing w:line="276" w:lineRule="auto"/>
              <w:contextualSpacing/>
              <w:rPr>
                <w:rFonts w:ascii="Times New Roman" w:hAnsi="Times New Roman"/>
                <w:sz w:val="20"/>
                <w:szCs w:val="20"/>
              </w:rPr>
            </w:pPr>
            <w:r w:rsidRPr="003D0C83">
              <w:rPr>
                <w:rFonts w:ascii="Times New Roman" w:hAnsi="Times New Roman"/>
                <w:sz w:val="20"/>
                <w:szCs w:val="20"/>
              </w:rPr>
              <w:t xml:space="preserve">Wzrost kosztów utrzymania infrastruktury </w:t>
            </w:r>
            <w:r w:rsidRPr="003D0C83">
              <w:rPr>
                <w:rFonts w:ascii="Times New Roman" w:hAnsi="Times New Roman"/>
                <w:sz w:val="20"/>
                <w:szCs w:val="20"/>
              </w:rPr>
              <w:br/>
              <w:t>i usług publicznych.</w:t>
            </w:r>
          </w:p>
        </w:tc>
      </w:tr>
    </w:tbl>
    <w:bookmarkEnd w:id="244"/>
    <w:p w14:paraId="3FE96F13" w14:textId="77777777" w:rsidR="003D0C83" w:rsidRPr="003D0C83" w:rsidRDefault="003D0C83" w:rsidP="00EA7DC4">
      <w:pPr>
        <w:autoSpaceDN/>
        <w:spacing w:line="259" w:lineRule="auto"/>
        <w:jc w:val="center"/>
        <w:textAlignment w:val="auto"/>
        <w:rPr>
          <w:rFonts w:ascii="Times New Roman" w:eastAsiaTheme="minorHAnsi" w:hAnsi="Times New Roman"/>
          <w:i/>
          <w:iCs/>
          <w:sz w:val="20"/>
          <w:szCs w:val="20"/>
        </w:rPr>
      </w:pPr>
      <w:r w:rsidRPr="003D0C83">
        <w:rPr>
          <w:rFonts w:ascii="Times New Roman" w:eastAsiaTheme="minorHAnsi" w:hAnsi="Times New Roman"/>
          <w:i/>
          <w:iCs/>
          <w:sz w:val="20"/>
          <w:szCs w:val="20"/>
        </w:rPr>
        <w:t>Źródło: Opracowanie własne</w:t>
      </w:r>
    </w:p>
    <w:bookmarkEnd w:id="243"/>
    <w:p w14:paraId="3A45AB9C" w14:textId="77777777" w:rsidR="00DA44E3" w:rsidRDefault="00DA44E3" w:rsidP="00EA7DC4">
      <w:pPr>
        <w:spacing w:line="360" w:lineRule="auto"/>
        <w:jc w:val="both"/>
        <w:rPr>
          <w:rFonts w:ascii="Times New Roman" w:hAnsi="Times New Roman"/>
          <w:sz w:val="24"/>
          <w:szCs w:val="24"/>
        </w:rPr>
        <w:sectPr w:rsidR="00DA44E3" w:rsidSect="00B32434">
          <w:pgSz w:w="11906" w:h="16838"/>
          <w:pgMar w:top="1418" w:right="1418" w:bottom="1418" w:left="1418" w:header="709" w:footer="709" w:gutter="0"/>
          <w:cols w:space="708"/>
        </w:sectPr>
      </w:pPr>
    </w:p>
    <w:p w14:paraId="713B0002" w14:textId="77777777" w:rsidR="00DA44E3" w:rsidRPr="005049E1" w:rsidRDefault="00DA44E3" w:rsidP="005049E1">
      <w:pPr>
        <w:pStyle w:val="Akapitzlist"/>
        <w:keepNext/>
        <w:keepLines/>
        <w:numPr>
          <w:ilvl w:val="0"/>
          <w:numId w:val="55"/>
        </w:numPr>
        <w:spacing w:before="240" w:after="240" w:line="254" w:lineRule="auto"/>
        <w:outlineLvl w:val="0"/>
        <w:rPr>
          <w:rFonts w:ascii="Times New Roman" w:eastAsia="Times New Roman" w:hAnsi="Times New Roman"/>
          <w:b/>
          <w:bCs/>
          <w:color w:val="000000" w:themeColor="text1"/>
          <w:sz w:val="28"/>
          <w:szCs w:val="28"/>
        </w:rPr>
      </w:pPr>
      <w:bookmarkStart w:id="245" w:name="_Toc98329827"/>
      <w:bookmarkStart w:id="246" w:name="_Toc103665877"/>
      <w:r w:rsidRPr="005049E1">
        <w:rPr>
          <w:rFonts w:ascii="Times New Roman" w:eastAsia="Times New Roman" w:hAnsi="Times New Roman"/>
          <w:b/>
          <w:bCs/>
          <w:color w:val="000000" w:themeColor="text1"/>
          <w:sz w:val="28"/>
          <w:szCs w:val="28"/>
        </w:rPr>
        <w:lastRenderedPageBreak/>
        <w:t>Podsumowanie i wnioski z Diagnozy</w:t>
      </w:r>
      <w:bookmarkEnd w:id="245"/>
      <w:bookmarkEnd w:id="246"/>
    </w:p>
    <w:p w14:paraId="7F7C50D2" w14:textId="77777777" w:rsidR="00DA44E3" w:rsidRPr="00DA44E3" w:rsidRDefault="00DA44E3" w:rsidP="00EA7DC4">
      <w:pPr>
        <w:keepNext/>
        <w:keepLines/>
        <w:spacing w:before="40" w:after="0" w:line="360" w:lineRule="auto"/>
        <w:ind w:firstLine="851"/>
        <w:jc w:val="both"/>
        <w:outlineLvl w:val="1"/>
        <w:rPr>
          <w:rFonts w:ascii="Times New Roman" w:eastAsia="Times New Roman" w:hAnsi="Times New Roman"/>
          <w:b/>
          <w:bCs/>
          <w:color w:val="000000" w:themeColor="text1"/>
          <w:sz w:val="26"/>
          <w:szCs w:val="26"/>
        </w:rPr>
      </w:pPr>
      <w:bookmarkStart w:id="247" w:name="_Toc90401852"/>
      <w:bookmarkStart w:id="248" w:name="_Toc98329828"/>
      <w:bookmarkStart w:id="249" w:name="_Toc103665878"/>
      <w:r w:rsidRPr="00DA44E3">
        <w:rPr>
          <w:rFonts w:ascii="Times New Roman" w:eastAsia="Times New Roman" w:hAnsi="Times New Roman"/>
          <w:b/>
          <w:bCs/>
          <w:color w:val="000000" w:themeColor="text1"/>
          <w:sz w:val="26"/>
          <w:szCs w:val="26"/>
        </w:rPr>
        <w:t>16.1 Ogólny wskaźnik rozwoju gmin</w:t>
      </w:r>
      <w:bookmarkEnd w:id="247"/>
      <w:bookmarkEnd w:id="248"/>
      <w:bookmarkEnd w:id="249"/>
    </w:p>
    <w:p w14:paraId="5F35917B" w14:textId="4B06A115" w:rsidR="00DA44E3" w:rsidRPr="00DA44E3" w:rsidRDefault="00DA44E3" w:rsidP="00EA7DC4">
      <w:pPr>
        <w:autoSpaceDN/>
        <w:spacing w:after="0" w:line="360" w:lineRule="auto"/>
        <w:ind w:firstLine="851"/>
        <w:jc w:val="both"/>
        <w:textAlignment w:val="auto"/>
        <w:rPr>
          <w:rFonts w:ascii="Times New Roman" w:eastAsiaTheme="minorHAnsi" w:hAnsi="Times New Roman"/>
          <w:color w:val="000000" w:themeColor="text1"/>
          <w:sz w:val="24"/>
          <w:szCs w:val="24"/>
        </w:rPr>
      </w:pPr>
      <w:r w:rsidRPr="00DA44E3">
        <w:rPr>
          <w:rFonts w:ascii="Times New Roman" w:eastAsiaTheme="minorHAnsi" w:hAnsi="Times New Roman"/>
          <w:sz w:val="24"/>
          <w:szCs w:val="24"/>
        </w:rPr>
        <w:t xml:space="preserve">Podsumowując sytuację społeczno-gospodarczą gmin Partnerstwa </w:t>
      </w:r>
      <w:r w:rsidR="00DE6A7A">
        <w:rPr>
          <w:rFonts w:ascii="Times New Roman" w:eastAsiaTheme="minorHAnsi" w:hAnsi="Times New Roman"/>
          <w:sz w:val="24"/>
          <w:szCs w:val="24"/>
        </w:rPr>
        <w:t>Kolbuszowskiego</w:t>
      </w:r>
      <w:r w:rsidRPr="00DA44E3">
        <w:rPr>
          <w:rFonts w:ascii="Times New Roman" w:eastAsiaTheme="minorHAnsi" w:hAnsi="Times New Roman"/>
          <w:sz w:val="24"/>
          <w:szCs w:val="24"/>
        </w:rPr>
        <w:t>, należy zwrócić szczególną uwagę na ogólny wskaźnik rozwoju gmin określony w Monitorze Rozwoju Lokalnego Związku Miast Polskich. W poprzednich rozdziałach zostały zaprezentowane wskaźniki syntetyczne w wymiarze społecznym, gospodarczym i</w:t>
      </w:r>
      <w:r w:rsidR="00DE6A7A">
        <w:rPr>
          <w:rFonts w:ascii="Times New Roman" w:eastAsiaTheme="minorHAnsi" w:hAnsi="Times New Roman"/>
          <w:sz w:val="24"/>
          <w:szCs w:val="24"/>
        </w:rPr>
        <w:t> </w:t>
      </w:r>
      <w:r w:rsidRPr="00DA44E3">
        <w:rPr>
          <w:rFonts w:ascii="Times New Roman" w:eastAsiaTheme="minorHAnsi" w:hAnsi="Times New Roman"/>
          <w:sz w:val="24"/>
          <w:szCs w:val="24"/>
        </w:rPr>
        <w:t xml:space="preserve">środowiskowym. Najlepiej Partnerstwo </w:t>
      </w:r>
      <w:r w:rsidR="00DE6A7A" w:rsidRPr="001D0578">
        <w:rPr>
          <w:rFonts w:ascii="Times New Roman" w:eastAsiaTheme="minorHAnsi" w:hAnsi="Times New Roman"/>
          <w:color w:val="000000" w:themeColor="text1"/>
          <w:sz w:val="24"/>
          <w:szCs w:val="24"/>
        </w:rPr>
        <w:t>Kolbuszowskie</w:t>
      </w:r>
      <w:r w:rsidRPr="00DA44E3">
        <w:rPr>
          <w:rFonts w:ascii="Times New Roman" w:eastAsiaTheme="minorHAnsi" w:hAnsi="Times New Roman"/>
          <w:color w:val="000000" w:themeColor="text1"/>
          <w:sz w:val="24"/>
          <w:szCs w:val="24"/>
        </w:rPr>
        <w:t xml:space="preserve"> wypada w wymiarze społecznym, bowiem w I ćwiartce znajdują się wszystkie gminy, co oznacza, że mają sytuację lepszą niż średnia w grupach porównawczych każdej z gmin oraz następuje poprawa sytuacji względem zmiany sytuacji w grupach porównawczych. W wymiarze środowiskowym</w:t>
      </w:r>
      <w:r w:rsidR="001D0578" w:rsidRPr="00ED3FE3">
        <w:rPr>
          <w:rFonts w:ascii="Times New Roman" w:eastAsiaTheme="minorHAnsi" w:hAnsi="Times New Roman"/>
          <w:color w:val="000000" w:themeColor="text1"/>
          <w:sz w:val="24"/>
          <w:szCs w:val="24"/>
        </w:rPr>
        <w:t xml:space="preserve"> Partnerstwo prezentuje się korzystnie, wyjątek stanowi ujemna wartość wskaźnika w Gminie Niwiska.</w:t>
      </w:r>
      <w:r w:rsidRPr="00DA44E3">
        <w:rPr>
          <w:rFonts w:ascii="Times New Roman" w:eastAsiaTheme="minorHAnsi" w:hAnsi="Times New Roman"/>
          <w:color w:val="000000" w:themeColor="text1"/>
          <w:sz w:val="24"/>
          <w:szCs w:val="24"/>
        </w:rPr>
        <w:t xml:space="preserve"> </w:t>
      </w:r>
      <w:r w:rsidR="001D0578" w:rsidRPr="00ED3FE3">
        <w:rPr>
          <w:rFonts w:ascii="Times New Roman" w:eastAsiaTheme="minorHAnsi" w:hAnsi="Times New Roman"/>
          <w:color w:val="000000" w:themeColor="text1"/>
          <w:sz w:val="24"/>
          <w:szCs w:val="24"/>
        </w:rPr>
        <w:t xml:space="preserve">Niekorzystnie przedstawia się </w:t>
      </w:r>
      <w:r w:rsidRPr="00DA44E3">
        <w:rPr>
          <w:rFonts w:ascii="Times New Roman" w:eastAsiaTheme="minorHAnsi" w:hAnsi="Times New Roman"/>
          <w:color w:val="000000" w:themeColor="text1"/>
          <w:sz w:val="24"/>
          <w:szCs w:val="24"/>
        </w:rPr>
        <w:t xml:space="preserve">sytuacja </w:t>
      </w:r>
      <w:r w:rsidR="001D0578" w:rsidRPr="00ED3FE3">
        <w:rPr>
          <w:rFonts w:ascii="Times New Roman" w:eastAsiaTheme="minorHAnsi" w:hAnsi="Times New Roman"/>
          <w:color w:val="000000" w:themeColor="text1"/>
          <w:sz w:val="24"/>
          <w:szCs w:val="24"/>
        </w:rPr>
        <w:t>w wymiarze gospodarczym. Gminy: Cmolas</w:t>
      </w:r>
      <w:r w:rsidR="00ED3FE3" w:rsidRPr="00ED3FE3">
        <w:rPr>
          <w:rFonts w:ascii="Times New Roman" w:eastAsiaTheme="minorHAnsi" w:hAnsi="Times New Roman"/>
          <w:color w:val="000000" w:themeColor="text1"/>
          <w:sz w:val="24"/>
          <w:szCs w:val="24"/>
        </w:rPr>
        <w:t>, Dzikowiec, Majdan Królewski Raniżów oraz N</w:t>
      </w:r>
      <w:r w:rsidR="00ED3FE3">
        <w:rPr>
          <w:rFonts w:ascii="Times New Roman" w:eastAsiaTheme="minorHAnsi" w:hAnsi="Times New Roman"/>
          <w:color w:val="000000" w:themeColor="text1"/>
          <w:sz w:val="24"/>
          <w:szCs w:val="24"/>
        </w:rPr>
        <w:t>i</w:t>
      </w:r>
      <w:r w:rsidR="00ED3FE3" w:rsidRPr="00ED3FE3">
        <w:rPr>
          <w:rFonts w:ascii="Times New Roman" w:eastAsiaTheme="minorHAnsi" w:hAnsi="Times New Roman"/>
          <w:color w:val="000000" w:themeColor="text1"/>
          <w:sz w:val="24"/>
          <w:szCs w:val="24"/>
        </w:rPr>
        <w:t>wiska odznaczają się ujemnymi wartościami wskaźnika rozwoju</w:t>
      </w:r>
      <w:r w:rsidRPr="00DA44E3">
        <w:rPr>
          <w:rFonts w:ascii="Times New Roman" w:eastAsiaTheme="minorHAnsi" w:hAnsi="Times New Roman"/>
          <w:color w:val="000000" w:themeColor="text1"/>
          <w:sz w:val="24"/>
          <w:szCs w:val="24"/>
        </w:rPr>
        <w:t>.</w:t>
      </w:r>
      <w:r w:rsidR="00ED3FE3" w:rsidRPr="00ED3FE3">
        <w:rPr>
          <w:rFonts w:ascii="Times New Roman" w:eastAsiaTheme="minorHAnsi" w:hAnsi="Times New Roman"/>
          <w:color w:val="000000" w:themeColor="text1"/>
          <w:sz w:val="24"/>
          <w:szCs w:val="24"/>
        </w:rPr>
        <w:t xml:space="preserve"> Liderem wśród gmin Partnerstwa Kolbuszowskiego jest Gmina Kolbuszowa, która osiągnęła dodatnią wartość wskaźnika rozwoju w całym analizowanym okresie tj. latach 2016–2020.</w:t>
      </w:r>
    </w:p>
    <w:p w14:paraId="5BFA43DE" w14:textId="76CC543E" w:rsidR="00ED3FE3" w:rsidRDefault="00DA44E3" w:rsidP="00EA7DC4">
      <w:pPr>
        <w:autoSpaceDN/>
        <w:spacing w:line="360" w:lineRule="auto"/>
        <w:ind w:firstLine="851"/>
        <w:jc w:val="both"/>
        <w:textAlignment w:val="auto"/>
        <w:rPr>
          <w:rFonts w:ascii="Times New Roman" w:eastAsiaTheme="minorHAnsi" w:hAnsi="Times New Roman"/>
          <w:color w:val="000000" w:themeColor="text1"/>
          <w:sz w:val="24"/>
          <w:szCs w:val="24"/>
        </w:rPr>
        <w:sectPr w:rsidR="00ED3FE3" w:rsidSect="00B32434">
          <w:pgSz w:w="11906" w:h="16838"/>
          <w:pgMar w:top="1418" w:right="1418" w:bottom="1418" w:left="1418" w:header="709" w:footer="709" w:gutter="0"/>
          <w:cols w:space="708"/>
        </w:sectPr>
      </w:pPr>
      <w:r w:rsidRPr="00DA44E3">
        <w:rPr>
          <w:rFonts w:ascii="Times New Roman" w:eastAsiaTheme="minorHAnsi" w:hAnsi="Times New Roman"/>
          <w:sz w:val="24"/>
          <w:szCs w:val="24"/>
        </w:rPr>
        <w:t xml:space="preserve">Wskaźnikiem podsumowującym ocenę potencjału społeczno-ekonomicznego jest ogólny wskaźnik rozwoju </w:t>
      </w:r>
      <w:r w:rsidR="000627BB">
        <w:rPr>
          <w:rFonts w:ascii="Times New Roman" w:eastAsiaTheme="minorHAnsi" w:hAnsi="Times New Roman"/>
          <w:sz w:val="24"/>
          <w:szCs w:val="24"/>
        </w:rPr>
        <w:t>obszaru</w:t>
      </w:r>
      <w:r w:rsidR="007212A2">
        <w:rPr>
          <w:rFonts w:ascii="Times New Roman" w:eastAsiaTheme="minorHAnsi" w:hAnsi="Times New Roman"/>
          <w:sz w:val="24"/>
          <w:szCs w:val="24"/>
        </w:rPr>
        <w:t xml:space="preserve"> </w:t>
      </w:r>
      <w:r w:rsidRPr="00DA44E3">
        <w:rPr>
          <w:rFonts w:ascii="Times New Roman" w:eastAsiaTheme="minorHAnsi" w:hAnsi="Times New Roman"/>
          <w:sz w:val="24"/>
          <w:szCs w:val="24"/>
        </w:rPr>
        <w:t>– stanowi on średnią arytmetyczną wartości z wszystkich wskaźników diagnostycznych w 12 badanych obszarach, przedstawia stan i zmianę wskaźnika w latach 201</w:t>
      </w:r>
      <w:r w:rsidR="00DE6A7A">
        <w:rPr>
          <w:rFonts w:ascii="Times New Roman" w:eastAsiaTheme="minorHAnsi" w:hAnsi="Times New Roman"/>
          <w:sz w:val="24"/>
          <w:szCs w:val="24"/>
        </w:rPr>
        <w:t>6</w:t>
      </w:r>
      <w:r w:rsidRPr="00DA44E3">
        <w:rPr>
          <w:rFonts w:ascii="Times New Roman" w:eastAsiaTheme="minorHAnsi" w:hAnsi="Times New Roman"/>
          <w:sz w:val="24"/>
          <w:szCs w:val="24"/>
        </w:rPr>
        <w:t>–20</w:t>
      </w:r>
      <w:r w:rsidR="00DE6A7A">
        <w:rPr>
          <w:rFonts w:ascii="Times New Roman" w:eastAsiaTheme="minorHAnsi" w:hAnsi="Times New Roman"/>
          <w:sz w:val="24"/>
          <w:szCs w:val="24"/>
        </w:rPr>
        <w:t>20</w:t>
      </w:r>
      <w:r w:rsidRPr="00DA44E3">
        <w:rPr>
          <w:rFonts w:ascii="Times New Roman" w:eastAsiaTheme="minorHAnsi" w:hAnsi="Times New Roman"/>
          <w:sz w:val="24"/>
          <w:szCs w:val="24"/>
        </w:rPr>
        <w:t>. Na rysunk</w:t>
      </w:r>
      <w:r w:rsidR="000627BB">
        <w:rPr>
          <w:rFonts w:ascii="Times New Roman" w:eastAsiaTheme="minorHAnsi" w:hAnsi="Times New Roman"/>
          <w:sz w:val="24"/>
          <w:szCs w:val="24"/>
        </w:rPr>
        <w:t>u</w:t>
      </w:r>
      <w:r w:rsidRPr="00DA44E3">
        <w:rPr>
          <w:rFonts w:ascii="Times New Roman" w:eastAsiaTheme="minorHAnsi" w:hAnsi="Times New Roman"/>
          <w:sz w:val="24"/>
          <w:szCs w:val="24"/>
        </w:rPr>
        <w:t xml:space="preserve"> </w:t>
      </w:r>
      <w:r w:rsidR="000627BB">
        <w:rPr>
          <w:rFonts w:ascii="Times New Roman" w:eastAsiaTheme="minorHAnsi" w:hAnsi="Times New Roman"/>
          <w:sz w:val="24"/>
          <w:szCs w:val="24"/>
        </w:rPr>
        <w:t>2</w:t>
      </w:r>
      <w:r w:rsidR="005C0142">
        <w:rPr>
          <w:rFonts w:ascii="Times New Roman" w:eastAsiaTheme="minorHAnsi" w:hAnsi="Times New Roman"/>
          <w:sz w:val="24"/>
          <w:szCs w:val="24"/>
        </w:rPr>
        <w:t>6</w:t>
      </w:r>
      <w:r w:rsidRPr="00DA44E3">
        <w:rPr>
          <w:rFonts w:ascii="Times New Roman" w:eastAsiaTheme="minorHAnsi" w:hAnsi="Times New Roman"/>
          <w:sz w:val="24"/>
          <w:szCs w:val="24"/>
        </w:rPr>
        <w:t xml:space="preserve"> przedstawiono ww. wskaźnik </w:t>
      </w:r>
      <w:r w:rsidR="000627BB">
        <w:rPr>
          <w:rFonts w:ascii="Times New Roman" w:eastAsiaTheme="minorHAnsi" w:hAnsi="Times New Roman"/>
          <w:sz w:val="24"/>
          <w:szCs w:val="24"/>
        </w:rPr>
        <w:t>przedstawiający sytuację w</w:t>
      </w:r>
      <w:r w:rsidR="001A1D50">
        <w:rPr>
          <w:rFonts w:ascii="Times New Roman" w:eastAsiaTheme="minorHAnsi" w:hAnsi="Times New Roman"/>
          <w:sz w:val="24"/>
          <w:szCs w:val="24"/>
        </w:rPr>
        <w:t> </w:t>
      </w:r>
      <w:r w:rsidR="000627BB">
        <w:rPr>
          <w:rFonts w:ascii="Times New Roman" w:eastAsiaTheme="minorHAnsi" w:hAnsi="Times New Roman"/>
          <w:sz w:val="24"/>
          <w:szCs w:val="24"/>
        </w:rPr>
        <w:t>Partnerstwie Kolbuszowskim</w:t>
      </w:r>
      <w:r w:rsidRPr="00DA44E3">
        <w:rPr>
          <w:rFonts w:ascii="Times New Roman" w:eastAsiaTheme="minorHAnsi" w:hAnsi="Times New Roman"/>
          <w:sz w:val="24"/>
          <w:szCs w:val="24"/>
        </w:rPr>
        <w:t xml:space="preserve">. </w:t>
      </w:r>
    </w:p>
    <w:p w14:paraId="19A8408E" w14:textId="60B39C4E" w:rsidR="00DA44E3" w:rsidRPr="00DA44E3" w:rsidRDefault="00DA44E3" w:rsidP="00EA7DC4">
      <w:pPr>
        <w:spacing w:after="0" w:line="240" w:lineRule="auto"/>
        <w:jc w:val="center"/>
        <w:rPr>
          <w:rFonts w:ascii="Times New Roman" w:hAnsi="Times New Roman"/>
          <w:b/>
          <w:iCs/>
          <w:sz w:val="20"/>
          <w:szCs w:val="18"/>
        </w:rPr>
      </w:pPr>
      <w:bookmarkStart w:id="250" w:name="_Toc100299655"/>
      <w:bookmarkStart w:id="251" w:name="_Hlk92888309"/>
      <w:r w:rsidRPr="00DA44E3">
        <w:rPr>
          <w:rFonts w:ascii="Times New Roman" w:hAnsi="Times New Roman"/>
          <w:b/>
          <w:iCs/>
          <w:sz w:val="20"/>
          <w:szCs w:val="18"/>
        </w:rPr>
        <w:lastRenderedPageBreak/>
        <w:t xml:space="preserve">Rysunek </w:t>
      </w:r>
      <w:r w:rsidRPr="00DA44E3">
        <w:rPr>
          <w:rFonts w:ascii="Times New Roman" w:hAnsi="Times New Roman"/>
          <w:b/>
          <w:iCs/>
          <w:sz w:val="20"/>
          <w:szCs w:val="18"/>
        </w:rPr>
        <w:fldChar w:fldCharType="begin"/>
      </w:r>
      <w:r w:rsidRPr="00DA44E3">
        <w:rPr>
          <w:rFonts w:ascii="Times New Roman" w:hAnsi="Times New Roman"/>
          <w:b/>
          <w:iCs/>
          <w:sz w:val="20"/>
          <w:szCs w:val="18"/>
        </w:rPr>
        <w:instrText xml:space="preserve"> SEQ Rysunek \* ARABIC </w:instrText>
      </w:r>
      <w:r w:rsidRPr="00DA44E3">
        <w:rPr>
          <w:rFonts w:ascii="Times New Roman" w:hAnsi="Times New Roman"/>
          <w:b/>
          <w:iCs/>
          <w:sz w:val="20"/>
          <w:szCs w:val="18"/>
        </w:rPr>
        <w:fldChar w:fldCharType="separate"/>
      </w:r>
      <w:r w:rsidR="008F0C76">
        <w:rPr>
          <w:rFonts w:ascii="Times New Roman" w:hAnsi="Times New Roman"/>
          <w:b/>
          <w:iCs/>
          <w:noProof/>
          <w:sz w:val="20"/>
          <w:szCs w:val="18"/>
        </w:rPr>
        <w:t>26</w:t>
      </w:r>
      <w:r w:rsidRPr="00DA44E3">
        <w:rPr>
          <w:rFonts w:ascii="Times New Roman" w:hAnsi="Times New Roman"/>
          <w:b/>
          <w:iCs/>
          <w:noProof/>
          <w:sz w:val="20"/>
          <w:szCs w:val="18"/>
        </w:rPr>
        <w:fldChar w:fldCharType="end"/>
      </w:r>
      <w:r w:rsidRPr="00DA44E3">
        <w:rPr>
          <w:rFonts w:ascii="Times New Roman" w:hAnsi="Times New Roman"/>
          <w:bCs/>
          <w:iCs/>
          <w:sz w:val="20"/>
          <w:szCs w:val="20"/>
        </w:rPr>
        <w:t xml:space="preserve"> </w:t>
      </w:r>
      <w:r w:rsidRPr="00DA44E3">
        <w:rPr>
          <w:rFonts w:ascii="Times New Roman" w:hAnsi="Times New Roman"/>
          <w:b/>
          <w:bCs/>
          <w:iCs/>
          <w:sz w:val="20"/>
          <w:szCs w:val="20"/>
        </w:rPr>
        <w:t xml:space="preserve">Ogólny wskaźnik rozwoju </w:t>
      </w:r>
      <w:r w:rsidR="007C28A1">
        <w:rPr>
          <w:rFonts w:ascii="Times New Roman" w:hAnsi="Times New Roman"/>
          <w:b/>
          <w:bCs/>
          <w:iCs/>
          <w:sz w:val="20"/>
          <w:szCs w:val="20"/>
        </w:rPr>
        <w:t>Partnerstwa Kolbuszowskiego</w:t>
      </w:r>
      <w:r w:rsidRPr="00DA44E3">
        <w:rPr>
          <w:rFonts w:ascii="Times New Roman" w:hAnsi="Times New Roman"/>
          <w:b/>
          <w:bCs/>
          <w:iCs/>
          <w:sz w:val="20"/>
          <w:szCs w:val="20"/>
        </w:rPr>
        <w:t xml:space="preserve"> w latach 201</w:t>
      </w:r>
      <w:r w:rsidR="00DE6A7A">
        <w:rPr>
          <w:rFonts w:ascii="Times New Roman" w:hAnsi="Times New Roman"/>
          <w:b/>
          <w:bCs/>
          <w:iCs/>
          <w:sz w:val="20"/>
          <w:szCs w:val="20"/>
        </w:rPr>
        <w:t>6</w:t>
      </w:r>
      <w:r w:rsidRPr="00DA44E3">
        <w:rPr>
          <w:rFonts w:ascii="Times New Roman" w:hAnsi="Times New Roman"/>
          <w:b/>
          <w:bCs/>
          <w:iCs/>
          <w:sz w:val="20"/>
          <w:szCs w:val="20"/>
        </w:rPr>
        <w:t>–20</w:t>
      </w:r>
      <w:r w:rsidR="00DE6A7A">
        <w:rPr>
          <w:rFonts w:ascii="Times New Roman" w:hAnsi="Times New Roman"/>
          <w:b/>
          <w:bCs/>
          <w:iCs/>
          <w:sz w:val="20"/>
          <w:szCs w:val="20"/>
        </w:rPr>
        <w:t>20</w:t>
      </w:r>
      <w:bookmarkEnd w:id="250"/>
    </w:p>
    <w:p w14:paraId="66C15848" w14:textId="704C323B" w:rsidR="00DA44E3" w:rsidRPr="00DA44E3" w:rsidRDefault="007C28A1" w:rsidP="007C28A1">
      <w:pPr>
        <w:spacing w:after="0" w:line="254" w:lineRule="auto"/>
      </w:pPr>
      <w:r>
        <w:rPr>
          <w:noProof/>
          <w:lang w:eastAsia="pl-PL"/>
        </w:rPr>
        <w:drawing>
          <wp:inline distT="0" distB="0" distL="0" distR="0" wp14:anchorId="36300755" wp14:editId="7CF4FA40">
            <wp:extent cx="5759450" cy="2987040"/>
            <wp:effectExtent l="0" t="0" r="0" b="3810"/>
            <wp:docPr id="2079" name="Obraz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59450" cy="2987040"/>
                    </a:xfrm>
                    <a:prstGeom prst="rect">
                      <a:avLst/>
                    </a:prstGeom>
                  </pic:spPr>
                </pic:pic>
              </a:graphicData>
            </a:graphic>
          </wp:inline>
        </w:drawing>
      </w:r>
    </w:p>
    <w:p w14:paraId="2264B40D" w14:textId="51F77B60" w:rsidR="00DA44E3" w:rsidRDefault="00DA44E3" w:rsidP="007C28A1">
      <w:pPr>
        <w:autoSpaceDN/>
        <w:spacing w:after="0" w:line="240" w:lineRule="auto"/>
        <w:jc w:val="center"/>
        <w:textAlignment w:val="auto"/>
        <w:rPr>
          <w:rFonts w:ascii="Times New Roman" w:eastAsiaTheme="minorHAnsi" w:hAnsi="Times New Roman"/>
          <w:i/>
          <w:iCs/>
          <w:sz w:val="20"/>
          <w:szCs w:val="20"/>
        </w:rP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sidR="00DE6A7A">
        <w:rPr>
          <w:rFonts w:ascii="Times New Roman" w:eastAsiaTheme="minorHAnsi" w:hAnsi="Times New Roman"/>
          <w:i/>
          <w:iCs/>
          <w:sz w:val="20"/>
          <w:szCs w:val="20"/>
        </w:rPr>
        <w:t>3</w:t>
      </w:r>
      <w:r w:rsidR="007C28A1">
        <w:rPr>
          <w:rFonts w:ascii="Times New Roman" w:eastAsiaTheme="minorHAnsi" w:hAnsi="Times New Roman"/>
          <w:i/>
          <w:iCs/>
          <w:sz w:val="20"/>
          <w:szCs w:val="20"/>
        </w:rPr>
        <w:t>1</w:t>
      </w:r>
      <w:r w:rsidR="00DE6A7A">
        <w:rPr>
          <w:rFonts w:ascii="Times New Roman" w:eastAsiaTheme="minorHAnsi" w:hAnsi="Times New Roman"/>
          <w:i/>
          <w:iCs/>
          <w:sz w:val="20"/>
          <w:szCs w:val="20"/>
        </w:rPr>
        <w:t>.0</w:t>
      </w:r>
      <w:r w:rsidR="007C28A1">
        <w:rPr>
          <w:rFonts w:ascii="Times New Roman" w:eastAsiaTheme="minorHAnsi" w:hAnsi="Times New Roman"/>
          <w:i/>
          <w:iCs/>
          <w:sz w:val="20"/>
          <w:szCs w:val="20"/>
        </w:rPr>
        <w:t>3</w:t>
      </w:r>
      <w:r w:rsidRPr="00DA44E3">
        <w:rPr>
          <w:rFonts w:ascii="Times New Roman" w:eastAsiaTheme="minorHAnsi" w:hAnsi="Times New Roman"/>
          <w:i/>
          <w:iCs/>
          <w:sz w:val="20"/>
          <w:szCs w:val="20"/>
        </w:rPr>
        <w:t>.2</w:t>
      </w:r>
      <w:r w:rsidR="00DE6A7A">
        <w:rPr>
          <w:rFonts w:ascii="Times New Roman" w:eastAsiaTheme="minorHAnsi" w:hAnsi="Times New Roman"/>
          <w:i/>
          <w:iCs/>
          <w:sz w:val="20"/>
          <w:szCs w:val="20"/>
        </w:rPr>
        <w:t>2</w:t>
      </w:r>
      <w:r w:rsidRPr="00DA44E3">
        <w:rPr>
          <w:rFonts w:ascii="Times New Roman" w:eastAsiaTheme="minorHAnsi" w:hAnsi="Times New Roman"/>
          <w:i/>
          <w:iCs/>
          <w:sz w:val="20"/>
          <w:szCs w:val="20"/>
        </w:rPr>
        <w:t xml:space="preserve"> r.</w:t>
      </w:r>
    </w:p>
    <w:bookmarkEnd w:id="251"/>
    <w:p w14:paraId="656D3351" w14:textId="7B492BA2" w:rsidR="001629CA" w:rsidRDefault="001629CA" w:rsidP="00EA7DC4">
      <w:pPr>
        <w:autoSpaceDN/>
        <w:spacing w:before="240" w:after="0" w:line="240" w:lineRule="auto"/>
        <w:jc w:val="center"/>
        <w:textAlignment w:val="auto"/>
        <w:rPr>
          <w:rFonts w:ascii="Times New Roman" w:eastAsiaTheme="minorHAnsi" w:hAnsi="Times New Roman"/>
          <w:i/>
          <w:iCs/>
          <w:sz w:val="20"/>
          <w:szCs w:val="20"/>
        </w:rPr>
      </w:pPr>
    </w:p>
    <w:p w14:paraId="0FB94E59" w14:textId="3B310762" w:rsidR="00DA44E3" w:rsidRPr="00DA44E3" w:rsidRDefault="00DA44E3" w:rsidP="00EA7DC4">
      <w:pPr>
        <w:spacing w:after="0" w:line="360" w:lineRule="auto"/>
        <w:ind w:firstLine="708"/>
        <w:jc w:val="both"/>
      </w:pPr>
      <w:bookmarkStart w:id="252" w:name="_Hlk92888562"/>
      <w:r w:rsidRPr="00DA44E3">
        <w:rPr>
          <w:rFonts w:ascii="Times New Roman" w:eastAsiaTheme="minorHAnsi" w:hAnsi="Times New Roman"/>
          <w:sz w:val="24"/>
          <w:szCs w:val="24"/>
        </w:rPr>
        <w:t xml:space="preserve">Na rysunkach </w:t>
      </w:r>
      <w:r w:rsidR="001A1D50">
        <w:rPr>
          <w:rFonts w:ascii="Times New Roman" w:eastAsiaTheme="minorHAnsi" w:hAnsi="Times New Roman"/>
          <w:sz w:val="24"/>
          <w:szCs w:val="24"/>
        </w:rPr>
        <w:t>2</w:t>
      </w:r>
      <w:r w:rsidR="005C0142">
        <w:rPr>
          <w:rFonts w:ascii="Times New Roman" w:eastAsiaTheme="minorHAnsi" w:hAnsi="Times New Roman"/>
          <w:sz w:val="24"/>
          <w:szCs w:val="24"/>
        </w:rPr>
        <w:t>7</w:t>
      </w:r>
      <w:r w:rsidR="001A1D50">
        <w:rPr>
          <w:rFonts w:ascii="Times New Roman" w:eastAsiaTheme="minorHAnsi" w:hAnsi="Times New Roman"/>
          <w:sz w:val="24"/>
          <w:szCs w:val="24"/>
        </w:rPr>
        <w:t>–3</w:t>
      </w:r>
      <w:r w:rsidR="005C0142">
        <w:rPr>
          <w:rFonts w:ascii="Times New Roman" w:eastAsiaTheme="minorHAnsi" w:hAnsi="Times New Roman"/>
          <w:sz w:val="24"/>
          <w:szCs w:val="24"/>
        </w:rPr>
        <w:t>2</w:t>
      </w:r>
      <w:r w:rsidRPr="00DA44E3">
        <w:rPr>
          <w:rFonts w:ascii="Times New Roman" w:eastAsiaTheme="minorHAnsi" w:hAnsi="Times New Roman"/>
          <w:sz w:val="24"/>
          <w:szCs w:val="24"/>
        </w:rPr>
        <w:t xml:space="preserve"> przedstawiono graficznie ogólny wskaźnik rozwoju na terenie gmin Partnerstwa </w:t>
      </w:r>
      <w:r w:rsidR="008B0B7A">
        <w:rPr>
          <w:rFonts w:ascii="Times New Roman" w:eastAsiaTheme="minorHAnsi" w:hAnsi="Times New Roman"/>
          <w:sz w:val="24"/>
          <w:szCs w:val="24"/>
        </w:rPr>
        <w:t>Kolbuszowskiego</w:t>
      </w:r>
      <w:r w:rsidRPr="00DA44E3">
        <w:rPr>
          <w:rFonts w:ascii="Times New Roman" w:eastAsiaTheme="minorHAnsi" w:hAnsi="Times New Roman"/>
          <w:sz w:val="24"/>
          <w:szCs w:val="24"/>
        </w:rPr>
        <w:t xml:space="preserve"> w latach 201</w:t>
      </w:r>
      <w:r w:rsidR="008B0B7A">
        <w:rPr>
          <w:rFonts w:ascii="Times New Roman" w:eastAsiaTheme="minorHAnsi" w:hAnsi="Times New Roman"/>
          <w:sz w:val="24"/>
          <w:szCs w:val="24"/>
        </w:rPr>
        <w:t>6</w:t>
      </w:r>
      <w:r w:rsidRPr="00DA44E3">
        <w:rPr>
          <w:rFonts w:ascii="Times New Roman" w:eastAsiaTheme="minorHAnsi" w:hAnsi="Times New Roman"/>
          <w:sz w:val="24"/>
          <w:szCs w:val="24"/>
        </w:rPr>
        <w:t>–20</w:t>
      </w:r>
      <w:r w:rsidR="008B0B7A">
        <w:rPr>
          <w:rFonts w:ascii="Times New Roman" w:eastAsiaTheme="minorHAnsi" w:hAnsi="Times New Roman"/>
          <w:sz w:val="24"/>
          <w:szCs w:val="24"/>
        </w:rPr>
        <w:t>20</w:t>
      </w:r>
      <w:r w:rsidRPr="00DA44E3">
        <w:rPr>
          <w:rFonts w:ascii="Times New Roman" w:eastAsiaTheme="minorHAnsi" w:hAnsi="Times New Roman"/>
          <w:sz w:val="24"/>
          <w:szCs w:val="24"/>
        </w:rPr>
        <w:t>, z podziałem na 12 różnych obszarów</w:t>
      </w:r>
      <w:r w:rsidRPr="00DA44E3">
        <w:rPr>
          <w:rFonts w:ascii="Times New Roman" w:hAnsi="Times New Roman"/>
          <w:sz w:val="24"/>
        </w:rPr>
        <w:t>, są to:</w:t>
      </w:r>
    </w:p>
    <w:p w14:paraId="52FF5398"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potencjał i konkurencyjność lokalnej gospodarki (Obszar 1);</w:t>
      </w:r>
    </w:p>
    <w:p w14:paraId="2836CEF4"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rynek pracy i kwalifikacje siły roboczej (Obszar 2);</w:t>
      </w:r>
    </w:p>
    <w:p w14:paraId="59AE2D39"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sytuacja materialna mieszkańców (Obszar 3);</w:t>
      </w:r>
    </w:p>
    <w:p w14:paraId="0A09C199"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stan finansów lokalnych (zdolność finansowania rozwoju) (Obszar 4);</w:t>
      </w:r>
    </w:p>
    <w:p w14:paraId="3354AE8C"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dostępność i jakość usług oraz infrastruktury (Obszar 5);</w:t>
      </w:r>
    </w:p>
    <w:p w14:paraId="52B911E4"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dostępność i jakość zasobów mieszkaniowych w gminie (Obszar 6);</w:t>
      </w:r>
    </w:p>
    <w:p w14:paraId="20F03A49"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zasoby instytucjonalne, integracja i kapitał społeczny gminy (Obszar 7);</w:t>
      </w:r>
    </w:p>
    <w:p w14:paraId="3AF8CFEC"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poziom bezpieczeństwa (Obszar 8);</w:t>
      </w:r>
    </w:p>
    <w:p w14:paraId="764D5C8F"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sytuacja demograficzna (Obszar 9);</w:t>
      </w:r>
    </w:p>
    <w:p w14:paraId="10E4D343"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dostępność komunikacyjna (zewnętrzna i wewnętrzna) (Obszar 10);</w:t>
      </w:r>
    </w:p>
    <w:p w14:paraId="358967D0"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ład i struktura przestrzenna obszaru (Obszar 11);</w:t>
      </w:r>
    </w:p>
    <w:p w14:paraId="7360726C" w14:textId="77777777" w:rsidR="00DA44E3" w:rsidRPr="00DA44E3" w:rsidRDefault="00DA44E3" w:rsidP="002B6920">
      <w:pPr>
        <w:numPr>
          <w:ilvl w:val="0"/>
          <w:numId w:val="46"/>
        </w:numPr>
        <w:autoSpaceDN/>
        <w:spacing w:after="0" w:line="360" w:lineRule="auto"/>
        <w:ind w:left="723"/>
        <w:jc w:val="both"/>
        <w:textAlignment w:val="auto"/>
        <w:rPr>
          <w:rFonts w:ascii="Times New Roman" w:hAnsi="Times New Roman"/>
          <w:sz w:val="24"/>
        </w:rPr>
      </w:pPr>
      <w:r w:rsidRPr="00DA44E3">
        <w:rPr>
          <w:rFonts w:ascii="Times New Roman" w:hAnsi="Times New Roman"/>
          <w:sz w:val="24"/>
        </w:rPr>
        <w:t>lokalne środowisko przyrodnicze (Obszar 12).</w:t>
      </w:r>
    </w:p>
    <w:bookmarkEnd w:id="252"/>
    <w:p w14:paraId="56128D99" w14:textId="77777777" w:rsidR="00DA44E3" w:rsidRPr="00DA44E3" w:rsidRDefault="00DA44E3" w:rsidP="00EA7DC4">
      <w:pPr>
        <w:autoSpaceDN/>
        <w:spacing w:before="240" w:after="0" w:line="240" w:lineRule="auto"/>
        <w:jc w:val="center"/>
        <w:textAlignment w:val="auto"/>
        <w:rPr>
          <w:rFonts w:ascii="Times New Roman" w:eastAsiaTheme="minorHAnsi" w:hAnsi="Times New Roman"/>
          <w:i/>
          <w:iCs/>
          <w:sz w:val="20"/>
          <w:szCs w:val="20"/>
        </w:rPr>
      </w:pPr>
    </w:p>
    <w:p w14:paraId="20CF03DF" w14:textId="77777777" w:rsidR="00DA44E3" w:rsidRPr="00DA44E3" w:rsidRDefault="00DA44E3" w:rsidP="00EA7DC4">
      <w:pPr>
        <w:autoSpaceDN/>
        <w:spacing w:before="100" w:beforeAutospacing="1" w:after="100" w:afterAutospacing="1" w:line="360" w:lineRule="auto"/>
        <w:ind w:firstLine="709"/>
        <w:jc w:val="both"/>
        <w:textAlignment w:val="auto"/>
        <w:rPr>
          <w:rFonts w:ascii="Times New Roman" w:eastAsiaTheme="minorHAnsi" w:hAnsi="Times New Roman"/>
          <w:sz w:val="24"/>
          <w:szCs w:val="24"/>
        </w:rPr>
        <w:sectPr w:rsidR="00DA44E3" w:rsidRPr="00DA44E3" w:rsidSect="00B32434">
          <w:pgSz w:w="11906" w:h="16838"/>
          <w:pgMar w:top="1418" w:right="1418" w:bottom="1418" w:left="1418" w:header="709" w:footer="709" w:gutter="0"/>
          <w:cols w:space="708"/>
        </w:sectPr>
      </w:pPr>
    </w:p>
    <w:p w14:paraId="40D43AF5" w14:textId="52A5A3FC" w:rsidR="00DA44E3" w:rsidRPr="00DA44E3" w:rsidRDefault="00DA44E3" w:rsidP="00EA7DC4">
      <w:pPr>
        <w:autoSpaceDN/>
        <w:spacing w:after="0" w:line="240" w:lineRule="auto"/>
        <w:jc w:val="center"/>
        <w:textAlignment w:val="auto"/>
        <w:rPr>
          <w:rFonts w:ascii="Times New Roman" w:eastAsiaTheme="minorHAnsi" w:hAnsi="Times New Roman"/>
          <w:b/>
          <w:bCs/>
          <w:sz w:val="20"/>
          <w:szCs w:val="20"/>
        </w:rPr>
      </w:pPr>
      <w:bookmarkStart w:id="253" w:name="_Toc87254001"/>
      <w:bookmarkStart w:id="254" w:name="_Toc87605995"/>
      <w:bookmarkStart w:id="255" w:name="_Toc88659545"/>
      <w:bookmarkStart w:id="256" w:name="_Toc100299656"/>
      <w:bookmarkStart w:id="257" w:name="_Hlk92888654"/>
      <w:bookmarkStart w:id="258" w:name="_Hlk92888940"/>
      <w:r w:rsidRPr="00DA44E3">
        <w:rPr>
          <w:rFonts w:ascii="Times New Roman" w:eastAsiaTheme="minorHAnsi" w:hAnsi="Times New Roman"/>
          <w:b/>
          <w:bCs/>
          <w:sz w:val="20"/>
          <w:szCs w:val="20"/>
        </w:rPr>
        <w:lastRenderedPageBreak/>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27</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Wskaźnik rozwoju w Gminie </w:t>
      </w:r>
      <w:r w:rsidR="0032634F">
        <w:rPr>
          <w:rFonts w:ascii="Times New Roman" w:eastAsiaTheme="minorHAnsi" w:hAnsi="Times New Roman"/>
          <w:b/>
          <w:bCs/>
          <w:sz w:val="20"/>
          <w:szCs w:val="20"/>
        </w:rPr>
        <w:t xml:space="preserve">Kolbuszowa </w:t>
      </w:r>
      <w:r w:rsidRPr="00DA44E3">
        <w:rPr>
          <w:rFonts w:ascii="Times New Roman" w:eastAsiaTheme="minorHAnsi" w:hAnsi="Times New Roman"/>
          <w:b/>
          <w:bCs/>
          <w:sz w:val="20"/>
          <w:szCs w:val="20"/>
        </w:rPr>
        <w:t>w latach 201</w:t>
      </w:r>
      <w:r w:rsidR="0032634F">
        <w:rPr>
          <w:rFonts w:ascii="Times New Roman" w:eastAsiaTheme="minorHAnsi" w:hAnsi="Times New Roman"/>
          <w:b/>
          <w:bCs/>
          <w:sz w:val="20"/>
          <w:szCs w:val="20"/>
        </w:rPr>
        <w:t>6</w:t>
      </w:r>
      <w:r w:rsidRPr="00DA44E3">
        <w:rPr>
          <w:rFonts w:ascii="Times New Roman" w:eastAsiaTheme="minorHAnsi" w:hAnsi="Times New Roman"/>
          <w:b/>
          <w:bCs/>
          <w:sz w:val="20"/>
          <w:szCs w:val="20"/>
        </w:rPr>
        <w:t>–20</w:t>
      </w:r>
      <w:r w:rsidR="0032634F">
        <w:rPr>
          <w:rFonts w:ascii="Times New Roman" w:eastAsiaTheme="minorHAnsi" w:hAnsi="Times New Roman"/>
          <w:b/>
          <w:bCs/>
          <w:sz w:val="20"/>
          <w:szCs w:val="20"/>
        </w:rPr>
        <w:t>20</w:t>
      </w:r>
      <w:r w:rsidRPr="00DA44E3">
        <w:rPr>
          <w:rFonts w:ascii="Times New Roman" w:eastAsiaTheme="minorHAnsi" w:hAnsi="Times New Roman"/>
          <w:b/>
          <w:bCs/>
          <w:sz w:val="20"/>
          <w:szCs w:val="20"/>
        </w:rPr>
        <w:t xml:space="preserve"> (obszary)</w:t>
      </w:r>
      <w:bookmarkEnd w:id="253"/>
      <w:bookmarkEnd w:id="254"/>
      <w:bookmarkEnd w:id="255"/>
      <w:bookmarkEnd w:id="256"/>
    </w:p>
    <w:bookmarkEnd w:id="257"/>
    <w:p w14:paraId="28E6A4A5" w14:textId="5B856B7C" w:rsidR="00DA44E3" w:rsidRPr="00DA44E3" w:rsidRDefault="001362F9" w:rsidP="00EA7DC4">
      <w:pPr>
        <w:spacing w:after="0" w:line="254" w:lineRule="auto"/>
      </w:pPr>
      <w:r>
        <w:rPr>
          <w:noProof/>
          <w:lang w:eastAsia="pl-PL"/>
        </w:rPr>
        <w:drawing>
          <wp:inline distT="0" distB="0" distL="0" distR="0" wp14:anchorId="28796E42" wp14:editId="1EFEA96E">
            <wp:extent cx="8891270" cy="4097655"/>
            <wp:effectExtent l="0" t="0" r="5080" b="0"/>
            <wp:docPr id="2062" name="Obraz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Obraz 2062"/>
                    <pic:cNvPicPr/>
                  </pic:nvPicPr>
                  <pic:blipFill>
                    <a:blip r:embed="rId161">
                      <a:extLst>
                        <a:ext uri="{28A0092B-C50C-407E-A947-70E740481C1C}">
                          <a14:useLocalDpi xmlns:a14="http://schemas.microsoft.com/office/drawing/2010/main" val="0"/>
                        </a:ext>
                      </a:extLst>
                    </a:blip>
                    <a:stretch>
                      <a:fillRect/>
                    </a:stretch>
                  </pic:blipFill>
                  <pic:spPr>
                    <a:xfrm>
                      <a:off x="0" y="0"/>
                      <a:ext cx="8891270" cy="4097655"/>
                    </a:xfrm>
                    <a:prstGeom prst="rect">
                      <a:avLst/>
                    </a:prstGeom>
                  </pic:spPr>
                </pic:pic>
              </a:graphicData>
            </a:graphic>
          </wp:inline>
        </w:drawing>
      </w:r>
    </w:p>
    <w:p w14:paraId="3347070A" w14:textId="0E8DAB27" w:rsidR="00DA44E3" w:rsidRPr="00DA44E3" w:rsidRDefault="00DA44E3" w:rsidP="00EA7DC4">
      <w:pPr>
        <w:autoSpaceDN/>
        <w:spacing w:after="0" w:line="240" w:lineRule="auto"/>
        <w:jc w:val="center"/>
        <w:textAlignment w:val="auto"/>
        <w:rPr>
          <w:rFonts w:ascii="Times New Roman" w:eastAsiaTheme="minorHAnsi" w:hAnsi="Times New Roman"/>
          <w:i/>
          <w:iCs/>
          <w:sz w:val="20"/>
          <w:szCs w:val="20"/>
        </w:rPr>
        <w:sectPr w:rsidR="00DA44E3" w:rsidRPr="00DA44E3" w:rsidSect="00B32434">
          <w:pgSz w:w="16838" w:h="11906" w:orient="landscape"/>
          <w:pgMar w:top="1418" w:right="1418" w:bottom="1418" w:left="1418" w:header="709" w:footer="709" w:gutter="0"/>
          <w:cols w:space="708"/>
        </w:sectPr>
      </w:pPr>
      <w:r w:rsidRPr="00DA44E3">
        <w:rPr>
          <w:rFonts w:ascii="Times New Roman" w:eastAsiaTheme="minorHAnsi" w:hAnsi="Times New Roman"/>
          <w:i/>
          <w:iCs/>
          <w:sz w:val="20"/>
          <w:szCs w:val="20"/>
        </w:rPr>
        <w:t>Źródło: Monitor Rozwoju Lokalnego, gminy.monito</w:t>
      </w:r>
      <w:r w:rsidR="00CD3DDB">
        <w:rPr>
          <w:rFonts w:ascii="Times New Roman" w:eastAsiaTheme="minorHAnsi" w:hAnsi="Times New Roman"/>
          <w:i/>
          <w:iCs/>
          <w:sz w:val="20"/>
          <w:szCs w:val="20"/>
        </w:rPr>
        <w:t>rrozwoju</w:t>
      </w:r>
      <w:r w:rsidRPr="00DA44E3">
        <w:rPr>
          <w:rFonts w:ascii="Times New Roman" w:eastAsiaTheme="minorHAnsi" w:hAnsi="Times New Roman"/>
          <w:i/>
          <w:iCs/>
          <w:sz w:val="20"/>
          <w:szCs w:val="20"/>
        </w:rPr>
        <w:t xml:space="preserve">.pl, inf. z dnia </w:t>
      </w:r>
      <w:r w:rsidR="0032634F">
        <w:rPr>
          <w:rFonts w:ascii="Times New Roman" w:eastAsiaTheme="minorHAnsi" w:hAnsi="Times New Roman"/>
          <w:i/>
          <w:iCs/>
          <w:sz w:val="20"/>
          <w:szCs w:val="20"/>
        </w:rPr>
        <w:t>23</w:t>
      </w:r>
      <w:r w:rsidR="0032634F" w:rsidRPr="00DA44E3">
        <w:rPr>
          <w:rFonts w:ascii="Times New Roman" w:eastAsiaTheme="minorHAnsi" w:hAnsi="Times New Roman"/>
          <w:i/>
          <w:iCs/>
          <w:sz w:val="20"/>
          <w:szCs w:val="20"/>
        </w:rPr>
        <w:t>.</w:t>
      </w:r>
      <w:r w:rsidR="0032634F">
        <w:rPr>
          <w:rFonts w:ascii="Times New Roman" w:eastAsiaTheme="minorHAnsi" w:hAnsi="Times New Roman"/>
          <w:i/>
          <w:iCs/>
          <w:sz w:val="20"/>
          <w:szCs w:val="20"/>
        </w:rPr>
        <w:t>02</w:t>
      </w:r>
      <w:r w:rsidR="0032634F" w:rsidRPr="00DA44E3">
        <w:rPr>
          <w:rFonts w:ascii="Times New Roman" w:eastAsiaTheme="minorHAnsi" w:hAnsi="Times New Roman"/>
          <w:i/>
          <w:iCs/>
          <w:sz w:val="20"/>
          <w:szCs w:val="20"/>
        </w:rPr>
        <w:t>.2</w:t>
      </w:r>
      <w:r w:rsidR="0032634F">
        <w:rPr>
          <w:rFonts w:ascii="Times New Roman" w:eastAsiaTheme="minorHAnsi" w:hAnsi="Times New Roman"/>
          <w:i/>
          <w:iCs/>
          <w:sz w:val="20"/>
          <w:szCs w:val="20"/>
        </w:rPr>
        <w:t>2</w:t>
      </w:r>
      <w:r w:rsidR="0032634F" w:rsidRPr="00DA44E3">
        <w:rPr>
          <w:rFonts w:ascii="Times New Roman" w:eastAsiaTheme="minorHAnsi" w:hAnsi="Times New Roman"/>
          <w:i/>
          <w:iCs/>
          <w:sz w:val="20"/>
          <w:szCs w:val="20"/>
        </w:rPr>
        <w:t xml:space="preserve"> </w:t>
      </w:r>
      <w:r w:rsidRPr="00DA44E3">
        <w:rPr>
          <w:rFonts w:ascii="Times New Roman" w:eastAsiaTheme="minorHAnsi" w:hAnsi="Times New Roman"/>
          <w:i/>
          <w:iCs/>
          <w:sz w:val="20"/>
          <w:szCs w:val="20"/>
        </w:rPr>
        <w:t>r</w:t>
      </w:r>
      <w:bookmarkEnd w:id="258"/>
      <w:r w:rsidRPr="00DA44E3">
        <w:rPr>
          <w:rFonts w:ascii="Times New Roman" w:eastAsiaTheme="minorHAnsi" w:hAnsi="Times New Roman"/>
          <w:i/>
          <w:iCs/>
          <w:sz w:val="20"/>
          <w:szCs w:val="20"/>
        </w:rPr>
        <w:t>.</w:t>
      </w:r>
    </w:p>
    <w:p w14:paraId="46E5CDD8" w14:textId="543863BA" w:rsidR="00DA44E3" w:rsidRPr="00DA44E3" w:rsidRDefault="00DA44E3" w:rsidP="00EA7DC4">
      <w:pPr>
        <w:autoSpaceDN/>
        <w:spacing w:after="0" w:line="240" w:lineRule="auto"/>
        <w:jc w:val="center"/>
        <w:textAlignment w:val="auto"/>
        <w:rPr>
          <w:rFonts w:ascii="Times New Roman" w:eastAsiaTheme="minorHAnsi" w:hAnsi="Times New Roman"/>
          <w:b/>
          <w:bCs/>
          <w:sz w:val="20"/>
          <w:szCs w:val="20"/>
        </w:rPr>
      </w:pPr>
      <w:bookmarkStart w:id="259" w:name="_Toc100299657"/>
      <w:bookmarkStart w:id="260" w:name="_Hlk92888775"/>
      <w:r w:rsidRPr="00DA44E3">
        <w:rPr>
          <w:rFonts w:ascii="Times New Roman" w:eastAsiaTheme="minorHAnsi" w:hAnsi="Times New Roman"/>
          <w:b/>
          <w:bCs/>
          <w:sz w:val="20"/>
          <w:szCs w:val="20"/>
        </w:rPr>
        <w:lastRenderedPageBreak/>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28</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Wskaźnik rozwoju w </w:t>
      </w:r>
      <w:r w:rsidR="0032634F">
        <w:rPr>
          <w:rFonts w:ascii="Times New Roman" w:eastAsiaTheme="minorHAnsi" w:hAnsi="Times New Roman"/>
          <w:b/>
          <w:bCs/>
          <w:sz w:val="20"/>
          <w:szCs w:val="20"/>
        </w:rPr>
        <w:t>Gminie Cmolas</w:t>
      </w:r>
      <w:r w:rsidRPr="00DA44E3">
        <w:rPr>
          <w:rFonts w:ascii="Times New Roman" w:eastAsiaTheme="minorHAnsi" w:hAnsi="Times New Roman"/>
          <w:b/>
          <w:bCs/>
          <w:sz w:val="20"/>
          <w:szCs w:val="20"/>
        </w:rPr>
        <w:t xml:space="preserve"> w latach 201</w:t>
      </w:r>
      <w:r w:rsidR="0032634F">
        <w:rPr>
          <w:rFonts w:ascii="Times New Roman" w:eastAsiaTheme="minorHAnsi" w:hAnsi="Times New Roman"/>
          <w:b/>
          <w:bCs/>
          <w:sz w:val="20"/>
          <w:szCs w:val="20"/>
        </w:rPr>
        <w:t>6</w:t>
      </w:r>
      <w:r w:rsidRPr="00DA44E3">
        <w:rPr>
          <w:rFonts w:ascii="Times New Roman" w:eastAsiaTheme="minorHAnsi" w:hAnsi="Times New Roman"/>
          <w:b/>
          <w:bCs/>
          <w:sz w:val="20"/>
          <w:szCs w:val="20"/>
        </w:rPr>
        <w:t>–20</w:t>
      </w:r>
      <w:r w:rsidR="0032634F">
        <w:rPr>
          <w:rFonts w:ascii="Times New Roman" w:eastAsiaTheme="minorHAnsi" w:hAnsi="Times New Roman"/>
          <w:b/>
          <w:bCs/>
          <w:sz w:val="20"/>
          <w:szCs w:val="20"/>
        </w:rPr>
        <w:t>20</w:t>
      </w:r>
      <w:r w:rsidRPr="00DA44E3">
        <w:rPr>
          <w:rFonts w:ascii="Times New Roman" w:eastAsiaTheme="minorHAnsi" w:hAnsi="Times New Roman"/>
          <w:b/>
          <w:bCs/>
          <w:sz w:val="20"/>
          <w:szCs w:val="20"/>
        </w:rPr>
        <w:t xml:space="preserve"> (obszary)</w:t>
      </w:r>
      <w:bookmarkEnd w:id="259"/>
    </w:p>
    <w:bookmarkEnd w:id="260"/>
    <w:p w14:paraId="7916AEAF" w14:textId="3CE75624" w:rsidR="00DA44E3" w:rsidRPr="00DA44E3" w:rsidRDefault="001362F9" w:rsidP="00EA7DC4">
      <w:pPr>
        <w:spacing w:after="0" w:line="254" w:lineRule="auto"/>
        <w:jc w:val="center"/>
      </w:pPr>
      <w:r>
        <w:rPr>
          <w:noProof/>
          <w:lang w:eastAsia="pl-PL"/>
        </w:rPr>
        <w:drawing>
          <wp:inline distT="0" distB="0" distL="0" distR="0" wp14:anchorId="11E06CD0" wp14:editId="6B393714">
            <wp:extent cx="8738173" cy="4051004"/>
            <wp:effectExtent l="0" t="0" r="6350" b="6985"/>
            <wp:docPr id="2063" name="Obraz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Obraz 2063"/>
                    <pic:cNvPicPr/>
                  </pic:nvPicPr>
                  <pic:blipFill rotWithShape="1">
                    <a:blip r:embed="rId162">
                      <a:extLst>
                        <a:ext uri="{28A0092B-C50C-407E-A947-70E740481C1C}">
                          <a14:useLocalDpi xmlns:a14="http://schemas.microsoft.com/office/drawing/2010/main" val="0"/>
                        </a:ext>
                      </a:extLst>
                    </a:blip>
                    <a:srcRect r="27771" b="40439"/>
                    <a:stretch/>
                  </pic:blipFill>
                  <pic:spPr bwMode="auto">
                    <a:xfrm>
                      <a:off x="0" y="0"/>
                      <a:ext cx="8748372" cy="4055732"/>
                    </a:xfrm>
                    <a:prstGeom prst="rect">
                      <a:avLst/>
                    </a:prstGeom>
                    <a:ln>
                      <a:noFill/>
                    </a:ln>
                    <a:extLst>
                      <a:ext uri="{53640926-AAD7-44D8-BBD7-CCE9431645EC}">
                        <a14:shadowObscured xmlns:a14="http://schemas.microsoft.com/office/drawing/2010/main"/>
                      </a:ext>
                    </a:extLst>
                  </pic:spPr>
                </pic:pic>
              </a:graphicData>
            </a:graphic>
          </wp:inline>
        </w:drawing>
      </w:r>
    </w:p>
    <w:p w14:paraId="763859E5" w14:textId="570334DC" w:rsidR="00DA44E3" w:rsidRPr="00DA44E3" w:rsidRDefault="00DA44E3" w:rsidP="00EA7DC4">
      <w:pPr>
        <w:autoSpaceDN/>
        <w:spacing w:after="0" w:line="240" w:lineRule="auto"/>
        <w:jc w:val="center"/>
        <w:textAlignment w:val="auto"/>
        <w:rPr>
          <w:rFonts w:ascii="Times New Roman" w:eastAsiaTheme="minorHAnsi" w:hAnsi="Times New Roman"/>
          <w:i/>
          <w:iCs/>
          <w:sz w:val="20"/>
          <w:szCs w:val="20"/>
        </w:rPr>
        <w:sectPr w:rsidR="00DA44E3" w:rsidRPr="00DA44E3" w:rsidSect="00B32434">
          <w:pgSz w:w="16838" w:h="11906" w:orient="landscape"/>
          <w:pgMar w:top="1418" w:right="1418" w:bottom="1418" w:left="1418" w:header="709" w:footer="709" w:gutter="0"/>
          <w:cols w:space="708"/>
        </w:sectPr>
      </w:pPr>
      <w:bookmarkStart w:id="261" w:name="_Hlk92888700"/>
      <w:r w:rsidRPr="00DA44E3">
        <w:rPr>
          <w:rFonts w:ascii="Times New Roman" w:eastAsiaTheme="minorHAnsi" w:hAnsi="Times New Roman"/>
          <w:i/>
          <w:iCs/>
          <w:sz w:val="20"/>
          <w:szCs w:val="20"/>
        </w:rPr>
        <w:t>Źródło: Monitor Rozwoju Lokalnego, gminy.monito</w:t>
      </w:r>
      <w:r w:rsidR="00CD3DDB">
        <w:rPr>
          <w:rFonts w:ascii="Times New Roman" w:eastAsiaTheme="minorHAnsi" w:hAnsi="Times New Roman"/>
          <w:i/>
          <w:iCs/>
          <w:sz w:val="20"/>
          <w:szCs w:val="20"/>
        </w:rPr>
        <w:t>rrozwoju</w:t>
      </w:r>
      <w:r w:rsidRPr="00DA44E3">
        <w:rPr>
          <w:rFonts w:ascii="Times New Roman" w:eastAsiaTheme="minorHAnsi" w:hAnsi="Times New Roman"/>
          <w:i/>
          <w:iCs/>
          <w:sz w:val="20"/>
          <w:szCs w:val="20"/>
        </w:rPr>
        <w:t xml:space="preserve">.pl, inf. z dnia </w:t>
      </w:r>
      <w:r w:rsidR="0032634F">
        <w:rPr>
          <w:rFonts w:ascii="Times New Roman" w:eastAsiaTheme="minorHAnsi" w:hAnsi="Times New Roman"/>
          <w:i/>
          <w:iCs/>
          <w:sz w:val="20"/>
          <w:szCs w:val="20"/>
        </w:rPr>
        <w:t>23</w:t>
      </w:r>
      <w:r w:rsidR="0032634F" w:rsidRPr="00DA44E3">
        <w:rPr>
          <w:rFonts w:ascii="Times New Roman" w:eastAsiaTheme="minorHAnsi" w:hAnsi="Times New Roman"/>
          <w:i/>
          <w:iCs/>
          <w:sz w:val="20"/>
          <w:szCs w:val="20"/>
        </w:rPr>
        <w:t>.</w:t>
      </w:r>
      <w:r w:rsidR="0032634F">
        <w:rPr>
          <w:rFonts w:ascii="Times New Roman" w:eastAsiaTheme="minorHAnsi" w:hAnsi="Times New Roman"/>
          <w:i/>
          <w:iCs/>
          <w:sz w:val="20"/>
          <w:szCs w:val="20"/>
        </w:rPr>
        <w:t>02</w:t>
      </w:r>
      <w:r w:rsidR="0032634F" w:rsidRPr="00DA44E3">
        <w:rPr>
          <w:rFonts w:ascii="Times New Roman" w:eastAsiaTheme="minorHAnsi" w:hAnsi="Times New Roman"/>
          <w:i/>
          <w:iCs/>
          <w:sz w:val="20"/>
          <w:szCs w:val="20"/>
        </w:rPr>
        <w:t>.2</w:t>
      </w:r>
      <w:r w:rsidR="0032634F">
        <w:rPr>
          <w:rFonts w:ascii="Times New Roman" w:eastAsiaTheme="minorHAnsi" w:hAnsi="Times New Roman"/>
          <w:i/>
          <w:iCs/>
          <w:sz w:val="20"/>
          <w:szCs w:val="20"/>
        </w:rPr>
        <w:t>2</w:t>
      </w:r>
      <w:r w:rsidR="0032634F" w:rsidRPr="00DA44E3">
        <w:rPr>
          <w:rFonts w:ascii="Times New Roman" w:eastAsiaTheme="minorHAnsi" w:hAnsi="Times New Roman"/>
          <w:i/>
          <w:iCs/>
          <w:sz w:val="20"/>
          <w:szCs w:val="20"/>
        </w:rPr>
        <w:t xml:space="preserve"> </w:t>
      </w:r>
      <w:r w:rsidRPr="00DA44E3">
        <w:rPr>
          <w:rFonts w:ascii="Times New Roman" w:eastAsiaTheme="minorHAnsi" w:hAnsi="Times New Roman"/>
          <w:i/>
          <w:iCs/>
          <w:sz w:val="20"/>
          <w:szCs w:val="20"/>
        </w:rPr>
        <w:t>r</w:t>
      </w:r>
      <w:bookmarkEnd w:id="261"/>
      <w:r w:rsidRPr="00DA44E3">
        <w:rPr>
          <w:rFonts w:ascii="Times New Roman" w:eastAsiaTheme="minorHAnsi" w:hAnsi="Times New Roman"/>
          <w:i/>
          <w:iCs/>
          <w:sz w:val="20"/>
          <w:szCs w:val="20"/>
        </w:rPr>
        <w:t>.</w:t>
      </w:r>
    </w:p>
    <w:p w14:paraId="6ADD9CCD" w14:textId="2CFBB885" w:rsidR="00DA44E3" w:rsidRPr="00DA44E3" w:rsidRDefault="00DA44E3" w:rsidP="00EA7DC4">
      <w:pPr>
        <w:autoSpaceDN/>
        <w:spacing w:after="0" w:line="240" w:lineRule="auto"/>
        <w:jc w:val="center"/>
        <w:textAlignment w:val="auto"/>
        <w:rPr>
          <w:rFonts w:ascii="Times New Roman" w:eastAsiaTheme="minorHAnsi" w:hAnsi="Times New Roman"/>
          <w:b/>
          <w:bCs/>
          <w:sz w:val="20"/>
          <w:szCs w:val="20"/>
        </w:rPr>
      </w:pPr>
      <w:bookmarkStart w:id="262" w:name="_Toc100299658"/>
      <w:bookmarkStart w:id="263" w:name="_Hlk92888975"/>
      <w:r w:rsidRPr="00DA44E3">
        <w:rPr>
          <w:rFonts w:ascii="Times New Roman" w:eastAsiaTheme="minorHAnsi" w:hAnsi="Times New Roman"/>
          <w:b/>
          <w:bCs/>
          <w:sz w:val="20"/>
          <w:szCs w:val="20"/>
        </w:rPr>
        <w:lastRenderedPageBreak/>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29</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Wskaźnik rozwoju w Gminie </w:t>
      </w:r>
      <w:r w:rsidR="0032634F">
        <w:rPr>
          <w:rFonts w:ascii="Times New Roman" w:eastAsiaTheme="minorHAnsi" w:hAnsi="Times New Roman"/>
          <w:b/>
          <w:bCs/>
          <w:sz w:val="20"/>
          <w:szCs w:val="20"/>
        </w:rPr>
        <w:t>Dzikowiec</w:t>
      </w:r>
      <w:r w:rsidRPr="00DA44E3">
        <w:rPr>
          <w:rFonts w:ascii="Times New Roman" w:eastAsiaTheme="minorHAnsi" w:hAnsi="Times New Roman"/>
          <w:b/>
          <w:bCs/>
          <w:sz w:val="20"/>
          <w:szCs w:val="20"/>
        </w:rPr>
        <w:t xml:space="preserve"> w latach 201</w:t>
      </w:r>
      <w:r w:rsidR="0032634F">
        <w:rPr>
          <w:rFonts w:ascii="Times New Roman" w:eastAsiaTheme="minorHAnsi" w:hAnsi="Times New Roman"/>
          <w:b/>
          <w:bCs/>
          <w:sz w:val="20"/>
          <w:szCs w:val="20"/>
        </w:rPr>
        <w:t>6</w:t>
      </w:r>
      <w:r w:rsidRPr="00DA44E3">
        <w:rPr>
          <w:rFonts w:ascii="Times New Roman" w:eastAsiaTheme="minorHAnsi" w:hAnsi="Times New Roman"/>
          <w:b/>
          <w:bCs/>
          <w:sz w:val="20"/>
          <w:szCs w:val="20"/>
        </w:rPr>
        <w:t>–20</w:t>
      </w:r>
      <w:r w:rsidR="0032634F">
        <w:rPr>
          <w:rFonts w:ascii="Times New Roman" w:eastAsiaTheme="minorHAnsi" w:hAnsi="Times New Roman"/>
          <w:b/>
          <w:bCs/>
          <w:sz w:val="20"/>
          <w:szCs w:val="20"/>
        </w:rPr>
        <w:t>20</w:t>
      </w:r>
      <w:r w:rsidRPr="00DA44E3">
        <w:rPr>
          <w:rFonts w:ascii="Times New Roman" w:eastAsiaTheme="minorHAnsi" w:hAnsi="Times New Roman"/>
          <w:b/>
          <w:bCs/>
          <w:sz w:val="20"/>
          <w:szCs w:val="20"/>
        </w:rPr>
        <w:t xml:space="preserve"> (obszary)</w:t>
      </w:r>
      <w:bookmarkEnd w:id="262"/>
    </w:p>
    <w:p w14:paraId="52D552FE" w14:textId="437B3FEE" w:rsidR="00DA44E3" w:rsidRPr="00DA44E3" w:rsidRDefault="001362F9" w:rsidP="00EA7DC4">
      <w:pPr>
        <w:spacing w:after="0" w:line="254" w:lineRule="auto"/>
        <w:jc w:val="center"/>
      </w:pPr>
      <w:r>
        <w:rPr>
          <w:noProof/>
          <w:lang w:eastAsia="pl-PL"/>
        </w:rPr>
        <w:drawing>
          <wp:inline distT="0" distB="0" distL="0" distR="0" wp14:anchorId="6A507084" wp14:editId="3CF019F3">
            <wp:extent cx="8891270" cy="4109085"/>
            <wp:effectExtent l="0" t="0" r="5080" b="5715"/>
            <wp:docPr id="2064" name="Obraz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Obraz 2064"/>
                    <pic:cNvPicPr/>
                  </pic:nvPicPr>
                  <pic:blipFill>
                    <a:blip r:embed="rId163">
                      <a:extLst>
                        <a:ext uri="{28A0092B-C50C-407E-A947-70E740481C1C}">
                          <a14:useLocalDpi xmlns:a14="http://schemas.microsoft.com/office/drawing/2010/main" val="0"/>
                        </a:ext>
                      </a:extLst>
                    </a:blip>
                    <a:stretch>
                      <a:fillRect/>
                    </a:stretch>
                  </pic:blipFill>
                  <pic:spPr>
                    <a:xfrm>
                      <a:off x="0" y="0"/>
                      <a:ext cx="8891270" cy="4109085"/>
                    </a:xfrm>
                    <a:prstGeom prst="rect">
                      <a:avLst/>
                    </a:prstGeom>
                  </pic:spPr>
                </pic:pic>
              </a:graphicData>
            </a:graphic>
          </wp:inline>
        </w:drawing>
      </w:r>
    </w:p>
    <w:p w14:paraId="5CDDB11D" w14:textId="7B57293A" w:rsidR="00DA44E3" w:rsidRPr="00DA44E3" w:rsidRDefault="00DA44E3" w:rsidP="00EA7DC4">
      <w:pPr>
        <w:autoSpaceDN/>
        <w:spacing w:after="0" w:line="240" w:lineRule="auto"/>
        <w:jc w:val="center"/>
        <w:textAlignment w:val="auto"/>
        <w:rPr>
          <w:rFonts w:ascii="Times New Roman" w:eastAsiaTheme="minorHAnsi" w:hAnsi="Times New Roman"/>
          <w:i/>
          <w:iCs/>
          <w:sz w:val="20"/>
          <w:szCs w:val="20"/>
        </w:rPr>
        <w:sectPr w:rsidR="00DA44E3" w:rsidRPr="00DA44E3" w:rsidSect="00B32434">
          <w:pgSz w:w="16838" w:h="11906" w:orient="landscape"/>
          <w:pgMar w:top="1418" w:right="1418" w:bottom="1418" w:left="1418" w:header="709" w:footer="709" w:gutter="0"/>
          <w:cols w:space="708"/>
        </w:sectP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sidR="0032634F">
        <w:rPr>
          <w:rFonts w:ascii="Times New Roman" w:eastAsiaTheme="minorHAnsi" w:hAnsi="Times New Roman"/>
          <w:i/>
          <w:iCs/>
          <w:sz w:val="20"/>
          <w:szCs w:val="20"/>
        </w:rPr>
        <w:t>23</w:t>
      </w:r>
      <w:r w:rsidR="0032634F" w:rsidRPr="00DA44E3">
        <w:rPr>
          <w:rFonts w:ascii="Times New Roman" w:eastAsiaTheme="minorHAnsi" w:hAnsi="Times New Roman"/>
          <w:i/>
          <w:iCs/>
          <w:sz w:val="20"/>
          <w:szCs w:val="20"/>
        </w:rPr>
        <w:t>.</w:t>
      </w:r>
      <w:r w:rsidR="0032634F">
        <w:rPr>
          <w:rFonts w:ascii="Times New Roman" w:eastAsiaTheme="minorHAnsi" w:hAnsi="Times New Roman"/>
          <w:i/>
          <w:iCs/>
          <w:sz w:val="20"/>
          <w:szCs w:val="20"/>
        </w:rPr>
        <w:t>02</w:t>
      </w:r>
      <w:r w:rsidR="0032634F" w:rsidRPr="00DA44E3">
        <w:rPr>
          <w:rFonts w:ascii="Times New Roman" w:eastAsiaTheme="minorHAnsi" w:hAnsi="Times New Roman"/>
          <w:i/>
          <w:iCs/>
          <w:sz w:val="20"/>
          <w:szCs w:val="20"/>
        </w:rPr>
        <w:t>.2</w:t>
      </w:r>
      <w:r w:rsidR="0032634F">
        <w:rPr>
          <w:rFonts w:ascii="Times New Roman" w:eastAsiaTheme="minorHAnsi" w:hAnsi="Times New Roman"/>
          <w:i/>
          <w:iCs/>
          <w:sz w:val="20"/>
          <w:szCs w:val="20"/>
        </w:rPr>
        <w:t>2</w:t>
      </w:r>
      <w:r w:rsidR="0032634F" w:rsidRPr="00DA44E3">
        <w:rPr>
          <w:rFonts w:ascii="Times New Roman" w:eastAsiaTheme="minorHAnsi" w:hAnsi="Times New Roman"/>
          <w:i/>
          <w:iCs/>
          <w:sz w:val="20"/>
          <w:szCs w:val="20"/>
        </w:rPr>
        <w:t xml:space="preserve"> </w:t>
      </w:r>
      <w:r w:rsidRPr="00DA44E3">
        <w:rPr>
          <w:rFonts w:ascii="Times New Roman" w:eastAsiaTheme="minorHAnsi" w:hAnsi="Times New Roman"/>
          <w:i/>
          <w:iCs/>
          <w:sz w:val="20"/>
          <w:szCs w:val="20"/>
        </w:rPr>
        <w:t>r</w:t>
      </w:r>
      <w:bookmarkEnd w:id="263"/>
      <w:r w:rsidRPr="00DA44E3">
        <w:rPr>
          <w:rFonts w:ascii="Times New Roman" w:eastAsiaTheme="minorHAnsi" w:hAnsi="Times New Roman"/>
          <w:i/>
          <w:iCs/>
          <w:sz w:val="20"/>
          <w:szCs w:val="20"/>
        </w:rPr>
        <w:t>.</w:t>
      </w:r>
    </w:p>
    <w:p w14:paraId="3FE09361" w14:textId="45AF66EE" w:rsidR="00DA44E3" w:rsidRPr="00DA44E3" w:rsidRDefault="00DA44E3" w:rsidP="00EA7DC4">
      <w:pPr>
        <w:autoSpaceDN/>
        <w:spacing w:after="0" w:line="240" w:lineRule="auto"/>
        <w:jc w:val="center"/>
        <w:textAlignment w:val="auto"/>
        <w:rPr>
          <w:rFonts w:ascii="Times New Roman" w:eastAsiaTheme="minorHAnsi" w:hAnsi="Times New Roman"/>
          <w:b/>
          <w:bCs/>
          <w:sz w:val="20"/>
          <w:szCs w:val="20"/>
        </w:rPr>
      </w:pPr>
      <w:bookmarkStart w:id="264" w:name="_Toc100299659"/>
      <w:r w:rsidRPr="00DA44E3">
        <w:rPr>
          <w:rFonts w:ascii="Times New Roman" w:eastAsiaTheme="minorHAnsi" w:hAnsi="Times New Roman"/>
          <w:b/>
          <w:bCs/>
          <w:sz w:val="20"/>
          <w:szCs w:val="20"/>
        </w:rPr>
        <w:lastRenderedPageBreak/>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30</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Wskaźnik rozwoju w Gminie </w:t>
      </w:r>
      <w:r w:rsidR="0032634F">
        <w:rPr>
          <w:rFonts w:ascii="Times New Roman" w:eastAsiaTheme="minorHAnsi" w:hAnsi="Times New Roman"/>
          <w:b/>
          <w:bCs/>
          <w:sz w:val="20"/>
          <w:szCs w:val="20"/>
        </w:rPr>
        <w:t xml:space="preserve">Majdan Królewski </w:t>
      </w:r>
      <w:r w:rsidRPr="00DA44E3">
        <w:rPr>
          <w:rFonts w:ascii="Times New Roman" w:eastAsiaTheme="minorHAnsi" w:hAnsi="Times New Roman"/>
          <w:b/>
          <w:bCs/>
          <w:sz w:val="20"/>
          <w:szCs w:val="20"/>
        </w:rPr>
        <w:t>w latach 201</w:t>
      </w:r>
      <w:r w:rsidR="0032634F">
        <w:rPr>
          <w:rFonts w:ascii="Times New Roman" w:eastAsiaTheme="minorHAnsi" w:hAnsi="Times New Roman"/>
          <w:b/>
          <w:bCs/>
          <w:sz w:val="20"/>
          <w:szCs w:val="20"/>
        </w:rPr>
        <w:t>6</w:t>
      </w:r>
      <w:r w:rsidRPr="00DA44E3">
        <w:rPr>
          <w:rFonts w:ascii="Times New Roman" w:eastAsiaTheme="minorHAnsi" w:hAnsi="Times New Roman"/>
          <w:b/>
          <w:bCs/>
          <w:sz w:val="20"/>
          <w:szCs w:val="20"/>
        </w:rPr>
        <w:t>–20</w:t>
      </w:r>
      <w:r w:rsidR="0032634F">
        <w:rPr>
          <w:rFonts w:ascii="Times New Roman" w:eastAsiaTheme="minorHAnsi" w:hAnsi="Times New Roman"/>
          <w:b/>
          <w:bCs/>
          <w:sz w:val="20"/>
          <w:szCs w:val="20"/>
        </w:rPr>
        <w:t>20</w:t>
      </w:r>
      <w:r w:rsidRPr="00DA44E3">
        <w:rPr>
          <w:rFonts w:ascii="Times New Roman" w:eastAsiaTheme="minorHAnsi" w:hAnsi="Times New Roman"/>
          <w:b/>
          <w:bCs/>
          <w:sz w:val="20"/>
          <w:szCs w:val="20"/>
        </w:rPr>
        <w:t xml:space="preserve"> (obszary)</w:t>
      </w:r>
      <w:bookmarkEnd w:id="264"/>
    </w:p>
    <w:p w14:paraId="2582D505" w14:textId="0B9501C4" w:rsidR="00DA44E3" w:rsidRPr="00DA44E3" w:rsidRDefault="001362F9" w:rsidP="00EA7DC4">
      <w:pPr>
        <w:spacing w:after="0" w:line="254" w:lineRule="auto"/>
        <w:jc w:val="center"/>
      </w:pPr>
      <w:r>
        <w:rPr>
          <w:noProof/>
          <w:lang w:eastAsia="pl-PL"/>
        </w:rPr>
        <w:drawing>
          <wp:inline distT="0" distB="0" distL="0" distR="0" wp14:anchorId="6E717F43" wp14:editId="4ADB4E49">
            <wp:extent cx="8891270" cy="4049395"/>
            <wp:effectExtent l="0" t="0" r="5080" b="8255"/>
            <wp:docPr id="2065" name="Obraz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Obraz 2065"/>
                    <pic:cNvPicPr/>
                  </pic:nvPicPr>
                  <pic:blipFill>
                    <a:blip r:embed="rId164">
                      <a:extLst>
                        <a:ext uri="{28A0092B-C50C-407E-A947-70E740481C1C}">
                          <a14:useLocalDpi xmlns:a14="http://schemas.microsoft.com/office/drawing/2010/main" val="0"/>
                        </a:ext>
                      </a:extLst>
                    </a:blip>
                    <a:stretch>
                      <a:fillRect/>
                    </a:stretch>
                  </pic:blipFill>
                  <pic:spPr>
                    <a:xfrm>
                      <a:off x="0" y="0"/>
                      <a:ext cx="8891270" cy="4049395"/>
                    </a:xfrm>
                    <a:prstGeom prst="rect">
                      <a:avLst/>
                    </a:prstGeom>
                  </pic:spPr>
                </pic:pic>
              </a:graphicData>
            </a:graphic>
          </wp:inline>
        </w:drawing>
      </w:r>
    </w:p>
    <w:p w14:paraId="2732E00F" w14:textId="49C0DC22" w:rsidR="00DA44E3" w:rsidRPr="00DA44E3" w:rsidRDefault="00DA44E3" w:rsidP="00EA7DC4">
      <w:pPr>
        <w:autoSpaceDN/>
        <w:spacing w:after="0" w:line="240" w:lineRule="auto"/>
        <w:jc w:val="center"/>
        <w:textAlignment w:val="auto"/>
        <w:rPr>
          <w:rFonts w:ascii="Times New Roman" w:eastAsiaTheme="minorHAnsi" w:hAnsi="Times New Roman"/>
          <w:i/>
          <w:iCs/>
          <w:sz w:val="20"/>
          <w:szCs w:val="20"/>
        </w:rPr>
        <w:sectPr w:rsidR="00DA44E3" w:rsidRPr="00DA44E3" w:rsidSect="00B32434">
          <w:pgSz w:w="16838" w:h="11906" w:orient="landscape"/>
          <w:pgMar w:top="1418" w:right="1418" w:bottom="1418" w:left="1418" w:header="709" w:footer="709" w:gutter="0"/>
          <w:cols w:space="708"/>
        </w:sectP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sidR="0032634F">
        <w:rPr>
          <w:rFonts w:ascii="Times New Roman" w:eastAsiaTheme="minorHAnsi" w:hAnsi="Times New Roman"/>
          <w:i/>
          <w:iCs/>
          <w:sz w:val="20"/>
          <w:szCs w:val="20"/>
        </w:rPr>
        <w:t>23</w:t>
      </w:r>
      <w:r w:rsidR="0032634F" w:rsidRPr="00DA44E3">
        <w:rPr>
          <w:rFonts w:ascii="Times New Roman" w:eastAsiaTheme="minorHAnsi" w:hAnsi="Times New Roman"/>
          <w:i/>
          <w:iCs/>
          <w:sz w:val="20"/>
          <w:szCs w:val="20"/>
        </w:rPr>
        <w:t>.</w:t>
      </w:r>
      <w:r w:rsidR="0032634F">
        <w:rPr>
          <w:rFonts w:ascii="Times New Roman" w:eastAsiaTheme="minorHAnsi" w:hAnsi="Times New Roman"/>
          <w:i/>
          <w:iCs/>
          <w:sz w:val="20"/>
          <w:szCs w:val="20"/>
        </w:rPr>
        <w:t>02</w:t>
      </w:r>
      <w:r w:rsidR="0032634F" w:rsidRPr="00DA44E3">
        <w:rPr>
          <w:rFonts w:ascii="Times New Roman" w:eastAsiaTheme="minorHAnsi" w:hAnsi="Times New Roman"/>
          <w:i/>
          <w:iCs/>
          <w:sz w:val="20"/>
          <w:szCs w:val="20"/>
        </w:rPr>
        <w:t>.2</w:t>
      </w:r>
      <w:r w:rsidR="0032634F">
        <w:rPr>
          <w:rFonts w:ascii="Times New Roman" w:eastAsiaTheme="minorHAnsi" w:hAnsi="Times New Roman"/>
          <w:i/>
          <w:iCs/>
          <w:sz w:val="20"/>
          <w:szCs w:val="20"/>
        </w:rPr>
        <w:t>2</w:t>
      </w:r>
      <w:r w:rsidR="0032634F" w:rsidRPr="00DA44E3">
        <w:rPr>
          <w:rFonts w:ascii="Times New Roman" w:eastAsiaTheme="minorHAnsi" w:hAnsi="Times New Roman"/>
          <w:i/>
          <w:iCs/>
          <w:sz w:val="20"/>
          <w:szCs w:val="20"/>
        </w:rPr>
        <w:t xml:space="preserve"> </w:t>
      </w:r>
      <w:r w:rsidRPr="00DA44E3">
        <w:rPr>
          <w:rFonts w:ascii="Times New Roman" w:eastAsiaTheme="minorHAnsi" w:hAnsi="Times New Roman"/>
          <w:i/>
          <w:iCs/>
          <w:sz w:val="20"/>
          <w:szCs w:val="20"/>
        </w:rPr>
        <w:t>r.</w:t>
      </w:r>
    </w:p>
    <w:p w14:paraId="65CA5E9D" w14:textId="3782910A" w:rsidR="00DA44E3" w:rsidRPr="00DA44E3" w:rsidRDefault="00DA44E3" w:rsidP="00EA7DC4">
      <w:pPr>
        <w:autoSpaceDN/>
        <w:spacing w:after="0" w:line="240" w:lineRule="auto"/>
        <w:jc w:val="center"/>
        <w:textAlignment w:val="auto"/>
        <w:rPr>
          <w:rFonts w:ascii="Times New Roman" w:eastAsiaTheme="minorHAnsi" w:hAnsi="Times New Roman"/>
          <w:b/>
          <w:bCs/>
          <w:sz w:val="20"/>
          <w:szCs w:val="20"/>
        </w:rPr>
      </w:pPr>
      <w:bookmarkStart w:id="265" w:name="_Toc100299660"/>
      <w:r w:rsidRPr="00DA44E3">
        <w:rPr>
          <w:rFonts w:ascii="Times New Roman" w:eastAsiaTheme="minorHAnsi" w:hAnsi="Times New Roman"/>
          <w:b/>
          <w:bCs/>
          <w:sz w:val="20"/>
          <w:szCs w:val="20"/>
        </w:rPr>
        <w:lastRenderedPageBreak/>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31</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Wskaźnik rozwoju w Gminie </w:t>
      </w:r>
      <w:r w:rsidR="001362F9">
        <w:rPr>
          <w:rFonts w:ascii="Times New Roman" w:eastAsiaTheme="minorHAnsi" w:hAnsi="Times New Roman"/>
          <w:b/>
          <w:bCs/>
          <w:sz w:val="20"/>
          <w:szCs w:val="20"/>
        </w:rPr>
        <w:t xml:space="preserve">Niwiska </w:t>
      </w:r>
      <w:r w:rsidRPr="00DA44E3">
        <w:rPr>
          <w:rFonts w:ascii="Times New Roman" w:eastAsiaTheme="minorHAnsi" w:hAnsi="Times New Roman"/>
          <w:b/>
          <w:bCs/>
          <w:sz w:val="20"/>
          <w:szCs w:val="20"/>
        </w:rPr>
        <w:t>w latach 201</w:t>
      </w:r>
      <w:r w:rsidR="001362F9">
        <w:rPr>
          <w:rFonts w:ascii="Times New Roman" w:eastAsiaTheme="minorHAnsi" w:hAnsi="Times New Roman"/>
          <w:b/>
          <w:bCs/>
          <w:sz w:val="20"/>
          <w:szCs w:val="20"/>
        </w:rPr>
        <w:t>6</w:t>
      </w:r>
      <w:r w:rsidRPr="00DA44E3">
        <w:rPr>
          <w:rFonts w:ascii="Times New Roman" w:eastAsiaTheme="minorHAnsi" w:hAnsi="Times New Roman"/>
          <w:b/>
          <w:bCs/>
          <w:sz w:val="20"/>
          <w:szCs w:val="20"/>
        </w:rPr>
        <w:t>–20</w:t>
      </w:r>
      <w:r w:rsidR="001362F9">
        <w:rPr>
          <w:rFonts w:ascii="Times New Roman" w:eastAsiaTheme="minorHAnsi" w:hAnsi="Times New Roman"/>
          <w:b/>
          <w:bCs/>
          <w:sz w:val="20"/>
          <w:szCs w:val="20"/>
        </w:rPr>
        <w:t>20</w:t>
      </w:r>
      <w:r w:rsidRPr="00DA44E3">
        <w:rPr>
          <w:rFonts w:ascii="Times New Roman" w:eastAsiaTheme="minorHAnsi" w:hAnsi="Times New Roman"/>
          <w:b/>
          <w:bCs/>
          <w:sz w:val="20"/>
          <w:szCs w:val="20"/>
        </w:rPr>
        <w:t xml:space="preserve"> (obszary)</w:t>
      </w:r>
      <w:bookmarkEnd w:id="265"/>
    </w:p>
    <w:p w14:paraId="1F9C8B99" w14:textId="5B282CBD" w:rsidR="00DA44E3" w:rsidRPr="00DA44E3" w:rsidRDefault="001362F9" w:rsidP="00EA7DC4">
      <w:pPr>
        <w:spacing w:after="0" w:line="254" w:lineRule="auto"/>
      </w:pPr>
      <w:r>
        <w:rPr>
          <w:noProof/>
          <w:lang w:eastAsia="pl-PL"/>
        </w:rPr>
        <w:drawing>
          <wp:inline distT="0" distB="0" distL="0" distR="0" wp14:anchorId="2F4936F6" wp14:editId="799C3D69">
            <wp:extent cx="8891270" cy="4128135"/>
            <wp:effectExtent l="0" t="0" r="5080" b="5715"/>
            <wp:docPr id="2066" name="Obraz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Obraz 2066"/>
                    <pic:cNvPicPr/>
                  </pic:nvPicPr>
                  <pic:blipFill>
                    <a:blip r:embed="rId165">
                      <a:extLst>
                        <a:ext uri="{28A0092B-C50C-407E-A947-70E740481C1C}">
                          <a14:useLocalDpi xmlns:a14="http://schemas.microsoft.com/office/drawing/2010/main" val="0"/>
                        </a:ext>
                      </a:extLst>
                    </a:blip>
                    <a:stretch>
                      <a:fillRect/>
                    </a:stretch>
                  </pic:blipFill>
                  <pic:spPr>
                    <a:xfrm>
                      <a:off x="0" y="0"/>
                      <a:ext cx="8891270" cy="4128135"/>
                    </a:xfrm>
                    <a:prstGeom prst="rect">
                      <a:avLst/>
                    </a:prstGeom>
                  </pic:spPr>
                </pic:pic>
              </a:graphicData>
            </a:graphic>
          </wp:inline>
        </w:drawing>
      </w:r>
    </w:p>
    <w:p w14:paraId="0CBA0B51" w14:textId="17C8BE78" w:rsidR="001362F9" w:rsidRDefault="00DA44E3" w:rsidP="00EA7DC4">
      <w:pPr>
        <w:autoSpaceDN/>
        <w:spacing w:after="0" w:line="240" w:lineRule="auto"/>
        <w:jc w:val="center"/>
        <w:textAlignment w:val="auto"/>
        <w:rPr>
          <w:rFonts w:ascii="Times New Roman" w:eastAsiaTheme="minorHAnsi" w:hAnsi="Times New Roman"/>
          <w:i/>
          <w:iCs/>
          <w:sz w:val="20"/>
          <w:szCs w:val="20"/>
        </w:rP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sidR="001362F9">
        <w:rPr>
          <w:rFonts w:ascii="Times New Roman" w:eastAsiaTheme="minorHAnsi" w:hAnsi="Times New Roman"/>
          <w:i/>
          <w:iCs/>
          <w:sz w:val="20"/>
          <w:szCs w:val="20"/>
        </w:rPr>
        <w:t>23</w:t>
      </w:r>
      <w:r w:rsidR="001362F9" w:rsidRPr="00DA44E3">
        <w:rPr>
          <w:rFonts w:ascii="Times New Roman" w:eastAsiaTheme="minorHAnsi" w:hAnsi="Times New Roman"/>
          <w:i/>
          <w:iCs/>
          <w:sz w:val="20"/>
          <w:szCs w:val="20"/>
        </w:rPr>
        <w:t>.</w:t>
      </w:r>
      <w:r w:rsidR="001362F9">
        <w:rPr>
          <w:rFonts w:ascii="Times New Roman" w:eastAsiaTheme="minorHAnsi" w:hAnsi="Times New Roman"/>
          <w:i/>
          <w:iCs/>
          <w:sz w:val="20"/>
          <w:szCs w:val="20"/>
        </w:rPr>
        <w:t>02</w:t>
      </w:r>
      <w:r w:rsidR="001362F9" w:rsidRPr="00DA44E3">
        <w:rPr>
          <w:rFonts w:ascii="Times New Roman" w:eastAsiaTheme="minorHAnsi" w:hAnsi="Times New Roman"/>
          <w:i/>
          <w:iCs/>
          <w:sz w:val="20"/>
          <w:szCs w:val="20"/>
        </w:rPr>
        <w:t>.2</w:t>
      </w:r>
      <w:r w:rsidR="001362F9">
        <w:rPr>
          <w:rFonts w:ascii="Times New Roman" w:eastAsiaTheme="minorHAnsi" w:hAnsi="Times New Roman"/>
          <w:i/>
          <w:iCs/>
          <w:sz w:val="20"/>
          <w:szCs w:val="20"/>
        </w:rPr>
        <w:t>2</w:t>
      </w:r>
      <w:r w:rsidR="001362F9" w:rsidRPr="00DA44E3">
        <w:rPr>
          <w:rFonts w:ascii="Times New Roman" w:eastAsiaTheme="minorHAnsi" w:hAnsi="Times New Roman"/>
          <w:i/>
          <w:iCs/>
          <w:sz w:val="20"/>
          <w:szCs w:val="20"/>
        </w:rPr>
        <w:t xml:space="preserve"> </w:t>
      </w:r>
      <w:r w:rsidRPr="00DA44E3">
        <w:rPr>
          <w:rFonts w:ascii="Times New Roman" w:eastAsiaTheme="minorHAnsi" w:hAnsi="Times New Roman"/>
          <w:i/>
          <w:iCs/>
          <w:sz w:val="20"/>
          <w:szCs w:val="20"/>
        </w:rPr>
        <w:t>r</w:t>
      </w:r>
      <w:r w:rsidR="007212A2">
        <w:rPr>
          <w:rFonts w:ascii="Times New Roman" w:eastAsiaTheme="minorHAnsi" w:hAnsi="Times New Roman"/>
          <w:i/>
          <w:iCs/>
          <w:sz w:val="20"/>
          <w:szCs w:val="20"/>
        </w:rPr>
        <w:t>.</w:t>
      </w:r>
    </w:p>
    <w:p w14:paraId="79ECE472" w14:textId="77777777" w:rsidR="001362F9" w:rsidRDefault="001362F9" w:rsidP="00EA7DC4">
      <w:pPr>
        <w:autoSpaceDN/>
        <w:spacing w:after="0" w:line="240" w:lineRule="auto"/>
        <w:jc w:val="center"/>
        <w:textAlignment w:val="auto"/>
        <w:rPr>
          <w:rFonts w:ascii="Times New Roman" w:eastAsiaTheme="minorHAnsi" w:hAnsi="Times New Roman"/>
          <w:i/>
          <w:iCs/>
          <w:sz w:val="20"/>
          <w:szCs w:val="20"/>
        </w:rPr>
        <w:sectPr w:rsidR="001362F9" w:rsidSect="00B32434">
          <w:pgSz w:w="16838" w:h="11906" w:orient="landscape"/>
          <w:pgMar w:top="1418" w:right="1418" w:bottom="1418" w:left="1418" w:header="709" w:footer="709" w:gutter="0"/>
          <w:cols w:space="708"/>
        </w:sectPr>
      </w:pPr>
    </w:p>
    <w:p w14:paraId="1CD1FE98" w14:textId="374BA80E" w:rsidR="001362F9" w:rsidRPr="00DA44E3" w:rsidRDefault="001362F9" w:rsidP="00EA7DC4">
      <w:pPr>
        <w:autoSpaceDN/>
        <w:spacing w:after="0" w:line="240" w:lineRule="auto"/>
        <w:jc w:val="center"/>
        <w:textAlignment w:val="auto"/>
        <w:rPr>
          <w:rFonts w:ascii="Times New Roman" w:eastAsiaTheme="minorHAnsi" w:hAnsi="Times New Roman"/>
          <w:b/>
          <w:bCs/>
          <w:sz w:val="20"/>
          <w:szCs w:val="20"/>
        </w:rPr>
      </w:pPr>
      <w:bookmarkStart w:id="266" w:name="_Toc100299661"/>
      <w:r w:rsidRPr="00DA44E3">
        <w:rPr>
          <w:rFonts w:ascii="Times New Roman" w:eastAsiaTheme="minorHAnsi" w:hAnsi="Times New Roman"/>
          <w:b/>
          <w:bCs/>
          <w:sz w:val="20"/>
          <w:szCs w:val="20"/>
        </w:rPr>
        <w:lastRenderedPageBreak/>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32</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Wskaźnik rozwoju w Gminie </w:t>
      </w:r>
      <w:r>
        <w:rPr>
          <w:rFonts w:ascii="Times New Roman" w:eastAsiaTheme="minorHAnsi" w:hAnsi="Times New Roman"/>
          <w:b/>
          <w:bCs/>
          <w:sz w:val="20"/>
          <w:szCs w:val="20"/>
        </w:rPr>
        <w:t xml:space="preserve">Raniżów </w:t>
      </w:r>
      <w:r w:rsidRPr="00DA44E3">
        <w:rPr>
          <w:rFonts w:ascii="Times New Roman" w:eastAsiaTheme="minorHAnsi" w:hAnsi="Times New Roman"/>
          <w:b/>
          <w:bCs/>
          <w:sz w:val="20"/>
          <w:szCs w:val="20"/>
        </w:rPr>
        <w:t>w latach 201</w:t>
      </w:r>
      <w:r>
        <w:rPr>
          <w:rFonts w:ascii="Times New Roman" w:eastAsiaTheme="minorHAnsi" w:hAnsi="Times New Roman"/>
          <w:b/>
          <w:bCs/>
          <w:sz w:val="20"/>
          <w:szCs w:val="20"/>
        </w:rPr>
        <w:t>6</w:t>
      </w:r>
      <w:r w:rsidRPr="00DA44E3">
        <w:rPr>
          <w:rFonts w:ascii="Times New Roman" w:eastAsiaTheme="minorHAnsi" w:hAnsi="Times New Roman"/>
          <w:b/>
          <w:bCs/>
          <w:sz w:val="20"/>
          <w:szCs w:val="20"/>
        </w:rPr>
        <w:t>–20</w:t>
      </w:r>
      <w:r>
        <w:rPr>
          <w:rFonts w:ascii="Times New Roman" w:eastAsiaTheme="minorHAnsi" w:hAnsi="Times New Roman"/>
          <w:b/>
          <w:bCs/>
          <w:sz w:val="20"/>
          <w:szCs w:val="20"/>
        </w:rPr>
        <w:t>20</w:t>
      </w:r>
      <w:r w:rsidRPr="00DA44E3">
        <w:rPr>
          <w:rFonts w:ascii="Times New Roman" w:eastAsiaTheme="minorHAnsi" w:hAnsi="Times New Roman"/>
          <w:b/>
          <w:bCs/>
          <w:sz w:val="20"/>
          <w:szCs w:val="20"/>
        </w:rPr>
        <w:t xml:space="preserve"> (obszary)</w:t>
      </w:r>
      <w:bookmarkEnd w:id="266"/>
    </w:p>
    <w:p w14:paraId="3F20CF4E" w14:textId="25443E03" w:rsidR="001362F9" w:rsidRPr="00DA44E3" w:rsidRDefault="001362F9" w:rsidP="00EA7DC4">
      <w:pPr>
        <w:spacing w:after="0" w:line="254" w:lineRule="auto"/>
      </w:pPr>
      <w:r>
        <w:rPr>
          <w:noProof/>
          <w:lang w:eastAsia="pl-PL"/>
        </w:rPr>
        <w:drawing>
          <wp:inline distT="0" distB="0" distL="0" distR="0" wp14:anchorId="460BC5AB" wp14:editId="21645CB1">
            <wp:extent cx="8891270" cy="4086860"/>
            <wp:effectExtent l="0" t="0" r="5080" b="8890"/>
            <wp:docPr id="2067" name="Obraz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Obraz 2067"/>
                    <pic:cNvPicPr/>
                  </pic:nvPicPr>
                  <pic:blipFill>
                    <a:blip r:embed="rId166">
                      <a:extLst>
                        <a:ext uri="{28A0092B-C50C-407E-A947-70E740481C1C}">
                          <a14:useLocalDpi xmlns:a14="http://schemas.microsoft.com/office/drawing/2010/main" val="0"/>
                        </a:ext>
                      </a:extLst>
                    </a:blip>
                    <a:stretch>
                      <a:fillRect/>
                    </a:stretch>
                  </pic:blipFill>
                  <pic:spPr>
                    <a:xfrm>
                      <a:off x="0" y="0"/>
                      <a:ext cx="8891270" cy="4086860"/>
                    </a:xfrm>
                    <a:prstGeom prst="rect">
                      <a:avLst/>
                    </a:prstGeom>
                  </pic:spPr>
                </pic:pic>
              </a:graphicData>
            </a:graphic>
          </wp:inline>
        </w:drawing>
      </w:r>
    </w:p>
    <w:p w14:paraId="68BDC51D" w14:textId="7A2D975A" w:rsidR="001362F9" w:rsidRPr="00DA44E3" w:rsidRDefault="001362F9" w:rsidP="00EA7DC4">
      <w:pPr>
        <w:autoSpaceDN/>
        <w:spacing w:after="0" w:line="240" w:lineRule="auto"/>
        <w:jc w:val="center"/>
        <w:textAlignment w:val="auto"/>
        <w:rPr>
          <w:rFonts w:ascii="Times New Roman" w:eastAsiaTheme="minorHAnsi" w:hAnsi="Times New Roman"/>
          <w:i/>
          <w:iCs/>
          <w:sz w:val="20"/>
          <w:szCs w:val="20"/>
        </w:rPr>
        <w:sectPr w:rsidR="001362F9" w:rsidRPr="00DA44E3" w:rsidSect="00B32434">
          <w:pgSz w:w="16838" w:h="11906" w:orient="landscape"/>
          <w:pgMar w:top="1418" w:right="1418" w:bottom="1418" w:left="1418" w:header="709" w:footer="709" w:gutter="0"/>
          <w:cols w:space="708"/>
        </w:sectP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Pr>
          <w:rFonts w:ascii="Times New Roman" w:eastAsiaTheme="minorHAnsi" w:hAnsi="Times New Roman"/>
          <w:i/>
          <w:iCs/>
          <w:sz w:val="20"/>
          <w:szCs w:val="20"/>
        </w:rPr>
        <w:t>23</w:t>
      </w:r>
      <w:r w:rsidRPr="00DA44E3">
        <w:rPr>
          <w:rFonts w:ascii="Times New Roman" w:eastAsiaTheme="minorHAnsi" w:hAnsi="Times New Roman"/>
          <w:i/>
          <w:iCs/>
          <w:sz w:val="20"/>
          <w:szCs w:val="20"/>
        </w:rPr>
        <w:t>.</w:t>
      </w:r>
      <w:r>
        <w:rPr>
          <w:rFonts w:ascii="Times New Roman" w:eastAsiaTheme="minorHAnsi" w:hAnsi="Times New Roman"/>
          <w:i/>
          <w:iCs/>
          <w:sz w:val="20"/>
          <w:szCs w:val="20"/>
        </w:rPr>
        <w:t>02</w:t>
      </w:r>
      <w:r w:rsidRPr="00DA44E3">
        <w:rPr>
          <w:rFonts w:ascii="Times New Roman" w:eastAsiaTheme="minorHAnsi" w:hAnsi="Times New Roman"/>
          <w:i/>
          <w:iCs/>
          <w:sz w:val="20"/>
          <w:szCs w:val="20"/>
        </w:rPr>
        <w:t>.2</w:t>
      </w:r>
      <w:r>
        <w:rPr>
          <w:rFonts w:ascii="Times New Roman" w:eastAsiaTheme="minorHAnsi" w:hAnsi="Times New Roman"/>
          <w:i/>
          <w:iCs/>
          <w:sz w:val="20"/>
          <w:szCs w:val="20"/>
        </w:rPr>
        <w:t>2</w:t>
      </w:r>
      <w:r w:rsidRPr="00DA44E3">
        <w:rPr>
          <w:rFonts w:ascii="Times New Roman" w:eastAsiaTheme="minorHAnsi" w:hAnsi="Times New Roman"/>
          <w:i/>
          <w:iCs/>
          <w:sz w:val="20"/>
          <w:szCs w:val="20"/>
        </w:rPr>
        <w:t xml:space="preserve"> r.</w:t>
      </w:r>
    </w:p>
    <w:p w14:paraId="5BC1E1DC" w14:textId="4A45A406" w:rsidR="00DA44E3" w:rsidRPr="00DA44E3" w:rsidRDefault="00DA44E3" w:rsidP="00EA7DC4">
      <w:pPr>
        <w:autoSpaceDN/>
        <w:spacing w:after="0" w:line="360" w:lineRule="auto"/>
        <w:ind w:firstLine="709"/>
        <w:jc w:val="both"/>
        <w:textAlignment w:val="auto"/>
        <w:rPr>
          <w:rFonts w:ascii="Times New Roman" w:hAnsi="Times New Roman"/>
          <w:sz w:val="24"/>
        </w:rPr>
      </w:pPr>
      <w:bookmarkStart w:id="267" w:name="_Hlk84483655"/>
      <w:r w:rsidRPr="00DA44E3">
        <w:rPr>
          <w:rFonts w:ascii="Times New Roman" w:eastAsiaTheme="minorHAnsi" w:hAnsi="Times New Roman" w:cstheme="minorBidi"/>
          <w:sz w:val="24"/>
        </w:rPr>
        <w:lastRenderedPageBreak/>
        <w:t xml:space="preserve">Jak wynika z rysunków </w:t>
      </w:r>
      <w:r w:rsidR="001A1D50">
        <w:rPr>
          <w:rFonts w:ascii="Times New Roman" w:eastAsiaTheme="minorHAnsi" w:hAnsi="Times New Roman" w:cstheme="minorBidi"/>
          <w:sz w:val="24"/>
        </w:rPr>
        <w:t>2</w:t>
      </w:r>
      <w:r w:rsidR="00CF258B">
        <w:rPr>
          <w:rFonts w:ascii="Times New Roman" w:eastAsiaTheme="minorHAnsi" w:hAnsi="Times New Roman" w:cstheme="minorBidi"/>
          <w:sz w:val="24"/>
        </w:rPr>
        <w:t>7</w:t>
      </w:r>
      <w:r w:rsidRPr="00DA44E3">
        <w:rPr>
          <w:rFonts w:ascii="Times New Roman" w:eastAsiaTheme="minorHAnsi" w:hAnsi="Times New Roman" w:cstheme="minorBidi"/>
          <w:sz w:val="24"/>
        </w:rPr>
        <w:t>–</w:t>
      </w:r>
      <w:r w:rsidR="001A1D50">
        <w:rPr>
          <w:rFonts w:ascii="Times New Roman" w:eastAsiaTheme="minorHAnsi" w:hAnsi="Times New Roman" w:cstheme="minorBidi"/>
          <w:sz w:val="24"/>
        </w:rPr>
        <w:t>3</w:t>
      </w:r>
      <w:r w:rsidR="00CF258B">
        <w:rPr>
          <w:rFonts w:ascii="Times New Roman" w:eastAsiaTheme="minorHAnsi" w:hAnsi="Times New Roman" w:cstheme="minorBidi"/>
          <w:sz w:val="24"/>
        </w:rPr>
        <w:t>2</w:t>
      </w:r>
      <w:r w:rsidRPr="00DA44E3">
        <w:rPr>
          <w:rFonts w:ascii="Times New Roman" w:eastAsiaTheme="minorHAnsi" w:hAnsi="Times New Roman" w:cstheme="minorBidi"/>
          <w:sz w:val="24"/>
        </w:rPr>
        <w:t xml:space="preserve">, gminy Partnerstwa </w:t>
      </w:r>
      <w:r w:rsidR="001362F9">
        <w:rPr>
          <w:rFonts w:ascii="Times New Roman" w:eastAsiaTheme="minorHAnsi" w:hAnsi="Times New Roman" w:cstheme="minorBidi"/>
          <w:sz w:val="24"/>
        </w:rPr>
        <w:t>Kolbuszowskiego</w:t>
      </w:r>
      <w:r w:rsidRPr="00DA44E3">
        <w:rPr>
          <w:rFonts w:ascii="Times New Roman" w:eastAsiaTheme="minorHAnsi" w:hAnsi="Times New Roman" w:cstheme="minorBidi"/>
          <w:sz w:val="24"/>
        </w:rPr>
        <w:t xml:space="preserve"> w 20</w:t>
      </w:r>
      <w:r w:rsidR="001362F9">
        <w:rPr>
          <w:rFonts w:ascii="Times New Roman" w:eastAsiaTheme="minorHAnsi" w:hAnsi="Times New Roman" w:cstheme="minorBidi"/>
          <w:sz w:val="24"/>
        </w:rPr>
        <w:t>20</w:t>
      </w:r>
      <w:r w:rsidRPr="00DA44E3">
        <w:rPr>
          <w:rFonts w:ascii="Times New Roman" w:eastAsiaTheme="minorHAnsi" w:hAnsi="Times New Roman" w:cstheme="minorBidi"/>
          <w:sz w:val="24"/>
        </w:rPr>
        <w:t xml:space="preserve"> r. najlepiej wypadły w obszarach: </w:t>
      </w:r>
      <w:r w:rsidRPr="00DA44E3">
        <w:rPr>
          <w:rFonts w:ascii="Times New Roman" w:eastAsiaTheme="minorHAnsi" w:hAnsi="Times New Roman" w:cstheme="minorBidi"/>
          <w:i/>
          <w:iCs/>
          <w:sz w:val="24"/>
        </w:rPr>
        <w:t>poziom bezpieczeństwa</w:t>
      </w:r>
      <w:r w:rsidR="001362F9">
        <w:rPr>
          <w:rFonts w:ascii="Times New Roman" w:eastAsiaTheme="minorHAnsi" w:hAnsi="Times New Roman" w:cstheme="minorBidi"/>
          <w:i/>
          <w:iCs/>
          <w:sz w:val="24"/>
        </w:rPr>
        <w:t xml:space="preserve">, sytuacja </w:t>
      </w:r>
      <w:r w:rsidR="00124D08">
        <w:rPr>
          <w:rFonts w:ascii="Times New Roman" w:eastAsiaTheme="minorHAnsi" w:hAnsi="Times New Roman" w:cstheme="minorBidi"/>
          <w:i/>
          <w:iCs/>
          <w:sz w:val="24"/>
        </w:rPr>
        <w:t>demograficzn</w:t>
      </w:r>
      <w:r w:rsidR="001362F9">
        <w:rPr>
          <w:rFonts w:ascii="Times New Roman" w:eastAsiaTheme="minorHAnsi" w:hAnsi="Times New Roman" w:cstheme="minorBidi"/>
          <w:i/>
          <w:iCs/>
          <w:sz w:val="24"/>
        </w:rPr>
        <w:t>a</w:t>
      </w:r>
      <w:r w:rsidR="00124D08">
        <w:rPr>
          <w:rFonts w:ascii="Times New Roman" w:eastAsiaTheme="minorHAnsi" w:hAnsi="Times New Roman" w:cstheme="minorBidi"/>
          <w:i/>
          <w:iCs/>
          <w:sz w:val="24"/>
        </w:rPr>
        <w:t>, lokalne środowisko przyrodnicze</w:t>
      </w:r>
      <w:r w:rsidR="001362F9">
        <w:rPr>
          <w:rFonts w:ascii="Times New Roman" w:eastAsiaTheme="minorHAnsi" w:hAnsi="Times New Roman" w:cstheme="minorBidi"/>
          <w:i/>
          <w:iCs/>
          <w:sz w:val="24"/>
        </w:rPr>
        <w:t xml:space="preserve"> </w:t>
      </w:r>
      <w:r w:rsidR="001362F9" w:rsidRPr="001362F9">
        <w:rPr>
          <w:rFonts w:ascii="Times New Roman" w:eastAsiaTheme="minorHAnsi" w:hAnsi="Times New Roman" w:cstheme="minorBidi"/>
          <w:sz w:val="24"/>
        </w:rPr>
        <w:t>oraz</w:t>
      </w:r>
      <w:r w:rsidR="001362F9">
        <w:rPr>
          <w:rFonts w:ascii="Times New Roman" w:eastAsiaTheme="minorHAnsi" w:hAnsi="Times New Roman" w:cstheme="minorBidi"/>
          <w:i/>
          <w:iCs/>
          <w:sz w:val="24"/>
        </w:rPr>
        <w:t xml:space="preserve"> </w:t>
      </w:r>
      <w:r w:rsidR="001362F9" w:rsidRPr="00DA44E3">
        <w:rPr>
          <w:rFonts w:ascii="Times New Roman" w:hAnsi="Times New Roman"/>
          <w:i/>
          <w:iCs/>
          <w:sz w:val="24"/>
        </w:rPr>
        <w:t>zasoby instytucjonalne, integracja i kapitał społeczny gminy</w:t>
      </w:r>
      <w:r w:rsidR="001362F9">
        <w:rPr>
          <w:rFonts w:ascii="Times New Roman" w:hAnsi="Times New Roman"/>
          <w:i/>
          <w:iCs/>
          <w:sz w:val="24"/>
        </w:rPr>
        <w:t>.</w:t>
      </w:r>
      <w:r w:rsidRPr="00DA44E3">
        <w:rPr>
          <w:rFonts w:ascii="Times New Roman" w:eastAsiaTheme="minorHAnsi" w:hAnsi="Times New Roman" w:cstheme="minorBidi"/>
          <w:i/>
          <w:iCs/>
          <w:sz w:val="24"/>
        </w:rPr>
        <w:t xml:space="preserve"> </w:t>
      </w:r>
      <w:r w:rsidRPr="00DA44E3">
        <w:rPr>
          <w:rFonts w:ascii="Times New Roman" w:eastAsiaTheme="minorHAnsi" w:hAnsi="Times New Roman" w:cstheme="minorBidi"/>
          <w:sz w:val="24"/>
        </w:rPr>
        <w:t xml:space="preserve">Z kolei najsłabiej prezentowały się wyniki w wymiarze gospodarczym w obszarach: </w:t>
      </w:r>
      <w:r w:rsidR="00124D08" w:rsidRPr="00DA44E3">
        <w:rPr>
          <w:rFonts w:ascii="Times New Roman" w:hAnsi="Times New Roman"/>
          <w:i/>
          <w:iCs/>
          <w:sz w:val="24"/>
        </w:rPr>
        <w:t>sytuacja materialna mieszkańców</w:t>
      </w:r>
      <w:r w:rsidR="00FB5CE6">
        <w:rPr>
          <w:rFonts w:ascii="Times New Roman" w:hAnsi="Times New Roman"/>
          <w:sz w:val="24"/>
        </w:rPr>
        <w:t xml:space="preserve">, </w:t>
      </w:r>
      <w:r w:rsidR="00124D08" w:rsidRPr="00DA44E3">
        <w:rPr>
          <w:rFonts w:ascii="Times New Roman" w:hAnsi="Times New Roman"/>
          <w:i/>
          <w:iCs/>
          <w:sz w:val="24"/>
        </w:rPr>
        <w:t>stan finansów lokalnych (zdolność finansowania rozwoju)</w:t>
      </w:r>
      <w:r w:rsidR="00FB5CE6">
        <w:rPr>
          <w:rFonts w:ascii="Times New Roman" w:hAnsi="Times New Roman"/>
          <w:sz w:val="24"/>
        </w:rPr>
        <w:t>,</w:t>
      </w:r>
      <w:r w:rsidR="00CF258B">
        <w:rPr>
          <w:rFonts w:ascii="Times New Roman" w:hAnsi="Times New Roman"/>
          <w:sz w:val="24"/>
        </w:rPr>
        <w:t xml:space="preserve"> </w:t>
      </w:r>
      <w:r w:rsidR="00124D08" w:rsidRPr="00DA44E3">
        <w:rPr>
          <w:rFonts w:ascii="Times New Roman" w:hAnsi="Times New Roman"/>
          <w:i/>
          <w:iCs/>
          <w:sz w:val="24"/>
        </w:rPr>
        <w:t>dostępność i jakość usług oraz infrastruktury</w:t>
      </w:r>
      <w:r w:rsidR="00FB5CE6">
        <w:rPr>
          <w:rFonts w:ascii="Times New Roman" w:hAnsi="Times New Roman"/>
          <w:i/>
          <w:iCs/>
          <w:sz w:val="24"/>
        </w:rPr>
        <w:t>,</w:t>
      </w:r>
      <w:r w:rsidR="00124D08" w:rsidRPr="00DA44E3">
        <w:rPr>
          <w:rFonts w:ascii="Times New Roman" w:hAnsi="Times New Roman"/>
          <w:sz w:val="24"/>
        </w:rPr>
        <w:t xml:space="preserve"> </w:t>
      </w:r>
      <w:r w:rsidRPr="00DA44E3">
        <w:rPr>
          <w:rFonts w:ascii="Times New Roman" w:eastAsiaTheme="minorHAnsi" w:hAnsi="Times New Roman" w:cstheme="minorBidi"/>
          <w:sz w:val="24"/>
        </w:rPr>
        <w:t xml:space="preserve">co potwierdzają wskazane wyżej dane statystyczne dotyczące gospodarki. </w:t>
      </w:r>
    </w:p>
    <w:p w14:paraId="66D83082" w14:textId="0D74F884" w:rsidR="00DA44E3" w:rsidRPr="00DA44E3" w:rsidRDefault="00DA44E3" w:rsidP="00EA7DC4">
      <w:pPr>
        <w:autoSpaceDN/>
        <w:spacing w:after="0" w:line="360" w:lineRule="auto"/>
        <w:ind w:firstLine="709"/>
        <w:jc w:val="both"/>
        <w:textAlignment w:val="auto"/>
        <w:rPr>
          <w:rFonts w:ascii="Times New Roman" w:eastAsiaTheme="minorHAnsi" w:hAnsi="Times New Roman"/>
          <w:sz w:val="24"/>
          <w:szCs w:val="24"/>
        </w:rPr>
      </w:pPr>
      <w:bookmarkStart w:id="268" w:name="_Hlk92889200"/>
      <w:bookmarkEnd w:id="267"/>
      <w:r w:rsidRPr="00DA44E3">
        <w:rPr>
          <w:rFonts w:ascii="Times New Roman" w:eastAsiaTheme="minorHAnsi" w:hAnsi="Times New Roman"/>
          <w:color w:val="000000" w:themeColor="text1"/>
          <w:sz w:val="24"/>
          <w:szCs w:val="24"/>
        </w:rPr>
        <w:t xml:space="preserve">Na rysunkach od </w:t>
      </w:r>
      <w:r w:rsidR="001A1D50">
        <w:rPr>
          <w:rFonts w:ascii="Times New Roman" w:eastAsiaTheme="minorHAnsi" w:hAnsi="Times New Roman"/>
          <w:color w:val="000000" w:themeColor="text1"/>
          <w:sz w:val="24"/>
          <w:szCs w:val="24"/>
        </w:rPr>
        <w:t>3</w:t>
      </w:r>
      <w:r w:rsidR="005C0142">
        <w:rPr>
          <w:rFonts w:ascii="Times New Roman" w:eastAsiaTheme="minorHAnsi" w:hAnsi="Times New Roman"/>
          <w:color w:val="000000" w:themeColor="text1"/>
          <w:sz w:val="24"/>
          <w:szCs w:val="24"/>
        </w:rPr>
        <w:t>3</w:t>
      </w:r>
      <w:r w:rsidRPr="00DA44E3">
        <w:rPr>
          <w:rFonts w:ascii="Times New Roman" w:eastAsiaTheme="minorHAnsi" w:hAnsi="Times New Roman"/>
          <w:color w:val="000000" w:themeColor="text1"/>
          <w:sz w:val="24"/>
          <w:szCs w:val="24"/>
        </w:rPr>
        <w:t xml:space="preserve"> do </w:t>
      </w:r>
      <w:r w:rsidR="001A1D50">
        <w:rPr>
          <w:rFonts w:ascii="Times New Roman" w:eastAsiaTheme="minorHAnsi" w:hAnsi="Times New Roman"/>
          <w:color w:val="000000" w:themeColor="text1"/>
          <w:sz w:val="24"/>
          <w:szCs w:val="24"/>
        </w:rPr>
        <w:t>3</w:t>
      </w:r>
      <w:r w:rsidR="005C0142">
        <w:rPr>
          <w:rFonts w:ascii="Times New Roman" w:eastAsiaTheme="minorHAnsi" w:hAnsi="Times New Roman"/>
          <w:color w:val="000000" w:themeColor="text1"/>
          <w:sz w:val="24"/>
          <w:szCs w:val="24"/>
        </w:rPr>
        <w:t>8</w:t>
      </w:r>
      <w:r w:rsidRPr="00DA44E3">
        <w:rPr>
          <w:rFonts w:ascii="Times New Roman" w:eastAsiaTheme="minorHAnsi" w:hAnsi="Times New Roman"/>
          <w:color w:val="000000" w:themeColor="text1"/>
          <w:sz w:val="24"/>
          <w:szCs w:val="24"/>
        </w:rPr>
        <w:t xml:space="preserve"> przedstawiona została pozycja każdej z gmin w swojej grupie porównawczej.</w:t>
      </w:r>
      <w:r w:rsidRPr="00DA44E3">
        <w:rPr>
          <w:rFonts w:ascii="Times New Roman" w:eastAsiaTheme="minorHAnsi" w:hAnsi="Times New Roman"/>
          <w:color w:val="FF0000"/>
          <w:sz w:val="24"/>
          <w:szCs w:val="24"/>
        </w:rPr>
        <w:t xml:space="preserve"> </w:t>
      </w:r>
      <w:bookmarkStart w:id="269" w:name="_Hlk88588611"/>
      <w:r w:rsidR="006427DE" w:rsidRPr="006427DE">
        <w:rPr>
          <w:rFonts w:ascii="Times New Roman" w:eastAsiaTheme="minorHAnsi" w:hAnsi="Times New Roman"/>
          <w:color w:val="000000" w:themeColor="text1"/>
          <w:sz w:val="24"/>
          <w:szCs w:val="24"/>
        </w:rPr>
        <w:t>Gmina Raniżów znajduj</w:t>
      </w:r>
      <w:r w:rsidR="00CF258B">
        <w:rPr>
          <w:rFonts w:ascii="Times New Roman" w:eastAsiaTheme="minorHAnsi" w:hAnsi="Times New Roman"/>
          <w:color w:val="000000" w:themeColor="text1"/>
          <w:sz w:val="24"/>
          <w:szCs w:val="24"/>
        </w:rPr>
        <w:t xml:space="preserve">e </w:t>
      </w:r>
      <w:r w:rsidR="006427DE" w:rsidRPr="006427DE">
        <w:rPr>
          <w:rFonts w:ascii="Times New Roman" w:eastAsiaTheme="minorHAnsi" w:hAnsi="Times New Roman"/>
          <w:color w:val="000000" w:themeColor="text1"/>
          <w:sz w:val="24"/>
          <w:szCs w:val="24"/>
        </w:rPr>
        <w:t xml:space="preserve">się w II ćwiartce, co oznacza sytuację gorszą niż średnia w grupie porównawczej, jednak następuje poprawa sytuacji względem zmiany sytuacji w grupie porównawczej. </w:t>
      </w:r>
      <w:r w:rsidRPr="00DA44E3">
        <w:rPr>
          <w:rFonts w:ascii="Times New Roman" w:eastAsiaTheme="minorHAnsi" w:hAnsi="Times New Roman"/>
          <w:color w:val="000000" w:themeColor="text1"/>
          <w:sz w:val="24"/>
          <w:szCs w:val="24"/>
        </w:rPr>
        <w:t xml:space="preserve">Gminy: </w:t>
      </w:r>
      <w:r w:rsidR="006427DE" w:rsidRPr="000D7474">
        <w:rPr>
          <w:rFonts w:ascii="Times New Roman" w:eastAsiaTheme="minorHAnsi" w:hAnsi="Times New Roman"/>
          <w:color w:val="000000" w:themeColor="text1"/>
          <w:sz w:val="24"/>
          <w:szCs w:val="24"/>
        </w:rPr>
        <w:t>Cmolas oraz Dzikowiec</w:t>
      </w:r>
      <w:r w:rsidRPr="00DA44E3">
        <w:rPr>
          <w:rFonts w:ascii="Times New Roman" w:eastAsiaTheme="minorHAnsi" w:hAnsi="Times New Roman"/>
          <w:color w:val="000000" w:themeColor="text1"/>
          <w:sz w:val="24"/>
          <w:szCs w:val="24"/>
        </w:rPr>
        <w:t xml:space="preserve"> ulokowane są w I</w:t>
      </w:r>
      <w:r w:rsidR="006427DE" w:rsidRPr="000D7474">
        <w:rPr>
          <w:rFonts w:ascii="Times New Roman" w:eastAsiaTheme="minorHAnsi" w:hAnsi="Times New Roman"/>
          <w:color w:val="000000" w:themeColor="text1"/>
          <w:sz w:val="24"/>
          <w:szCs w:val="24"/>
        </w:rPr>
        <w:t>V</w:t>
      </w:r>
      <w:r w:rsidRPr="00DA44E3">
        <w:rPr>
          <w:rFonts w:ascii="Times New Roman" w:eastAsiaTheme="minorHAnsi" w:hAnsi="Times New Roman"/>
          <w:color w:val="000000" w:themeColor="text1"/>
          <w:sz w:val="24"/>
          <w:szCs w:val="24"/>
        </w:rPr>
        <w:t xml:space="preserve"> ćwiartce, co oznacza sytuację gorszą niż średnia w grupie porównawczej</w:t>
      </w:r>
      <w:r w:rsidR="006427DE" w:rsidRPr="000D7474">
        <w:rPr>
          <w:rFonts w:ascii="Times New Roman" w:eastAsiaTheme="minorHAnsi" w:hAnsi="Times New Roman"/>
          <w:color w:val="000000" w:themeColor="text1"/>
          <w:sz w:val="24"/>
          <w:szCs w:val="24"/>
        </w:rPr>
        <w:t xml:space="preserve"> oraz następuje pogorszenie sytuacji względem zmiany sytuacji w grupie porównawczej</w:t>
      </w:r>
      <w:r w:rsidRPr="00DA44E3">
        <w:rPr>
          <w:rFonts w:ascii="Times New Roman" w:eastAsiaTheme="minorHAnsi" w:hAnsi="Times New Roman"/>
          <w:color w:val="000000" w:themeColor="text1"/>
          <w:sz w:val="24"/>
          <w:szCs w:val="24"/>
        </w:rPr>
        <w:t xml:space="preserve">. Natomiast gminy: </w:t>
      </w:r>
      <w:r w:rsidR="006427DE" w:rsidRPr="000D7474">
        <w:rPr>
          <w:rFonts w:ascii="Times New Roman" w:eastAsiaTheme="minorHAnsi" w:hAnsi="Times New Roman"/>
          <w:color w:val="000000" w:themeColor="text1"/>
          <w:sz w:val="24"/>
          <w:szCs w:val="24"/>
        </w:rPr>
        <w:t>Majdan Królewski oraz Niwiska</w:t>
      </w:r>
      <w:r w:rsidRPr="00DA44E3">
        <w:rPr>
          <w:rFonts w:ascii="Times New Roman" w:eastAsiaTheme="minorHAnsi" w:hAnsi="Times New Roman"/>
          <w:color w:val="000000" w:themeColor="text1"/>
          <w:sz w:val="24"/>
          <w:szCs w:val="24"/>
        </w:rPr>
        <w:t xml:space="preserve"> znajdują się w I</w:t>
      </w:r>
      <w:r w:rsidR="006427DE" w:rsidRPr="000D7474">
        <w:rPr>
          <w:rFonts w:ascii="Times New Roman" w:eastAsiaTheme="minorHAnsi" w:hAnsi="Times New Roman"/>
          <w:color w:val="000000" w:themeColor="text1"/>
          <w:sz w:val="24"/>
          <w:szCs w:val="24"/>
        </w:rPr>
        <w:t>II</w:t>
      </w:r>
      <w:r w:rsidRPr="00DA44E3">
        <w:rPr>
          <w:rFonts w:ascii="Times New Roman" w:eastAsiaTheme="minorHAnsi" w:hAnsi="Times New Roman"/>
          <w:color w:val="000000" w:themeColor="text1"/>
          <w:sz w:val="24"/>
          <w:szCs w:val="24"/>
        </w:rPr>
        <w:t xml:space="preserve"> ćwiartce, co oznacza sytuację </w:t>
      </w:r>
      <w:r w:rsidR="006427DE" w:rsidRPr="000D7474">
        <w:rPr>
          <w:rFonts w:ascii="Times New Roman" w:eastAsiaTheme="minorHAnsi" w:hAnsi="Times New Roman"/>
          <w:color w:val="000000" w:themeColor="text1"/>
          <w:sz w:val="24"/>
          <w:szCs w:val="24"/>
        </w:rPr>
        <w:t>lepszą niż średnia w</w:t>
      </w:r>
      <w:r w:rsidR="000D7474" w:rsidRPr="000D7474">
        <w:rPr>
          <w:rFonts w:ascii="Times New Roman" w:eastAsiaTheme="minorHAnsi" w:hAnsi="Times New Roman"/>
          <w:color w:val="000000" w:themeColor="text1"/>
          <w:sz w:val="24"/>
          <w:szCs w:val="24"/>
        </w:rPr>
        <w:t> </w:t>
      </w:r>
      <w:r w:rsidR="006427DE" w:rsidRPr="000D7474">
        <w:rPr>
          <w:rFonts w:ascii="Times New Roman" w:eastAsiaTheme="minorHAnsi" w:hAnsi="Times New Roman"/>
          <w:color w:val="000000" w:themeColor="text1"/>
          <w:sz w:val="24"/>
          <w:szCs w:val="24"/>
        </w:rPr>
        <w:t>grup</w:t>
      </w:r>
      <w:r w:rsidR="00CF258B">
        <w:rPr>
          <w:rFonts w:ascii="Times New Roman" w:eastAsiaTheme="minorHAnsi" w:hAnsi="Times New Roman"/>
          <w:color w:val="000000" w:themeColor="text1"/>
          <w:sz w:val="24"/>
          <w:szCs w:val="24"/>
        </w:rPr>
        <w:t>ach</w:t>
      </w:r>
      <w:r w:rsidR="006427DE" w:rsidRPr="000D7474">
        <w:rPr>
          <w:rFonts w:ascii="Times New Roman" w:eastAsiaTheme="minorHAnsi" w:hAnsi="Times New Roman"/>
          <w:color w:val="000000" w:themeColor="text1"/>
          <w:sz w:val="24"/>
          <w:szCs w:val="24"/>
        </w:rPr>
        <w:t xml:space="preserve"> porównawcz</w:t>
      </w:r>
      <w:r w:rsidR="00CF258B">
        <w:rPr>
          <w:rFonts w:ascii="Times New Roman" w:eastAsiaTheme="minorHAnsi" w:hAnsi="Times New Roman"/>
          <w:color w:val="000000" w:themeColor="text1"/>
          <w:sz w:val="24"/>
          <w:szCs w:val="24"/>
        </w:rPr>
        <w:t>ych</w:t>
      </w:r>
      <w:r w:rsidR="000D7474" w:rsidRPr="000D7474">
        <w:rPr>
          <w:rFonts w:ascii="Times New Roman" w:eastAsiaTheme="minorHAnsi" w:hAnsi="Times New Roman"/>
          <w:color w:val="000000" w:themeColor="text1"/>
          <w:sz w:val="24"/>
          <w:szCs w:val="24"/>
        </w:rPr>
        <w:t>, jednakże następuje pogorszenie sytuacji względem zmiany sytuacji w grupie porównawczej. Mówiąc zwięźlej, wskaźnik jest „lepszy” niż w grup</w:t>
      </w:r>
      <w:r w:rsidR="00CF258B">
        <w:rPr>
          <w:rFonts w:ascii="Times New Roman" w:eastAsiaTheme="minorHAnsi" w:hAnsi="Times New Roman"/>
          <w:color w:val="000000" w:themeColor="text1"/>
          <w:sz w:val="24"/>
          <w:szCs w:val="24"/>
        </w:rPr>
        <w:t>ach</w:t>
      </w:r>
      <w:r w:rsidR="000D7474" w:rsidRPr="000D7474">
        <w:rPr>
          <w:rFonts w:ascii="Times New Roman" w:eastAsiaTheme="minorHAnsi" w:hAnsi="Times New Roman"/>
          <w:color w:val="000000" w:themeColor="text1"/>
          <w:sz w:val="24"/>
          <w:szCs w:val="24"/>
        </w:rPr>
        <w:t xml:space="preserve"> porównawcz</w:t>
      </w:r>
      <w:r w:rsidR="00CF258B">
        <w:rPr>
          <w:rFonts w:ascii="Times New Roman" w:eastAsiaTheme="minorHAnsi" w:hAnsi="Times New Roman"/>
          <w:color w:val="000000" w:themeColor="text1"/>
          <w:sz w:val="24"/>
          <w:szCs w:val="24"/>
        </w:rPr>
        <w:t>ych</w:t>
      </w:r>
      <w:r w:rsidR="001C222C">
        <w:rPr>
          <w:rFonts w:ascii="Times New Roman" w:eastAsiaTheme="minorHAnsi" w:hAnsi="Times New Roman"/>
          <w:color w:val="000000" w:themeColor="text1"/>
          <w:sz w:val="24"/>
          <w:szCs w:val="24"/>
        </w:rPr>
        <w:t>,</w:t>
      </w:r>
      <w:r w:rsidR="000D7474" w:rsidRPr="000D7474">
        <w:rPr>
          <w:rFonts w:ascii="Times New Roman" w:eastAsiaTheme="minorHAnsi" w:hAnsi="Times New Roman"/>
          <w:color w:val="000000" w:themeColor="text1"/>
          <w:sz w:val="24"/>
          <w:szCs w:val="24"/>
        </w:rPr>
        <w:t xml:space="preserve"> lecz przewaga się zmniejsza. </w:t>
      </w:r>
      <w:r w:rsidR="000D7474">
        <w:rPr>
          <w:rFonts w:ascii="Times New Roman" w:eastAsiaTheme="minorHAnsi" w:hAnsi="Times New Roman"/>
          <w:color w:val="000000" w:themeColor="text1"/>
          <w:sz w:val="24"/>
          <w:szCs w:val="24"/>
        </w:rPr>
        <w:t>Najlepiej prezentuje się Gmina Kolbuszowa, która znajduj</w:t>
      </w:r>
      <w:r w:rsidR="00881C45">
        <w:rPr>
          <w:rFonts w:ascii="Times New Roman" w:eastAsiaTheme="minorHAnsi" w:hAnsi="Times New Roman"/>
          <w:color w:val="000000" w:themeColor="text1"/>
          <w:sz w:val="24"/>
          <w:szCs w:val="24"/>
        </w:rPr>
        <w:t>e</w:t>
      </w:r>
      <w:r w:rsidR="000D7474">
        <w:rPr>
          <w:rFonts w:ascii="Times New Roman" w:eastAsiaTheme="minorHAnsi" w:hAnsi="Times New Roman"/>
          <w:color w:val="000000" w:themeColor="text1"/>
          <w:sz w:val="24"/>
          <w:szCs w:val="24"/>
        </w:rPr>
        <w:t xml:space="preserve"> swoje położenie w I ćwiartce, co świadczy o sytuacji lepszej niż średnia w grupie porównawczej oraz następuje poprawa sytuacji względem zmiany sytuacji w grupie porównawczej. Reasumując, wskaźnik jest „lepszy” niż w grupie porównawczej i przewaga się powiększa.</w:t>
      </w:r>
    </w:p>
    <w:p w14:paraId="0EC9D39B" w14:textId="3709FD9F" w:rsidR="00DA44E3" w:rsidRPr="00DA44E3" w:rsidRDefault="00DA44E3" w:rsidP="00EA7DC4">
      <w:pPr>
        <w:autoSpaceDN/>
        <w:spacing w:after="0" w:line="240" w:lineRule="auto"/>
        <w:jc w:val="center"/>
        <w:textAlignment w:val="auto"/>
        <w:rPr>
          <w:rFonts w:ascii="Times New Roman" w:eastAsiaTheme="minorHAnsi" w:hAnsi="Times New Roman"/>
          <w:b/>
          <w:bCs/>
          <w:sz w:val="20"/>
          <w:szCs w:val="20"/>
        </w:rPr>
      </w:pPr>
      <w:bookmarkStart w:id="270" w:name="_Toc87254023"/>
      <w:bookmarkStart w:id="271" w:name="_Toc87606017"/>
      <w:bookmarkStart w:id="272" w:name="_Toc88659556"/>
      <w:bookmarkStart w:id="273" w:name="_Toc100299662"/>
      <w:bookmarkStart w:id="274" w:name="_Hlk92889290"/>
      <w:bookmarkEnd w:id="268"/>
      <w:bookmarkEnd w:id="269"/>
      <w:r w:rsidRPr="00DA44E3">
        <w:rPr>
          <w:rFonts w:ascii="Times New Roman" w:eastAsiaTheme="minorHAnsi" w:hAnsi="Times New Roman"/>
          <w:b/>
          <w:bCs/>
          <w:sz w:val="20"/>
          <w:szCs w:val="20"/>
        </w:rPr>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33</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Pozycja Gminy </w:t>
      </w:r>
      <w:r w:rsidR="00FB5CE6">
        <w:rPr>
          <w:rFonts w:ascii="Times New Roman" w:eastAsiaTheme="minorHAnsi" w:hAnsi="Times New Roman"/>
          <w:b/>
          <w:bCs/>
          <w:sz w:val="20"/>
          <w:szCs w:val="20"/>
        </w:rPr>
        <w:t>Kolbuszowa</w:t>
      </w:r>
      <w:r w:rsidRPr="00DA44E3">
        <w:rPr>
          <w:rFonts w:ascii="Times New Roman" w:eastAsiaTheme="minorHAnsi" w:hAnsi="Times New Roman"/>
          <w:b/>
          <w:bCs/>
          <w:sz w:val="20"/>
          <w:szCs w:val="20"/>
        </w:rPr>
        <w:t xml:space="preserve"> w grupie porównawczej</w:t>
      </w:r>
      <w:bookmarkEnd w:id="270"/>
      <w:bookmarkEnd w:id="271"/>
      <w:bookmarkEnd w:id="272"/>
      <w:bookmarkEnd w:id="273"/>
    </w:p>
    <w:p w14:paraId="6FC795C1" w14:textId="55FE1A7C" w:rsidR="00DA44E3" w:rsidRPr="00DA44E3" w:rsidRDefault="00FB5CE6" w:rsidP="00EA7DC4">
      <w:pPr>
        <w:spacing w:after="0" w:line="254" w:lineRule="auto"/>
        <w:jc w:val="center"/>
      </w:pPr>
      <w:r>
        <w:rPr>
          <w:noProof/>
          <w:lang w:eastAsia="pl-PL"/>
        </w:rPr>
        <w:drawing>
          <wp:inline distT="0" distB="0" distL="0" distR="0" wp14:anchorId="104AEF20" wp14:editId="1535EF31">
            <wp:extent cx="4903068" cy="3057525"/>
            <wp:effectExtent l="0" t="0" r="0" b="0"/>
            <wp:docPr id="2068" name="Obraz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Obraz 2068"/>
                    <pic:cNvPicPr/>
                  </pic:nvPicPr>
                  <pic:blipFill>
                    <a:blip r:embed="rId167">
                      <a:extLst>
                        <a:ext uri="{28A0092B-C50C-407E-A947-70E740481C1C}">
                          <a14:useLocalDpi xmlns:a14="http://schemas.microsoft.com/office/drawing/2010/main" val="0"/>
                        </a:ext>
                      </a:extLst>
                    </a:blip>
                    <a:stretch>
                      <a:fillRect/>
                    </a:stretch>
                  </pic:blipFill>
                  <pic:spPr>
                    <a:xfrm>
                      <a:off x="0" y="0"/>
                      <a:ext cx="4933161" cy="3076291"/>
                    </a:xfrm>
                    <a:prstGeom prst="rect">
                      <a:avLst/>
                    </a:prstGeom>
                  </pic:spPr>
                </pic:pic>
              </a:graphicData>
            </a:graphic>
          </wp:inline>
        </w:drawing>
      </w:r>
    </w:p>
    <w:p w14:paraId="56C91302" w14:textId="25B706F2" w:rsidR="00DA44E3" w:rsidRPr="00DA44E3" w:rsidRDefault="00DA44E3" w:rsidP="00EA7DC4">
      <w:pPr>
        <w:spacing w:after="0" w:line="254" w:lineRule="auto"/>
        <w:jc w:val="center"/>
        <w:rPr>
          <w:rFonts w:ascii="Times New Roman" w:eastAsiaTheme="minorHAnsi" w:hAnsi="Times New Roman"/>
          <w:i/>
          <w:iCs/>
          <w:sz w:val="20"/>
          <w:szCs w:val="20"/>
        </w:rP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sidR="00FB5CE6">
        <w:rPr>
          <w:rFonts w:ascii="Times New Roman" w:eastAsiaTheme="minorHAnsi" w:hAnsi="Times New Roman"/>
          <w:i/>
          <w:iCs/>
          <w:sz w:val="20"/>
          <w:szCs w:val="20"/>
        </w:rPr>
        <w:t>23</w:t>
      </w:r>
      <w:r w:rsidRPr="00DA44E3">
        <w:rPr>
          <w:rFonts w:ascii="Times New Roman" w:eastAsiaTheme="minorHAnsi" w:hAnsi="Times New Roman"/>
          <w:i/>
          <w:iCs/>
          <w:sz w:val="20"/>
          <w:szCs w:val="20"/>
        </w:rPr>
        <w:t>.</w:t>
      </w:r>
      <w:r w:rsidR="00FB5CE6">
        <w:rPr>
          <w:rFonts w:ascii="Times New Roman" w:eastAsiaTheme="minorHAnsi" w:hAnsi="Times New Roman"/>
          <w:i/>
          <w:iCs/>
          <w:sz w:val="20"/>
          <w:szCs w:val="20"/>
        </w:rPr>
        <w:t>02</w:t>
      </w:r>
      <w:r w:rsidRPr="00DA44E3">
        <w:rPr>
          <w:rFonts w:ascii="Times New Roman" w:eastAsiaTheme="minorHAnsi" w:hAnsi="Times New Roman"/>
          <w:i/>
          <w:iCs/>
          <w:sz w:val="20"/>
          <w:szCs w:val="20"/>
        </w:rPr>
        <w:t>.2</w:t>
      </w:r>
      <w:r w:rsidR="00FB5CE6">
        <w:rPr>
          <w:rFonts w:ascii="Times New Roman" w:eastAsiaTheme="minorHAnsi" w:hAnsi="Times New Roman"/>
          <w:i/>
          <w:iCs/>
          <w:sz w:val="20"/>
          <w:szCs w:val="20"/>
        </w:rPr>
        <w:t>2</w:t>
      </w:r>
      <w:r w:rsidRPr="00DA44E3">
        <w:rPr>
          <w:rFonts w:ascii="Times New Roman" w:eastAsiaTheme="minorHAnsi" w:hAnsi="Times New Roman"/>
          <w:i/>
          <w:iCs/>
          <w:sz w:val="20"/>
          <w:szCs w:val="20"/>
        </w:rPr>
        <w:t xml:space="preserve"> r.</w:t>
      </w:r>
    </w:p>
    <w:bookmarkEnd w:id="274"/>
    <w:p w14:paraId="7AEB2457" w14:textId="77777777" w:rsidR="00DA44E3" w:rsidRPr="00DA44E3" w:rsidRDefault="00DA44E3" w:rsidP="00EA7DC4">
      <w:pPr>
        <w:spacing w:line="254" w:lineRule="auto"/>
        <w:jc w:val="center"/>
        <w:rPr>
          <w:rFonts w:ascii="Times New Roman" w:eastAsiaTheme="minorHAnsi" w:hAnsi="Times New Roman"/>
          <w:i/>
          <w:iCs/>
          <w:sz w:val="20"/>
          <w:szCs w:val="20"/>
        </w:rPr>
        <w:sectPr w:rsidR="00DA44E3" w:rsidRPr="00DA44E3" w:rsidSect="00B32434">
          <w:pgSz w:w="11906" w:h="16838"/>
          <w:pgMar w:top="1418" w:right="1418" w:bottom="1418" w:left="1418" w:header="709" w:footer="709" w:gutter="0"/>
          <w:cols w:space="708"/>
        </w:sectPr>
      </w:pPr>
    </w:p>
    <w:p w14:paraId="29DE1E09" w14:textId="22CB3574" w:rsidR="00DA44E3" w:rsidRPr="00DA44E3" w:rsidRDefault="00DA44E3" w:rsidP="00EA7DC4">
      <w:pPr>
        <w:autoSpaceDN/>
        <w:spacing w:after="0" w:line="240" w:lineRule="auto"/>
        <w:jc w:val="center"/>
        <w:textAlignment w:val="auto"/>
        <w:rPr>
          <w:rFonts w:ascii="Times New Roman" w:eastAsiaTheme="minorHAnsi" w:hAnsi="Times New Roman"/>
          <w:b/>
          <w:bCs/>
          <w:sz w:val="20"/>
          <w:szCs w:val="20"/>
        </w:rPr>
      </w:pPr>
      <w:bookmarkStart w:id="275" w:name="_Toc100299663"/>
      <w:bookmarkStart w:id="276" w:name="_Hlk92889226"/>
      <w:r w:rsidRPr="00DA44E3">
        <w:rPr>
          <w:rFonts w:ascii="Times New Roman" w:eastAsiaTheme="minorHAnsi" w:hAnsi="Times New Roman"/>
          <w:b/>
          <w:bCs/>
          <w:sz w:val="20"/>
          <w:szCs w:val="20"/>
        </w:rPr>
        <w:lastRenderedPageBreak/>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34</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Pozycja </w:t>
      </w:r>
      <w:r w:rsidR="00FB5CE6">
        <w:rPr>
          <w:rFonts w:ascii="Times New Roman" w:eastAsiaTheme="minorHAnsi" w:hAnsi="Times New Roman"/>
          <w:b/>
          <w:bCs/>
          <w:sz w:val="20"/>
          <w:szCs w:val="20"/>
        </w:rPr>
        <w:t>Gminy Cmolas</w:t>
      </w:r>
      <w:r w:rsidRPr="00DA44E3">
        <w:rPr>
          <w:rFonts w:ascii="Times New Roman" w:eastAsiaTheme="minorHAnsi" w:hAnsi="Times New Roman"/>
          <w:b/>
          <w:bCs/>
          <w:sz w:val="20"/>
          <w:szCs w:val="20"/>
        </w:rPr>
        <w:t xml:space="preserve"> w grupie porównawczej</w:t>
      </w:r>
      <w:bookmarkEnd w:id="275"/>
    </w:p>
    <w:p w14:paraId="4932FFA2" w14:textId="09BDDF8C" w:rsidR="00DA44E3" w:rsidRPr="00DA44E3" w:rsidRDefault="00FB5CE6" w:rsidP="00EA7DC4">
      <w:pPr>
        <w:spacing w:after="0" w:line="254" w:lineRule="auto"/>
        <w:jc w:val="center"/>
      </w:pPr>
      <w:r>
        <w:rPr>
          <w:noProof/>
          <w:lang w:eastAsia="pl-PL"/>
        </w:rPr>
        <w:drawing>
          <wp:inline distT="0" distB="0" distL="0" distR="0" wp14:anchorId="5435A4D2" wp14:editId="0D57314A">
            <wp:extent cx="5759450" cy="3557905"/>
            <wp:effectExtent l="0" t="0" r="0" b="4445"/>
            <wp:docPr id="2069" name="Obraz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Obraz 2069"/>
                    <pic:cNvPicPr/>
                  </pic:nvPicPr>
                  <pic:blipFill>
                    <a:blip r:embed="rId168">
                      <a:extLst>
                        <a:ext uri="{28A0092B-C50C-407E-A947-70E740481C1C}">
                          <a14:useLocalDpi xmlns:a14="http://schemas.microsoft.com/office/drawing/2010/main" val="0"/>
                        </a:ext>
                      </a:extLst>
                    </a:blip>
                    <a:stretch>
                      <a:fillRect/>
                    </a:stretch>
                  </pic:blipFill>
                  <pic:spPr>
                    <a:xfrm>
                      <a:off x="0" y="0"/>
                      <a:ext cx="5759450" cy="3557905"/>
                    </a:xfrm>
                    <a:prstGeom prst="rect">
                      <a:avLst/>
                    </a:prstGeom>
                  </pic:spPr>
                </pic:pic>
              </a:graphicData>
            </a:graphic>
          </wp:inline>
        </w:drawing>
      </w:r>
    </w:p>
    <w:p w14:paraId="4485C4D1" w14:textId="14AC68AA" w:rsidR="00DA44E3" w:rsidRPr="00DA44E3" w:rsidRDefault="00DA44E3" w:rsidP="00EA7DC4">
      <w:pPr>
        <w:spacing w:line="254" w:lineRule="auto"/>
        <w:jc w:val="cente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sidR="00FB5CE6">
        <w:rPr>
          <w:rFonts w:ascii="Times New Roman" w:eastAsiaTheme="minorHAnsi" w:hAnsi="Times New Roman"/>
          <w:i/>
          <w:iCs/>
          <w:sz w:val="20"/>
          <w:szCs w:val="20"/>
        </w:rPr>
        <w:t>23</w:t>
      </w:r>
      <w:r w:rsidR="00FB5CE6" w:rsidRPr="00DA44E3">
        <w:rPr>
          <w:rFonts w:ascii="Times New Roman" w:eastAsiaTheme="minorHAnsi" w:hAnsi="Times New Roman"/>
          <w:i/>
          <w:iCs/>
          <w:sz w:val="20"/>
          <w:szCs w:val="20"/>
        </w:rPr>
        <w:t>.</w:t>
      </w:r>
      <w:r w:rsidR="00FB5CE6">
        <w:rPr>
          <w:rFonts w:ascii="Times New Roman" w:eastAsiaTheme="minorHAnsi" w:hAnsi="Times New Roman"/>
          <w:i/>
          <w:iCs/>
          <w:sz w:val="20"/>
          <w:szCs w:val="20"/>
        </w:rPr>
        <w:t>02</w:t>
      </w:r>
      <w:r w:rsidR="00FB5CE6" w:rsidRPr="00DA44E3">
        <w:rPr>
          <w:rFonts w:ascii="Times New Roman" w:eastAsiaTheme="minorHAnsi" w:hAnsi="Times New Roman"/>
          <w:i/>
          <w:iCs/>
          <w:sz w:val="20"/>
          <w:szCs w:val="20"/>
        </w:rPr>
        <w:t>.2</w:t>
      </w:r>
      <w:r w:rsidR="00FB5CE6">
        <w:rPr>
          <w:rFonts w:ascii="Times New Roman" w:eastAsiaTheme="minorHAnsi" w:hAnsi="Times New Roman"/>
          <w:i/>
          <w:iCs/>
          <w:sz w:val="20"/>
          <w:szCs w:val="20"/>
        </w:rPr>
        <w:t>2</w:t>
      </w:r>
      <w:r w:rsidR="00FB5CE6" w:rsidRPr="00DA44E3">
        <w:rPr>
          <w:rFonts w:ascii="Times New Roman" w:eastAsiaTheme="minorHAnsi" w:hAnsi="Times New Roman"/>
          <w:i/>
          <w:iCs/>
          <w:sz w:val="20"/>
          <w:szCs w:val="20"/>
        </w:rPr>
        <w:t xml:space="preserve"> </w:t>
      </w:r>
      <w:r w:rsidRPr="00DA44E3">
        <w:rPr>
          <w:rFonts w:ascii="Times New Roman" w:eastAsiaTheme="minorHAnsi" w:hAnsi="Times New Roman"/>
          <w:i/>
          <w:iCs/>
          <w:sz w:val="20"/>
          <w:szCs w:val="20"/>
        </w:rPr>
        <w:t>r.</w:t>
      </w:r>
    </w:p>
    <w:p w14:paraId="5ADC4D08" w14:textId="17C95E6C" w:rsidR="00DA44E3" w:rsidRPr="00DA44E3" w:rsidRDefault="00DA44E3" w:rsidP="00EA7DC4">
      <w:pPr>
        <w:autoSpaceDN/>
        <w:spacing w:after="0" w:line="240" w:lineRule="auto"/>
        <w:jc w:val="center"/>
        <w:textAlignment w:val="auto"/>
        <w:rPr>
          <w:rFonts w:ascii="Times New Roman" w:eastAsiaTheme="minorHAnsi" w:hAnsi="Times New Roman"/>
          <w:b/>
          <w:bCs/>
          <w:sz w:val="20"/>
          <w:szCs w:val="20"/>
        </w:rPr>
      </w:pPr>
      <w:bookmarkStart w:id="277" w:name="_Toc100299664"/>
      <w:bookmarkStart w:id="278" w:name="_Hlk92889326"/>
      <w:bookmarkEnd w:id="276"/>
      <w:r w:rsidRPr="00DA44E3">
        <w:rPr>
          <w:rFonts w:ascii="Times New Roman" w:eastAsiaTheme="minorHAnsi" w:hAnsi="Times New Roman"/>
          <w:b/>
          <w:bCs/>
          <w:sz w:val="20"/>
          <w:szCs w:val="20"/>
        </w:rPr>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35</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Pozycja Gminy </w:t>
      </w:r>
      <w:r w:rsidR="00FB5CE6">
        <w:rPr>
          <w:rFonts w:ascii="Times New Roman" w:eastAsiaTheme="minorHAnsi" w:hAnsi="Times New Roman"/>
          <w:b/>
          <w:bCs/>
          <w:sz w:val="20"/>
          <w:szCs w:val="20"/>
        </w:rPr>
        <w:t>Dzikowiec</w:t>
      </w:r>
      <w:r w:rsidRPr="00DA44E3">
        <w:rPr>
          <w:rFonts w:ascii="Times New Roman" w:eastAsiaTheme="minorHAnsi" w:hAnsi="Times New Roman"/>
          <w:b/>
          <w:bCs/>
          <w:sz w:val="20"/>
          <w:szCs w:val="20"/>
        </w:rPr>
        <w:t xml:space="preserve"> w grupie porównawczej</w:t>
      </w:r>
      <w:bookmarkEnd w:id="277"/>
    </w:p>
    <w:p w14:paraId="50841435" w14:textId="644BDFD9" w:rsidR="00DA44E3" w:rsidRPr="00DA44E3" w:rsidRDefault="00FB5CE6" w:rsidP="00EA7DC4">
      <w:pPr>
        <w:spacing w:after="0" w:line="254" w:lineRule="auto"/>
        <w:jc w:val="center"/>
      </w:pPr>
      <w:r>
        <w:rPr>
          <w:noProof/>
          <w:lang w:eastAsia="pl-PL"/>
        </w:rPr>
        <w:drawing>
          <wp:inline distT="0" distB="0" distL="0" distR="0" wp14:anchorId="4DD7754D" wp14:editId="108E9916">
            <wp:extent cx="5759450" cy="3566160"/>
            <wp:effectExtent l="0" t="0" r="0" b="0"/>
            <wp:docPr id="2070" name="Obraz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Obraz 2070"/>
                    <pic:cNvPicPr/>
                  </pic:nvPicPr>
                  <pic:blipFill>
                    <a:blip r:embed="rId169">
                      <a:extLst>
                        <a:ext uri="{28A0092B-C50C-407E-A947-70E740481C1C}">
                          <a14:useLocalDpi xmlns:a14="http://schemas.microsoft.com/office/drawing/2010/main" val="0"/>
                        </a:ext>
                      </a:extLst>
                    </a:blip>
                    <a:stretch>
                      <a:fillRect/>
                    </a:stretch>
                  </pic:blipFill>
                  <pic:spPr>
                    <a:xfrm>
                      <a:off x="0" y="0"/>
                      <a:ext cx="5759450" cy="3566160"/>
                    </a:xfrm>
                    <a:prstGeom prst="rect">
                      <a:avLst/>
                    </a:prstGeom>
                  </pic:spPr>
                </pic:pic>
              </a:graphicData>
            </a:graphic>
          </wp:inline>
        </w:drawing>
      </w:r>
    </w:p>
    <w:p w14:paraId="76080918" w14:textId="4669D70E" w:rsidR="00DA44E3" w:rsidRPr="00DA44E3" w:rsidRDefault="00DA44E3" w:rsidP="00EA7DC4">
      <w:pPr>
        <w:spacing w:after="0" w:line="254" w:lineRule="auto"/>
        <w:jc w:val="center"/>
        <w:rPr>
          <w:rFonts w:ascii="Times New Roman" w:eastAsiaTheme="minorHAnsi" w:hAnsi="Times New Roman"/>
          <w:i/>
          <w:iCs/>
          <w:sz w:val="20"/>
          <w:szCs w:val="20"/>
        </w:rP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sidR="00FB5CE6">
        <w:rPr>
          <w:rFonts w:ascii="Times New Roman" w:eastAsiaTheme="minorHAnsi" w:hAnsi="Times New Roman"/>
          <w:i/>
          <w:iCs/>
          <w:sz w:val="20"/>
          <w:szCs w:val="20"/>
        </w:rPr>
        <w:t>23</w:t>
      </w:r>
      <w:r w:rsidR="00FB5CE6" w:rsidRPr="00DA44E3">
        <w:rPr>
          <w:rFonts w:ascii="Times New Roman" w:eastAsiaTheme="minorHAnsi" w:hAnsi="Times New Roman"/>
          <w:i/>
          <w:iCs/>
          <w:sz w:val="20"/>
          <w:szCs w:val="20"/>
        </w:rPr>
        <w:t>.</w:t>
      </w:r>
      <w:r w:rsidR="00FB5CE6">
        <w:rPr>
          <w:rFonts w:ascii="Times New Roman" w:eastAsiaTheme="minorHAnsi" w:hAnsi="Times New Roman"/>
          <w:i/>
          <w:iCs/>
          <w:sz w:val="20"/>
          <w:szCs w:val="20"/>
        </w:rPr>
        <w:t>02</w:t>
      </w:r>
      <w:r w:rsidR="00FB5CE6" w:rsidRPr="00DA44E3">
        <w:rPr>
          <w:rFonts w:ascii="Times New Roman" w:eastAsiaTheme="minorHAnsi" w:hAnsi="Times New Roman"/>
          <w:i/>
          <w:iCs/>
          <w:sz w:val="20"/>
          <w:szCs w:val="20"/>
        </w:rPr>
        <w:t>.2</w:t>
      </w:r>
      <w:r w:rsidR="00FB5CE6">
        <w:rPr>
          <w:rFonts w:ascii="Times New Roman" w:eastAsiaTheme="minorHAnsi" w:hAnsi="Times New Roman"/>
          <w:i/>
          <w:iCs/>
          <w:sz w:val="20"/>
          <w:szCs w:val="20"/>
        </w:rPr>
        <w:t>2</w:t>
      </w:r>
      <w:r w:rsidR="00FB5CE6" w:rsidRPr="00DA44E3">
        <w:rPr>
          <w:rFonts w:ascii="Times New Roman" w:eastAsiaTheme="minorHAnsi" w:hAnsi="Times New Roman"/>
          <w:i/>
          <w:iCs/>
          <w:sz w:val="20"/>
          <w:szCs w:val="20"/>
        </w:rPr>
        <w:t xml:space="preserve"> </w:t>
      </w:r>
      <w:r w:rsidRPr="00DA44E3">
        <w:rPr>
          <w:rFonts w:ascii="Times New Roman" w:eastAsiaTheme="minorHAnsi" w:hAnsi="Times New Roman"/>
          <w:i/>
          <w:iCs/>
          <w:sz w:val="20"/>
          <w:szCs w:val="20"/>
        </w:rPr>
        <w:t>r.</w:t>
      </w:r>
    </w:p>
    <w:bookmarkEnd w:id="278"/>
    <w:p w14:paraId="2D51E7BD" w14:textId="77777777" w:rsidR="00DA44E3" w:rsidRPr="00DA44E3" w:rsidRDefault="00DA44E3" w:rsidP="00EA7DC4">
      <w:pPr>
        <w:spacing w:line="254" w:lineRule="auto"/>
        <w:jc w:val="center"/>
        <w:sectPr w:rsidR="00DA44E3" w:rsidRPr="00DA44E3" w:rsidSect="00B32434">
          <w:pgSz w:w="11906" w:h="16838"/>
          <w:pgMar w:top="1418" w:right="1418" w:bottom="1418" w:left="1418" w:header="709" w:footer="709" w:gutter="0"/>
          <w:cols w:space="708"/>
        </w:sectPr>
      </w:pPr>
    </w:p>
    <w:p w14:paraId="3A34079D" w14:textId="32189AA4" w:rsidR="00DA44E3" w:rsidRPr="00DA44E3" w:rsidRDefault="00DA44E3" w:rsidP="00EA7DC4">
      <w:pPr>
        <w:autoSpaceDN/>
        <w:spacing w:after="0" w:line="240" w:lineRule="auto"/>
        <w:jc w:val="center"/>
        <w:textAlignment w:val="auto"/>
        <w:rPr>
          <w:rFonts w:ascii="Times New Roman" w:eastAsiaTheme="minorHAnsi" w:hAnsi="Times New Roman"/>
          <w:b/>
          <w:bCs/>
          <w:sz w:val="20"/>
          <w:szCs w:val="20"/>
        </w:rPr>
      </w:pPr>
      <w:bookmarkStart w:id="279" w:name="_Toc100299665"/>
      <w:r w:rsidRPr="00DA44E3">
        <w:rPr>
          <w:rFonts w:ascii="Times New Roman" w:eastAsiaTheme="minorHAnsi" w:hAnsi="Times New Roman"/>
          <w:b/>
          <w:bCs/>
          <w:sz w:val="20"/>
          <w:szCs w:val="20"/>
        </w:rPr>
        <w:lastRenderedPageBreak/>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36</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Pozycja Gminy </w:t>
      </w:r>
      <w:r w:rsidR="00FB5CE6">
        <w:rPr>
          <w:rFonts w:ascii="Times New Roman" w:eastAsiaTheme="minorHAnsi" w:hAnsi="Times New Roman"/>
          <w:b/>
          <w:bCs/>
          <w:sz w:val="20"/>
          <w:szCs w:val="20"/>
        </w:rPr>
        <w:t xml:space="preserve">Majdan Królewski </w:t>
      </w:r>
      <w:r w:rsidRPr="00DA44E3">
        <w:rPr>
          <w:rFonts w:ascii="Times New Roman" w:eastAsiaTheme="minorHAnsi" w:hAnsi="Times New Roman"/>
          <w:b/>
          <w:bCs/>
          <w:sz w:val="20"/>
          <w:szCs w:val="20"/>
        </w:rPr>
        <w:t>w grupie porównawczej</w:t>
      </w:r>
      <w:bookmarkEnd w:id="279"/>
    </w:p>
    <w:p w14:paraId="7914F696" w14:textId="410C2ABA" w:rsidR="00DA44E3" w:rsidRPr="00DA44E3" w:rsidRDefault="00FB5CE6" w:rsidP="00EA7DC4">
      <w:pPr>
        <w:spacing w:after="0" w:line="254" w:lineRule="auto"/>
        <w:jc w:val="center"/>
      </w:pPr>
      <w:r>
        <w:rPr>
          <w:noProof/>
          <w:lang w:eastAsia="pl-PL"/>
        </w:rPr>
        <w:drawing>
          <wp:inline distT="0" distB="0" distL="0" distR="0" wp14:anchorId="0ACFFA84" wp14:editId="4C5DB5FE">
            <wp:extent cx="5759450" cy="3672840"/>
            <wp:effectExtent l="0" t="0" r="0" b="3810"/>
            <wp:docPr id="2071" name="Obraz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Obraz 2071"/>
                    <pic:cNvPicPr/>
                  </pic:nvPicPr>
                  <pic:blipFill>
                    <a:blip r:embed="rId170">
                      <a:extLst>
                        <a:ext uri="{28A0092B-C50C-407E-A947-70E740481C1C}">
                          <a14:useLocalDpi xmlns:a14="http://schemas.microsoft.com/office/drawing/2010/main" val="0"/>
                        </a:ext>
                      </a:extLst>
                    </a:blip>
                    <a:stretch>
                      <a:fillRect/>
                    </a:stretch>
                  </pic:blipFill>
                  <pic:spPr>
                    <a:xfrm>
                      <a:off x="0" y="0"/>
                      <a:ext cx="5759450" cy="3672840"/>
                    </a:xfrm>
                    <a:prstGeom prst="rect">
                      <a:avLst/>
                    </a:prstGeom>
                  </pic:spPr>
                </pic:pic>
              </a:graphicData>
            </a:graphic>
          </wp:inline>
        </w:drawing>
      </w:r>
    </w:p>
    <w:p w14:paraId="3444CF8E" w14:textId="11B16773" w:rsidR="00DA44E3" w:rsidRPr="00DA44E3" w:rsidRDefault="00DA44E3" w:rsidP="00EA7DC4">
      <w:pPr>
        <w:spacing w:after="0" w:line="254" w:lineRule="auto"/>
        <w:jc w:val="cente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sidR="00FB5CE6">
        <w:rPr>
          <w:rFonts w:ascii="Times New Roman" w:eastAsiaTheme="minorHAnsi" w:hAnsi="Times New Roman"/>
          <w:i/>
          <w:iCs/>
          <w:sz w:val="20"/>
          <w:szCs w:val="20"/>
        </w:rPr>
        <w:t>23</w:t>
      </w:r>
      <w:r w:rsidR="00FB5CE6" w:rsidRPr="00DA44E3">
        <w:rPr>
          <w:rFonts w:ascii="Times New Roman" w:eastAsiaTheme="minorHAnsi" w:hAnsi="Times New Roman"/>
          <w:i/>
          <w:iCs/>
          <w:sz w:val="20"/>
          <w:szCs w:val="20"/>
        </w:rPr>
        <w:t>.</w:t>
      </w:r>
      <w:r w:rsidR="00FB5CE6">
        <w:rPr>
          <w:rFonts w:ascii="Times New Roman" w:eastAsiaTheme="minorHAnsi" w:hAnsi="Times New Roman"/>
          <w:i/>
          <w:iCs/>
          <w:sz w:val="20"/>
          <w:szCs w:val="20"/>
        </w:rPr>
        <w:t>02</w:t>
      </w:r>
      <w:r w:rsidR="00FB5CE6" w:rsidRPr="00DA44E3">
        <w:rPr>
          <w:rFonts w:ascii="Times New Roman" w:eastAsiaTheme="minorHAnsi" w:hAnsi="Times New Roman"/>
          <w:i/>
          <w:iCs/>
          <w:sz w:val="20"/>
          <w:szCs w:val="20"/>
        </w:rPr>
        <w:t>.2</w:t>
      </w:r>
      <w:r w:rsidR="00FB5CE6">
        <w:rPr>
          <w:rFonts w:ascii="Times New Roman" w:eastAsiaTheme="minorHAnsi" w:hAnsi="Times New Roman"/>
          <w:i/>
          <w:iCs/>
          <w:sz w:val="20"/>
          <w:szCs w:val="20"/>
        </w:rPr>
        <w:t>2</w:t>
      </w:r>
      <w:r w:rsidR="00FB5CE6" w:rsidRPr="00DA44E3">
        <w:rPr>
          <w:rFonts w:ascii="Times New Roman" w:eastAsiaTheme="minorHAnsi" w:hAnsi="Times New Roman"/>
          <w:i/>
          <w:iCs/>
          <w:sz w:val="20"/>
          <w:szCs w:val="20"/>
        </w:rPr>
        <w:t xml:space="preserve"> </w:t>
      </w:r>
      <w:r w:rsidRPr="00DA44E3">
        <w:rPr>
          <w:rFonts w:ascii="Times New Roman" w:eastAsiaTheme="minorHAnsi" w:hAnsi="Times New Roman"/>
          <w:i/>
          <w:iCs/>
          <w:sz w:val="20"/>
          <w:szCs w:val="20"/>
        </w:rPr>
        <w:t>r.</w:t>
      </w:r>
    </w:p>
    <w:p w14:paraId="4EDB4630" w14:textId="6C473D49" w:rsidR="00DA44E3" w:rsidRPr="00DA44E3" w:rsidRDefault="00DA44E3" w:rsidP="00EA7DC4">
      <w:pPr>
        <w:autoSpaceDN/>
        <w:spacing w:before="240" w:after="0" w:line="240" w:lineRule="auto"/>
        <w:jc w:val="center"/>
        <w:textAlignment w:val="auto"/>
        <w:rPr>
          <w:rFonts w:ascii="Times New Roman" w:eastAsiaTheme="minorHAnsi" w:hAnsi="Times New Roman"/>
          <w:b/>
          <w:bCs/>
          <w:sz w:val="20"/>
          <w:szCs w:val="20"/>
        </w:rPr>
      </w:pPr>
      <w:bookmarkStart w:id="280" w:name="_Toc100299666"/>
      <w:r w:rsidRPr="00DA44E3">
        <w:rPr>
          <w:rFonts w:ascii="Times New Roman" w:eastAsiaTheme="minorHAnsi" w:hAnsi="Times New Roman"/>
          <w:b/>
          <w:bCs/>
          <w:sz w:val="20"/>
          <w:szCs w:val="20"/>
        </w:rPr>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37</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Pozycja Gminy </w:t>
      </w:r>
      <w:r w:rsidR="00FB5CE6">
        <w:rPr>
          <w:rFonts w:ascii="Times New Roman" w:eastAsiaTheme="minorHAnsi" w:hAnsi="Times New Roman"/>
          <w:b/>
          <w:bCs/>
          <w:sz w:val="20"/>
          <w:szCs w:val="20"/>
        </w:rPr>
        <w:t xml:space="preserve">Niwiska </w:t>
      </w:r>
      <w:r w:rsidRPr="00DA44E3">
        <w:rPr>
          <w:rFonts w:ascii="Times New Roman" w:eastAsiaTheme="minorHAnsi" w:hAnsi="Times New Roman"/>
          <w:b/>
          <w:bCs/>
          <w:sz w:val="20"/>
          <w:szCs w:val="20"/>
        </w:rPr>
        <w:t>w grupie porównawczej</w:t>
      </w:r>
      <w:bookmarkEnd w:id="280"/>
    </w:p>
    <w:p w14:paraId="4D2083D7" w14:textId="3AFBE3A6" w:rsidR="00DA44E3" w:rsidRPr="00DA44E3" w:rsidRDefault="00FB5CE6" w:rsidP="00EA7DC4">
      <w:pPr>
        <w:spacing w:after="0" w:line="254" w:lineRule="auto"/>
        <w:jc w:val="center"/>
      </w:pPr>
      <w:r>
        <w:rPr>
          <w:noProof/>
          <w:lang w:eastAsia="pl-PL"/>
        </w:rPr>
        <w:drawing>
          <wp:inline distT="0" distB="0" distL="0" distR="0" wp14:anchorId="6C5918F1" wp14:editId="3688C7B3">
            <wp:extent cx="5759450" cy="3486150"/>
            <wp:effectExtent l="0" t="0" r="0" b="0"/>
            <wp:docPr id="2072" name="Obraz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Obraz 2072"/>
                    <pic:cNvPicPr/>
                  </pic:nvPicPr>
                  <pic:blipFill>
                    <a:blip r:embed="rId171">
                      <a:extLst>
                        <a:ext uri="{28A0092B-C50C-407E-A947-70E740481C1C}">
                          <a14:useLocalDpi xmlns:a14="http://schemas.microsoft.com/office/drawing/2010/main" val="0"/>
                        </a:ext>
                      </a:extLst>
                    </a:blip>
                    <a:stretch>
                      <a:fillRect/>
                    </a:stretch>
                  </pic:blipFill>
                  <pic:spPr>
                    <a:xfrm>
                      <a:off x="0" y="0"/>
                      <a:ext cx="5759450" cy="3486150"/>
                    </a:xfrm>
                    <a:prstGeom prst="rect">
                      <a:avLst/>
                    </a:prstGeom>
                  </pic:spPr>
                </pic:pic>
              </a:graphicData>
            </a:graphic>
          </wp:inline>
        </w:drawing>
      </w:r>
    </w:p>
    <w:p w14:paraId="3861FE9D" w14:textId="3216CD3C" w:rsidR="00FB5CE6" w:rsidRDefault="00DA44E3" w:rsidP="00EA7DC4">
      <w:pPr>
        <w:spacing w:after="0" w:line="254" w:lineRule="auto"/>
        <w:jc w:val="center"/>
        <w:rPr>
          <w:rFonts w:ascii="Times New Roman" w:eastAsiaTheme="minorHAnsi" w:hAnsi="Times New Roman"/>
          <w:i/>
          <w:iCs/>
          <w:sz w:val="20"/>
          <w:szCs w:val="20"/>
        </w:rPr>
        <w:sectPr w:rsidR="00FB5CE6" w:rsidSect="00B32434">
          <w:pgSz w:w="11906" w:h="16838"/>
          <w:pgMar w:top="1418" w:right="1418" w:bottom="1418" w:left="1418" w:header="709" w:footer="709" w:gutter="0"/>
          <w:cols w:space="708"/>
        </w:sectPr>
      </w:pPr>
      <w:r w:rsidRPr="00DA44E3">
        <w:rPr>
          <w:rFonts w:ascii="Times New Roman" w:eastAsiaTheme="minorHAnsi" w:hAnsi="Times New Roman"/>
          <w:i/>
          <w:iCs/>
          <w:sz w:val="20"/>
          <w:szCs w:val="20"/>
        </w:rPr>
        <w:t>Źródło: Monitor Rozwoju Lokalnego, gminy.monitor</w:t>
      </w:r>
      <w:r w:rsidR="00CD3DDB">
        <w:rPr>
          <w:rFonts w:ascii="Times New Roman" w:eastAsiaTheme="minorHAnsi" w:hAnsi="Times New Roman"/>
          <w:i/>
          <w:iCs/>
          <w:sz w:val="20"/>
          <w:szCs w:val="20"/>
        </w:rPr>
        <w:t>rozwoju.pl</w:t>
      </w:r>
      <w:r w:rsidRPr="00DA44E3">
        <w:rPr>
          <w:rFonts w:ascii="Times New Roman" w:eastAsiaTheme="minorHAnsi" w:hAnsi="Times New Roman"/>
          <w:i/>
          <w:iCs/>
          <w:sz w:val="20"/>
          <w:szCs w:val="20"/>
        </w:rPr>
        <w:t xml:space="preserve"> inf. z dnia </w:t>
      </w:r>
      <w:r w:rsidR="00FB5CE6">
        <w:rPr>
          <w:rFonts w:ascii="Times New Roman" w:eastAsiaTheme="minorHAnsi" w:hAnsi="Times New Roman"/>
          <w:i/>
          <w:iCs/>
          <w:sz w:val="20"/>
          <w:szCs w:val="20"/>
        </w:rPr>
        <w:t>23</w:t>
      </w:r>
      <w:r w:rsidR="00FB5CE6" w:rsidRPr="00DA44E3">
        <w:rPr>
          <w:rFonts w:ascii="Times New Roman" w:eastAsiaTheme="minorHAnsi" w:hAnsi="Times New Roman"/>
          <w:i/>
          <w:iCs/>
          <w:sz w:val="20"/>
          <w:szCs w:val="20"/>
        </w:rPr>
        <w:t>.</w:t>
      </w:r>
      <w:r w:rsidR="00FB5CE6">
        <w:rPr>
          <w:rFonts w:ascii="Times New Roman" w:eastAsiaTheme="minorHAnsi" w:hAnsi="Times New Roman"/>
          <w:i/>
          <w:iCs/>
          <w:sz w:val="20"/>
          <w:szCs w:val="20"/>
        </w:rPr>
        <w:t>02</w:t>
      </w:r>
      <w:r w:rsidR="00FB5CE6" w:rsidRPr="00DA44E3">
        <w:rPr>
          <w:rFonts w:ascii="Times New Roman" w:eastAsiaTheme="minorHAnsi" w:hAnsi="Times New Roman"/>
          <w:i/>
          <w:iCs/>
          <w:sz w:val="20"/>
          <w:szCs w:val="20"/>
        </w:rPr>
        <w:t>.2</w:t>
      </w:r>
      <w:r w:rsidR="00FB5CE6">
        <w:rPr>
          <w:rFonts w:ascii="Times New Roman" w:eastAsiaTheme="minorHAnsi" w:hAnsi="Times New Roman"/>
          <w:i/>
          <w:iCs/>
          <w:sz w:val="20"/>
          <w:szCs w:val="20"/>
        </w:rPr>
        <w:t>2</w:t>
      </w:r>
      <w:r w:rsidR="00FB5CE6" w:rsidRPr="00DA44E3">
        <w:rPr>
          <w:rFonts w:ascii="Times New Roman" w:eastAsiaTheme="minorHAnsi" w:hAnsi="Times New Roman"/>
          <w:i/>
          <w:iCs/>
          <w:sz w:val="20"/>
          <w:szCs w:val="20"/>
        </w:rPr>
        <w:t xml:space="preserve"> </w:t>
      </w:r>
      <w:r w:rsidRPr="00DA44E3">
        <w:rPr>
          <w:rFonts w:ascii="Times New Roman" w:eastAsiaTheme="minorHAnsi" w:hAnsi="Times New Roman"/>
          <w:i/>
          <w:iCs/>
          <w:sz w:val="20"/>
          <w:szCs w:val="20"/>
        </w:rPr>
        <w:t>r.</w:t>
      </w:r>
    </w:p>
    <w:p w14:paraId="54134490" w14:textId="0EBBAC65" w:rsidR="00FB5CE6" w:rsidRPr="00DA44E3" w:rsidRDefault="00FB5CE6" w:rsidP="00EA7DC4">
      <w:pPr>
        <w:autoSpaceDN/>
        <w:spacing w:before="240" w:after="0" w:line="240" w:lineRule="auto"/>
        <w:jc w:val="center"/>
        <w:textAlignment w:val="auto"/>
        <w:rPr>
          <w:rFonts w:ascii="Times New Roman" w:eastAsiaTheme="minorHAnsi" w:hAnsi="Times New Roman"/>
          <w:b/>
          <w:bCs/>
          <w:sz w:val="20"/>
          <w:szCs w:val="20"/>
        </w:rPr>
      </w:pPr>
      <w:bookmarkStart w:id="281" w:name="_Toc100299667"/>
      <w:r w:rsidRPr="00DA44E3">
        <w:rPr>
          <w:rFonts w:ascii="Times New Roman" w:eastAsiaTheme="minorHAnsi" w:hAnsi="Times New Roman"/>
          <w:b/>
          <w:bCs/>
          <w:sz w:val="20"/>
          <w:szCs w:val="20"/>
        </w:rPr>
        <w:lastRenderedPageBreak/>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38</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Pozycja Gminy </w:t>
      </w:r>
      <w:r>
        <w:rPr>
          <w:rFonts w:ascii="Times New Roman" w:eastAsiaTheme="minorHAnsi" w:hAnsi="Times New Roman"/>
          <w:b/>
          <w:bCs/>
          <w:sz w:val="20"/>
          <w:szCs w:val="20"/>
        </w:rPr>
        <w:t xml:space="preserve">Raniżów </w:t>
      </w:r>
      <w:r w:rsidRPr="00DA44E3">
        <w:rPr>
          <w:rFonts w:ascii="Times New Roman" w:eastAsiaTheme="minorHAnsi" w:hAnsi="Times New Roman"/>
          <w:b/>
          <w:bCs/>
          <w:sz w:val="20"/>
          <w:szCs w:val="20"/>
        </w:rPr>
        <w:t>w grupie porównawczej</w:t>
      </w:r>
      <w:bookmarkEnd w:id="281"/>
    </w:p>
    <w:p w14:paraId="023A205B" w14:textId="7B94C2A2" w:rsidR="00FB5CE6" w:rsidRPr="00DA44E3" w:rsidRDefault="00FB5CE6" w:rsidP="00EA7DC4">
      <w:pPr>
        <w:spacing w:after="0" w:line="254" w:lineRule="auto"/>
        <w:jc w:val="center"/>
      </w:pPr>
      <w:r>
        <w:rPr>
          <w:noProof/>
          <w:lang w:eastAsia="pl-PL"/>
        </w:rPr>
        <w:drawing>
          <wp:inline distT="0" distB="0" distL="0" distR="0" wp14:anchorId="14FBB19F" wp14:editId="33288F51">
            <wp:extent cx="5759450" cy="3538855"/>
            <wp:effectExtent l="0" t="0" r="0" b="4445"/>
            <wp:docPr id="2073" name="Obraz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Obraz 2073"/>
                    <pic:cNvPicPr/>
                  </pic:nvPicPr>
                  <pic:blipFill>
                    <a:blip r:embed="rId172">
                      <a:extLst>
                        <a:ext uri="{28A0092B-C50C-407E-A947-70E740481C1C}">
                          <a14:useLocalDpi xmlns:a14="http://schemas.microsoft.com/office/drawing/2010/main" val="0"/>
                        </a:ext>
                      </a:extLst>
                    </a:blip>
                    <a:stretch>
                      <a:fillRect/>
                    </a:stretch>
                  </pic:blipFill>
                  <pic:spPr>
                    <a:xfrm>
                      <a:off x="0" y="0"/>
                      <a:ext cx="5759450" cy="3538855"/>
                    </a:xfrm>
                    <a:prstGeom prst="rect">
                      <a:avLst/>
                    </a:prstGeom>
                  </pic:spPr>
                </pic:pic>
              </a:graphicData>
            </a:graphic>
          </wp:inline>
        </w:drawing>
      </w:r>
    </w:p>
    <w:p w14:paraId="4D267525" w14:textId="1CAD32B9" w:rsidR="00FB5CE6" w:rsidRDefault="00FB5CE6" w:rsidP="00EA7DC4">
      <w:pPr>
        <w:spacing w:after="0" w:line="254" w:lineRule="auto"/>
        <w:jc w:val="center"/>
        <w:rPr>
          <w:rFonts w:ascii="Times New Roman" w:eastAsiaTheme="minorHAnsi" w:hAnsi="Times New Roman"/>
          <w:i/>
          <w:iCs/>
          <w:sz w:val="20"/>
          <w:szCs w:val="20"/>
        </w:rPr>
      </w:pPr>
      <w:bookmarkStart w:id="282" w:name="_Hlk99695122"/>
      <w:r w:rsidRPr="00DA44E3">
        <w:rPr>
          <w:rFonts w:ascii="Times New Roman" w:eastAsiaTheme="minorHAnsi" w:hAnsi="Times New Roman"/>
          <w:i/>
          <w:iCs/>
          <w:sz w:val="20"/>
          <w:szCs w:val="20"/>
        </w:rPr>
        <w:t>Źródło: Monitor Rozwoju Lokalnego, gminy.monit</w:t>
      </w:r>
      <w:r w:rsidR="00CD3DDB">
        <w:rPr>
          <w:rFonts w:ascii="Times New Roman" w:eastAsiaTheme="minorHAnsi" w:hAnsi="Times New Roman"/>
          <w:i/>
          <w:iCs/>
          <w:sz w:val="20"/>
          <w:szCs w:val="20"/>
        </w:rPr>
        <w:t>orrozwoju</w:t>
      </w:r>
      <w:r w:rsidRPr="00DA44E3">
        <w:rPr>
          <w:rFonts w:ascii="Times New Roman" w:eastAsiaTheme="minorHAnsi" w:hAnsi="Times New Roman"/>
          <w:i/>
          <w:iCs/>
          <w:sz w:val="20"/>
          <w:szCs w:val="20"/>
        </w:rPr>
        <w:t xml:space="preserve">.pl, inf. z dnia </w:t>
      </w:r>
      <w:r>
        <w:rPr>
          <w:rFonts w:ascii="Times New Roman" w:eastAsiaTheme="minorHAnsi" w:hAnsi="Times New Roman"/>
          <w:i/>
          <w:iCs/>
          <w:sz w:val="20"/>
          <w:szCs w:val="20"/>
        </w:rPr>
        <w:t>23</w:t>
      </w:r>
      <w:r w:rsidRPr="00DA44E3">
        <w:rPr>
          <w:rFonts w:ascii="Times New Roman" w:eastAsiaTheme="minorHAnsi" w:hAnsi="Times New Roman"/>
          <w:i/>
          <w:iCs/>
          <w:sz w:val="20"/>
          <w:szCs w:val="20"/>
        </w:rPr>
        <w:t>.</w:t>
      </w:r>
      <w:r>
        <w:rPr>
          <w:rFonts w:ascii="Times New Roman" w:eastAsiaTheme="minorHAnsi" w:hAnsi="Times New Roman"/>
          <w:i/>
          <w:iCs/>
          <w:sz w:val="20"/>
          <w:szCs w:val="20"/>
        </w:rPr>
        <w:t>02</w:t>
      </w:r>
      <w:r w:rsidRPr="00DA44E3">
        <w:rPr>
          <w:rFonts w:ascii="Times New Roman" w:eastAsiaTheme="minorHAnsi" w:hAnsi="Times New Roman"/>
          <w:i/>
          <w:iCs/>
          <w:sz w:val="20"/>
          <w:szCs w:val="20"/>
        </w:rPr>
        <w:t>.2</w:t>
      </w:r>
      <w:r>
        <w:rPr>
          <w:rFonts w:ascii="Times New Roman" w:eastAsiaTheme="minorHAnsi" w:hAnsi="Times New Roman"/>
          <w:i/>
          <w:iCs/>
          <w:sz w:val="20"/>
          <w:szCs w:val="20"/>
        </w:rPr>
        <w:t>2</w:t>
      </w:r>
      <w:r w:rsidRPr="00DA44E3">
        <w:rPr>
          <w:rFonts w:ascii="Times New Roman" w:eastAsiaTheme="minorHAnsi" w:hAnsi="Times New Roman"/>
          <w:i/>
          <w:iCs/>
          <w:sz w:val="20"/>
          <w:szCs w:val="20"/>
        </w:rPr>
        <w:t xml:space="preserve"> r</w:t>
      </w:r>
      <w:r w:rsidR="001C222C">
        <w:rPr>
          <w:rFonts w:ascii="Times New Roman" w:eastAsiaTheme="minorHAnsi" w:hAnsi="Times New Roman"/>
          <w:i/>
          <w:iCs/>
          <w:sz w:val="20"/>
          <w:szCs w:val="20"/>
        </w:rPr>
        <w:t>.</w:t>
      </w:r>
    </w:p>
    <w:bookmarkEnd w:id="282"/>
    <w:p w14:paraId="6EA1E677" w14:textId="32FEF7E5" w:rsidR="00FB5CE6" w:rsidRDefault="00FB5CE6" w:rsidP="00EA7DC4">
      <w:pPr>
        <w:spacing w:after="0" w:line="254" w:lineRule="auto"/>
        <w:jc w:val="center"/>
        <w:rPr>
          <w:rFonts w:ascii="Times New Roman" w:eastAsiaTheme="minorHAnsi" w:hAnsi="Times New Roman"/>
          <w:i/>
          <w:iCs/>
          <w:sz w:val="20"/>
          <w:szCs w:val="20"/>
        </w:rPr>
      </w:pPr>
    </w:p>
    <w:p w14:paraId="7A78D76B" w14:textId="170511FA" w:rsidR="00D52141" w:rsidRPr="00D52141" w:rsidRDefault="00D52141" w:rsidP="00D52141">
      <w:pPr>
        <w:spacing w:after="0" w:line="360" w:lineRule="auto"/>
        <w:ind w:firstLine="708"/>
        <w:jc w:val="both"/>
        <w:rPr>
          <w:rFonts w:ascii="Times New Roman" w:eastAsiaTheme="minorHAnsi" w:hAnsi="Times New Roman"/>
          <w:sz w:val="24"/>
          <w:szCs w:val="24"/>
        </w:rPr>
      </w:pPr>
      <w:r w:rsidRPr="00D52141">
        <w:rPr>
          <w:rFonts w:ascii="Times New Roman" w:eastAsiaTheme="minorHAnsi" w:hAnsi="Times New Roman"/>
          <w:sz w:val="24"/>
          <w:szCs w:val="24"/>
        </w:rPr>
        <w:t>Na wykresie 3</w:t>
      </w:r>
      <w:r w:rsidR="005B3D1B">
        <w:rPr>
          <w:rFonts w:ascii="Times New Roman" w:eastAsiaTheme="minorHAnsi" w:hAnsi="Times New Roman"/>
          <w:sz w:val="24"/>
          <w:szCs w:val="24"/>
        </w:rPr>
        <w:t>9</w:t>
      </w:r>
      <w:r w:rsidRPr="00D52141">
        <w:rPr>
          <w:rFonts w:ascii="Times New Roman" w:eastAsiaTheme="minorHAnsi" w:hAnsi="Times New Roman"/>
          <w:sz w:val="24"/>
          <w:szCs w:val="24"/>
        </w:rPr>
        <w:t xml:space="preserve"> przedstawiono położenie każdej z gmin na tle Partnerstwa Kolbuszowskiego. </w:t>
      </w:r>
      <w:r>
        <w:rPr>
          <w:rFonts w:ascii="Times New Roman" w:eastAsiaTheme="minorHAnsi" w:hAnsi="Times New Roman"/>
          <w:sz w:val="24"/>
          <w:szCs w:val="24"/>
        </w:rPr>
        <w:t>Liderem wśród gmin jest Kolbuszowa, prezentuje się najlepszymi wskaźnikami we wszystkich badanych obszarach.</w:t>
      </w:r>
    </w:p>
    <w:p w14:paraId="5DFE7A0A" w14:textId="357F2B66" w:rsidR="001A1D50" w:rsidRPr="001A1D50" w:rsidRDefault="00431E9D" w:rsidP="00D52141">
      <w:pPr>
        <w:autoSpaceDN/>
        <w:spacing w:after="0" w:line="240" w:lineRule="auto"/>
        <w:jc w:val="center"/>
        <w:textAlignment w:val="auto"/>
        <w:rPr>
          <w:rFonts w:ascii="Times New Roman" w:eastAsiaTheme="minorHAnsi" w:hAnsi="Times New Roman"/>
          <w:sz w:val="24"/>
          <w:szCs w:val="24"/>
        </w:rPr>
      </w:pPr>
      <w:bookmarkStart w:id="283" w:name="_Toc100299668"/>
      <w:r w:rsidRPr="00DA44E3">
        <w:rPr>
          <w:rFonts w:ascii="Times New Roman" w:eastAsiaTheme="minorHAnsi" w:hAnsi="Times New Roman"/>
          <w:b/>
          <w:bCs/>
          <w:sz w:val="20"/>
          <w:szCs w:val="20"/>
        </w:rPr>
        <w:t xml:space="preserve">Rysunek </w:t>
      </w:r>
      <w:r w:rsidRPr="00DA44E3">
        <w:rPr>
          <w:rFonts w:ascii="Times New Roman" w:eastAsiaTheme="minorHAnsi" w:hAnsi="Times New Roman"/>
          <w:b/>
          <w:bCs/>
          <w:sz w:val="20"/>
          <w:szCs w:val="20"/>
        </w:rPr>
        <w:fldChar w:fldCharType="begin"/>
      </w:r>
      <w:r w:rsidRPr="00DA44E3">
        <w:rPr>
          <w:rFonts w:ascii="Times New Roman" w:eastAsiaTheme="minorHAnsi" w:hAnsi="Times New Roman"/>
          <w:b/>
          <w:bCs/>
          <w:sz w:val="20"/>
          <w:szCs w:val="20"/>
        </w:rPr>
        <w:instrText xml:space="preserve"> SEQ Rysunek \* ARABIC </w:instrText>
      </w:r>
      <w:r w:rsidRPr="00DA44E3">
        <w:rPr>
          <w:rFonts w:ascii="Times New Roman" w:eastAsiaTheme="minorHAnsi" w:hAnsi="Times New Roman"/>
          <w:b/>
          <w:bCs/>
          <w:sz w:val="20"/>
          <w:szCs w:val="20"/>
        </w:rPr>
        <w:fldChar w:fldCharType="separate"/>
      </w:r>
      <w:r w:rsidR="008F0C76">
        <w:rPr>
          <w:rFonts w:ascii="Times New Roman" w:eastAsiaTheme="minorHAnsi" w:hAnsi="Times New Roman"/>
          <w:b/>
          <w:bCs/>
          <w:noProof/>
          <w:sz w:val="20"/>
          <w:szCs w:val="20"/>
        </w:rPr>
        <w:t>39</w:t>
      </w:r>
      <w:r w:rsidRPr="00DA44E3">
        <w:rPr>
          <w:rFonts w:ascii="Times New Roman" w:eastAsiaTheme="minorHAnsi" w:hAnsi="Times New Roman"/>
          <w:b/>
          <w:bCs/>
          <w:sz w:val="20"/>
          <w:szCs w:val="20"/>
        </w:rPr>
        <w:fldChar w:fldCharType="end"/>
      </w:r>
      <w:r w:rsidRPr="00DA44E3">
        <w:rPr>
          <w:rFonts w:ascii="Times New Roman" w:eastAsiaTheme="minorHAnsi" w:hAnsi="Times New Roman"/>
          <w:b/>
          <w:bCs/>
          <w:sz w:val="20"/>
          <w:szCs w:val="20"/>
        </w:rPr>
        <w:t xml:space="preserve"> Pozycja</w:t>
      </w:r>
      <w:r w:rsidR="002E313E">
        <w:rPr>
          <w:rFonts w:ascii="Times New Roman" w:eastAsiaTheme="minorHAnsi" w:hAnsi="Times New Roman"/>
          <w:b/>
          <w:bCs/>
          <w:sz w:val="20"/>
          <w:szCs w:val="20"/>
        </w:rPr>
        <w:t xml:space="preserve"> gmin w Partnerstwie</w:t>
      </w:r>
      <w:bookmarkEnd w:id="283"/>
    </w:p>
    <w:p w14:paraId="45455D4A" w14:textId="2B771AFE" w:rsidR="001A1D50" w:rsidRDefault="00431E9D" w:rsidP="00EA7DC4">
      <w:pPr>
        <w:spacing w:after="0" w:line="254" w:lineRule="auto"/>
        <w:jc w:val="center"/>
        <w:rPr>
          <w:rFonts w:ascii="Times New Roman" w:eastAsiaTheme="minorHAnsi" w:hAnsi="Times New Roman"/>
          <w:i/>
          <w:iCs/>
          <w:sz w:val="20"/>
          <w:szCs w:val="20"/>
        </w:rPr>
      </w:pPr>
      <w:r>
        <w:rPr>
          <w:noProof/>
          <w:lang w:eastAsia="pl-PL"/>
        </w:rPr>
        <w:drawing>
          <wp:inline distT="0" distB="0" distL="0" distR="0" wp14:anchorId="32E6D3CD" wp14:editId="334267C3">
            <wp:extent cx="5759450" cy="3538220"/>
            <wp:effectExtent l="0" t="0" r="0" b="508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59450" cy="3538220"/>
                    </a:xfrm>
                    <a:prstGeom prst="rect">
                      <a:avLst/>
                    </a:prstGeom>
                  </pic:spPr>
                </pic:pic>
              </a:graphicData>
            </a:graphic>
          </wp:inline>
        </w:drawing>
      </w:r>
    </w:p>
    <w:p w14:paraId="4BC2DBED" w14:textId="0BDAE46A" w:rsidR="002E313E" w:rsidRDefault="002E313E" w:rsidP="002E313E">
      <w:pPr>
        <w:spacing w:after="0" w:line="254" w:lineRule="auto"/>
        <w:jc w:val="center"/>
        <w:rPr>
          <w:rFonts w:ascii="Times New Roman" w:eastAsiaTheme="minorHAnsi" w:hAnsi="Times New Roman"/>
          <w:i/>
          <w:iCs/>
          <w:sz w:val="20"/>
          <w:szCs w:val="20"/>
        </w:rPr>
      </w:pPr>
      <w:r w:rsidRPr="00DA44E3">
        <w:rPr>
          <w:rFonts w:ascii="Times New Roman" w:eastAsiaTheme="minorHAnsi" w:hAnsi="Times New Roman"/>
          <w:i/>
          <w:iCs/>
          <w:sz w:val="20"/>
          <w:szCs w:val="20"/>
        </w:rPr>
        <w:t xml:space="preserve">Źródło: Monitor Rozwoju Lokalnego, </w:t>
      </w:r>
      <w:r>
        <w:rPr>
          <w:rFonts w:ascii="Times New Roman" w:eastAsiaTheme="minorHAnsi" w:hAnsi="Times New Roman"/>
          <w:i/>
          <w:iCs/>
          <w:sz w:val="20"/>
          <w:szCs w:val="20"/>
        </w:rPr>
        <w:t>partnerstwa</w:t>
      </w:r>
      <w:r w:rsidRPr="00DA44E3">
        <w:rPr>
          <w:rFonts w:ascii="Times New Roman" w:eastAsiaTheme="minorHAnsi" w:hAnsi="Times New Roman"/>
          <w:i/>
          <w:iCs/>
          <w:sz w:val="20"/>
          <w:szCs w:val="20"/>
        </w:rPr>
        <w:t>.monitor</w:t>
      </w:r>
      <w:r w:rsidR="00CD3DDB">
        <w:rPr>
          <w:rFonts w:ascii="Times New Roman" w:eastAsiaTheme="minorHAnsi" w:hAnsi="Times New Roman"/>
          <w:i/>
          <w:iCs/>
          <w:sz w:val="20"/>
          <w:szCs w:val="20"/>
        </w:rPr>
        <w:t>rozwoju</w:t>
      </w:r>
      <w:r w:rsidRPr="00DA44E3">
        <w:rPr>
          <w:rFonts w:ascii="Times New Roman" w:eastAsiaTheme="minorHAnsi" w:hAnsi="Times New Roman"/>
          <w:i/>
          <w:iCs/>
          <w:sz w:val="20"/>
          <w:szCs w:val="20"/>
        </w:rPr>
        <w:t xml:space="preserve">.pl, inf. z dnia </w:t>
      </w:r>
      <w:r w:rsidR="00D52141">
        <w:rPr>
          <w:rFonts w:ascii="Times New Roman" w:eastAsiaTheme="minorHAnsi" w:hAnsi="Times New Roman"/>
          <w:i/>
          <w:iCs/>
          <w:sz w:val="20"/>
          <w:szCs w:val="20"/>
        </w:rPr>
        <w:t>31</w:t>
      </w:r>
      <w:r w:rsidRPr="00DA44E3">
        <w:rPr>
          <w:rFonts w:ascii="Times New Roman" w:eastAsiaTheme="minorHAnsi" w:hAnsi="Times New Roman"/>
          <w:i/>
          <w:iCs/>
          <w:sz w:val="20"/>
          <w:szCs w:val="20"/>
        </w:rPr>
        <w:t>.</w:t>
      </w:r>
      <w:r>
        <w:rPr>
          <w:rFonts w:ascii="Times New Roman" w:eastAsiaTheme="minorHAnsi" w:hAnsi="Times New Roman"/>
          <w:i/>
          <w:iCs/>
          <w:sz w:val="20"/>
          <w:szCs w:val="20"/>
        </w:rPr>
        <w:t>0</w:t>
      </w:r>
      <w:r w:rsidR="00D52141">
        <w:rPr>
          <w:rFonts w:ascii="Times New Roman" w:eastAsiaTheme="minorHAnsi" w:hAnsi="Times New Roman"/>
          <w:i/>
          <w:iCs/>
          <w:sz w:val="20"/>
          <w:szCs w:val="20"/>
        </w:rPr>
        <w:t>3</w:t>
      </w:r>
      <w:r w:rsidRPr="00DA44E3">
        <w:rPr>
          <w:rFonts w:ascii="Times New Roman" w:eastAsiaTheme="minorHAnsi" w:hAnsi="Times New Roman"/>
          <w:i/>
          <w:iCs/>
          <w:sz w:val="20"/>
          <w:szCs w:val="20"/>
        </w:rPr>
        <w:t>.2</w:t>
      </w:r>
      <w:r>
        <w:rPr>
          <w:rFonts w:ascii="Times New Roman" w:eastAsiaTheme="minorHAnsi" w:hAnsi="Times New Roman"/>
          <w:i/>
          <w:iCs/>
          <w:sz w:val="20"/>
          <w:szCs w:val="20"/>
        </w:rPr>
        <w:t>2</w:t>
      </w:r>
      <w:r w:rsidRPr="00DA44E3">
        <w:rPr>
          <w:rFonts w:ascii="Times New Roman" w:eastAsiaTheme="minorHAnsi" w:hAnsi="Times New Roman"/>
          <w:i/>
          <w:iCs/>
          <w:sz w:val="20"/>
          <w:szCs w:val="20"/>
        </w:rPr>
        <w:t xml:space="preserve"> r</w:t>
      </w:r>
      <w:r w:rsidR="00CC3CF5">
        <w:rPr>
          <w:rFonts w:ascii="Times New Roman" w:eastAsiaTheme="minorHAnsi" w:hAnsi="Times New Roman"/>
          <w:i/>
          <w:iCs/>
          <w:sz w:val="20"/>
          <w:szCs w:val="20"/>
        </w:rPr>
        <w:t>.</w:t>
      </w:r>
    </w:p>
    <w:p w14:paraId="09DDB09A" w14:textId="0D067645" w:rsidR="003331F2" w:rsidRPr="001412B7" w:rsidRDefault="003331F2" w:rsidP="003331F2">
      <w:pPr>
        <w:keepNext/>
        <w:keepLines/>
        <w:suppressAutoHyphens w:val="0"/>
        <w:autoSpaceDN/>
        <w:spacing w:before="40" w:after="240" w:line="259" w:lineRule="auto"/>
        <w:textAlignment w:val="auto"/>
        <w:outlineLvl w:val="1"/>
        <w:rPr>
          <w:rFonts w:ascii="Times New Roman" w:eastAsiaTheme="majorEastAsia" w:hAnsi="Times New Roman"/>
          <w:b/>
          <w:bCs/>
          <w:sz w:val="26"/>
          <w:szCs w:val="26"/>
        </w:rPr>
      </w:pPr>
      <w:bookmarkStart w:id="284" w:name="_Toc90401853"/>
      <w:bookmarkStart w:id="285" w:name="_Toc103665879"/>
      <w:r w:rsidRPr="001412B7">
        <w:rPr>
          <w:rFonts w:ascii="Times New Roman" w:eastAsiaTheme="majorEastAsia" w:hAnsi="Times New Roman"/>
          <w:b/>
          <w:bCs/>
          <w:sz w:val="26"/>
          <w:szCs w:val="26"/>
        </w:rPr>
        <w:lastRenderedPageBreak/>
        <w:t>1</w:t>
      </w:r>
      <w:r>
        <w:rPr>
          <w:rFonts w:ascii="Times New Roman" w:eastAsiaTheme="majorEastAsia" w:hAnsi="Times New Roman"/>
          <w:b/>
          <w:bCs/>
          <w:sz w:val="26"/>
          <w:szCs w:val="26"/>
        </w:rPr>
        <w:t>6</w:t>
      </w:r>
      <w:r w:rsidRPr="001412B7">
        <w:rPr>
          <w:rFonts w:ascii="Times New Roman" w:eastAsiaTheme="majorEastAsia" w:hAnsi="Times New Roman"/>
          <w:b/>
          <w:bCs/>
          <w:sz w:val="26"/>
          <w:szCs w:val="26"/>
        </w:rPr>
        <w:t>.</w:t>
      </w:r>
      <w:r>
        <w:rPr>
          <w:rFonts w:ascii="Times New Roman" w:eastAsiaTheme="majorEastAsia" w:hAnsi="Times New Roman"/>
          <w:b/>
          <w:bCs/>
          <w:sz w:val="26"/>
          <w:szCs w:val="26"/>
        </w:rPr>
        <w:t>2</w:t>
      </w:r>
      <w:r w:rsidRPr="001412B7">
        <w:rPr>
          <w:rFonts w:ascii="Times New Roman" w:eastAsiaTheme="majorEastAsia" w:hAnsi="Times New Roman"/>
          <w:b/>
          <w:bCs/>
          <w:sz w:val="26"/>
          <w:szCs w:val="26"/>
        </w:rPr>
        <w:t xml:space="preserve"> Wyniki badania ankietowego</w:t>
      </w:r>
      <w:bookmarkEnd w:id="284"/>
      <w:bookmarkEnd w:id="285"/>
    </w:p>
    <w:p w14:paraId="18CCB686" w14:textId="77777777" w:rsidR="003331F2" w:rsidRPr="001412B7" w:rsidRDefault="003331F2" w:rsidP="003331F2">
      <w:pPr>
        <w:autoSpaceDN/>
        <w:spacing w:before="100" w:beforeAutospacing="1" w:after="100" w:afterAutospacing="1" w:line="360" w:lineRule="auto"/>
        <w:ind w:firstLine="709"/>
        <w:jc w:val="both"/>
        <w:textAlignment w:val="auto"/>
        <w:rPr>
          <w:rFonts w:ascii="Times New Roman" w:eastAsiaTheme="minorHAnsi" w:hAnsi="Times New Roman"/>
          <w:szCs w:val="24"/>
        </w:rPr>
      </w:pPr>
      <w:r w:rsidRPr="001412B7">
        <w:rPr>
          <w:rFonts w:ascii="Times New Roman" w:eastAsiaTheme="minorHAnsi" w:hAnsi="Times New Roman"/>
          <w:sz w:val="24"/>
          <w:szCs w:val="24"/>
        </w:rPr>
        <w:t xml:space="preserve">W dniach 30.03.–13.04.2022 r. przeprowadzone zostało badanie ankietowe wśród mieszkańców gmin </w:t>
      </w:r>
      <w:r>
        <w:rPr>
          <w:rFonts w:ascii="Times New Roman" w:eastAsiaTheme="minorHAnsi" w:hAnsi="Times New Roman"/>
          <w:sz w:val="24"/>
          <w:szCs w:val="24"/>
        </w:rPr>
        <w:t xml:space="preserve">wchodzących </w:t>
      </w:r>
      <w:r w:rsidRPr="001412B7">
        <w:rPr>
          <w:rFonts w:ascii="Times New Roman" w:eastAsiaTheme="minorHAnsi" w:hAnsi="Times New Roman"/>
          <w:sz w:val="24"/>
          <w:szCs w:val="24"/>
        </w:rPr>
        <w:t xml:space="preserve">w skład Partnerstwa Kolbuszowskiego na potrzeby procesu diagnostycznego, w celu opracowania </w:t>
      </w:r>
      <w:r w:rsidRPr="001412B7">
        <w:rPr>
          <w:rFonts w:ascii="Times New Roman" w:eastAsiaTheme="minorHAnsi" w:hAnsi="Times New Roman"/>
          <w:sz w:val="24"/>
          <w:szCs w:val="28"/>
        </w:rPr>
        <w:t>Strategii Rozwoju Ponadlokalnego dla obszaru Partnerstwa Kolbuszowskiego na lata 2022–2030. Udział w badaniu wzięł</w:t>
      </w:r>
      <w:r>
        <w:rPr>
          <w:rFonts w:ascii="Times New Roman" w:eastAsiaTheme="minorHAnsi" w:hAnsi="Times New Roman"/>
          <w:sz w:val="24"/>
          <w:szCs w:val="28"/>
        </w:rPr>
        <w:t>y</w:t>
      </w:r>
      <w:r w:rsidRPr="001412B7">
        <w:rPr>
          <w:rFonts w:ascii="Times New Roman" w:eastAsiaTheme="minorHAnsi" w:hAnsi="Times New Roman"/>
          <w:sz w:val="24"/>
          <w:szCs w:val="28"/>
        </w:rPr>
        <w:t> </w:t>
      </w:r>
      <w:r>
        <w:rPr>
          <w:rFonts w:ascii="Times New Roman" w:eastAsiaTheme="minorHAnsi" w:hAnsi="Times New Roman"/>
          <w:color w:val="000000" w:themeColor="text1"/>
          <w:sz w:val="24"/>
          <w:szCs w:val="28"/>
        </w:rPr>
        <w:t>244</w:t>
      </w:r>
      <w:r w:rsidRPr="001412B7">
        <w:rPr>
          <w:rFonts w:ascii="Times New Roman" w:eastAsiaTheme="minorHAnsi" w:hAnsi="Times New Roman"/>
          <w:color w:val="000000" w:themeColor="text1"/>
          <w:sz w:val="24"/>
          <w:szCs w:val="28"/>
        </w:rPr>
        <w:t xml:space="preserve"> os</w:t>
      </w:r>
      <w:r>
        <w:rPr>
          <w:rFonts w:ascii="Times New Roman" w:eastAsiaTheme="minorHAnsi" w:hAnsi="Times New Roman"/>
          <w:color w:val="000000" w:themeColor="text1"/>
          <w:sz w:val="24"/>
          <w:szCs w:val="28"/>
        </w:rPr>
        <w:t>o</w:t>
      </w:r>
      <w:r w:rsidRPr="001412B7">
        <w:rPr>
          <w:rFonts w:ascii="Times New Roman" w:eastAsiaTheme="minorHAnsi" w:hAnsi="Times New Roman"/>
          <w:color w:val="000000" w:themeColor="text1"/>
          <w:sz w:val="24"/>
          <w:szCs w:val="28"/>
        </w:rPr>
        <w:t>b</w:t>
      </w:r>
      <w:r>
        <w:rPr>
          <w:rFonts w:ascii="Times New Roman" w:eastAsiaTheme="minorHAnsi" w:hAnsi="Times New Roman"/>
          <w:color w:val="000000" w:themeColor="text1"/>
          <w:sz w:val="24"/>
          <w:szCs w:val="28"/>
        </w:rPr>
        <w:t>y</w:t>
      </w:r>
      <w:r w:rsidRPr="001412B7">
        <w:rPr>
          <w:rFonts w:ascii="Times New Roman" w:eastAsiaTheme="minorHAnsi" w:hAnsi="Times New Roman"/>
          <w:color w:val="000000" w:themeColor="text1"/>
          <w:sz w:val="24"/>
          <w:szCs w:val="28"/>
        </w:rPr>
        <w:t xml:space="preserve">. Ankieta </w:t>
      </w:r>
      <w:r w:rsidRPr="001412B7">
        <w:rPr>
          <w:rFonts w:ascii="Times New Roman" w:eastAsiaTheme="minorHAnsi" w:hAnsi="Times New Roman"/>
          <w:sz w:val="24"/>
          <w:szCs w:val="28"/>
        </w:rPr>
        <w:t xml:space="preserve">zawierała 5 pytań (raport z ankiety stanowi załącznik do niniejszego opracowania). </w:t>
      </w:r>
    </w:p>
    <w:p w14:paraId="0082FD76" w14:textId="77777777" w:rsidR="003331F2" w:rsidRPr="001412B7" w:rsidRDefault="003331F2" w:rsidP="003331F2">
      <w:pPr>
        <w:autoSpaceDN/>
        <w:spacing w:line="360" w:lineRule="auto"/>
        <w:jc w:val="both"/>
        <w:textAlignment w:val="auto"/>
        <w:rPr>
          <w:rFonts w:ascii="Times New Roman" w:eastAsiaTheme="minorHAnsi" w:hAnsi="Times New Roman"/>
          <w:sz w:val="24"/>
          <w:szCs w:val="28"/>
        </w:rPr>
      </w:pPr>
      <w:r w:rsidRPr="001412B7">
        <w:rPr>
          <w:rFonts w:ascii="Times New Roman" w:eastAsiaTheme="minorHAnsi" w:hAnsi="Times New Roman"/>
          <w:sz w:val="24"/>
          <w:szCs w:val="28"/>
        </w:rPr>
        <w:tab/>
        <w:t>Pierwsze pytanie dotyczyło oceny funkcjonowania poszczególnych obszarów Partnerstwa Kolbuszowskiego Ankietowani najlepiej ocenili: walory przyrodniczo-krajobrazowe (8</w:t>
      </w:r>
      <w:r>
        <w:rPr>
          <w:rFonts w:ascii="Times New Roman" w:eastAsiaTheme="minorHAnsi" w:hAnsi="Times New Roman"/>
          <w:sz w:val="24"/>
          <w:szCs w:val="28"/>
        </w:rPr>
        <w:t>2</w:t>
      </w:r>
      <w:r w:rsidRPr="001412B7">
        <w:rPr>
          <w:rFonts w:ascii="Times New Roman" w:eastAsiaTheme="minorHAnsi" w:hAnsi="Times New Roman"/>
          <w:sz w:val="24"/>
          <w:szCs w:val="28"/>
        </w:rPr>
        <w:t>% oceniło dobrze i bardzo dobrze),</w:t>
      </w:r>
      <w:r w:rsidRPr="005C0777">
        <w:rPr>
          <w:rFonts w:ascii="Times New Roman" w:eastAsiaTheme="minorHAnsi" w:hAnsi="Times New Roman"/>
          <w:sz w:val="24"/>
          <w:szCs w:val="28"/>
        </w:rPr>
        <w:t xml:space="preserve"> </w:t>
      </w:r>
      <w:r w:rsidRPr="001412B7">
        <w:rPr>
          <w:rFonts w:ascii="Times New Roman" w:eastAsiaTheme="minorHAnsi" w:hAnsi="Times New Roman"/>
          <w:sz w:val="24"/>
          <w:szCs w:val="28"/>
        </w:rPr>
        <w:t>dostępność sieci wodociągowej (8</w:t>
      </w:r>
      <w:r>
        <w:rPr>
          <w:rFonts w:ascii="Times New Roman" w:eastAsiaTheme="minorHAnsi" w:hAnsi="Times New Roman"/>
          <w:sz w:val="24"/>
          <w:szCs w:val="28"/>
        </w:rPr>
        <w:t>2</w:t>
      </w:r>
      <w:r w:rsidRPr="001412B7">
        <w:rPr>
          <w:rFonts w:ascii="Times New Roman" w:eastAsiaTheme="minorHAnsi" w:hAnsi="Times New Roman"/>
          <w:sz w:val="24"/>
          <w:szCs w:val="28"/>
        </w:rPr>
        <w:t>% oceniło dobrze i bardzo dobrze), dostępność usług/ możliwość zakupu artykułów codziennego użytku (7</w:t>
      </w:r>
      <w:r>
        <w:rPr>
          <w:rFonts w:ascii="Times New Roman" w:eastAsiaTheme="minorHAnsi" w:hAnsi="Times New Roman"/>
          <w:sz w:val="24"/>
          <w:szCs w:val="28"/>
        </w:rPr>
        <w:t>8</w:t>
      </w:r>
      <w:r w:rsidRPr="001412B7">
        <w:rPr>
          <w:rFonts w:ascii="Times New Roman" w:eastAsiaTheme="minorHAnsi" w:hAnsi="Times New Roman"/>
          <w:sz w:val="24"/>
          <w:szCs w:val="28"/>
        </w:rPr>
        <w:t>% oceniło dobrze i bardzo dobrze),</w:t>
      </w:r>
      <w:r w:rsidRPr="005C0777">
        <w:rPr>
          <w:rFonts w:ascii="Times New Roman" w:eastAsiaTheme="minorHAnsi" w:hAnsi="Times New Roman"/>
          <w:sz w:val="24"/>
          <w:szCs w:val="28"/>
        </w:rPr>
        <w:t xml:space="preserve"> </w:t>
      </w:r>
      <w:r w:rsidRPr="001412B7">
        <w:rPr>
          <w:rFonts w:ascii="Times New Roman" w:eastAsiaTheme="minorHAnsi" w:hAnsi="Times New Roman"/>
          <w:sz w:val="24"/>
          <w:szCs w:val="28"/>
        </w:rPr>
        <w:t>stan środowiska naturalnego (</w:t>
      </w:r>
      <w:r>
        <w:rPr>
          <w:rFonts w:ascii="Times New Roman" w:eastAsiaTheme="minorHAnsi" w:hAnsi="Times New Roman"/>
          <w:sz w:val="24"/>
          <w:szCs w:val="28"/>
        </w:rPr>
        <w:t>70</w:t>
      </w:r>
      <w:r w:rsidRPr="001412B7">
        <w:rPr>
          <w:rFonts w:ascii="Times New Roman" w:eastAsiaTheme="minorHAnsi" w:hAnsi="Times New Roman"/>
          <w:sz w:val="24"/>
          <w:szCs w:val="28"/>
        </w:rPr>
        <w:t>% oceniło dobrze i bardzo dobrze)</w:t>
      </w:r>
      <w:r>
        <w:rPr>
          <w:rFonts w:ascii="Times New Roman" w:eastAsiaTheme="minorHAnsi" w:hAnsi="Times New Roman"/>
          <w:sz w:val="24"/>
          <w:szCs w:val="28"/>
        </w:rPr>
        <w:t>,</w:t>
      </w:r>
      <w:r w:rsidRPr="001412B7">
        <w:rPr>
          <w:rFonts w:ascii="Times New Roman" w:eastAsiaTheme="minorHAnsi" w:hAnsi="Times New Roman"/>
          <w:sz w:val="24"/>
          <w:szCs w:val="28"/>
        </w:rPr>
        <w:t xml:space="preserve"> jakość i dostępność edukacji na poziomie podstawowym (6</w:t>
      </w:r>
      <w:r>
        <w:rPr>
          <w:rFonts w:ascii="Times New Roman" w:eastAsiaTheme="minorHAnsi" w:hAnsi="Times New Roman"/>
          <w:sz w:val="24"/>
          <w:szCs w:val="28"/>
        </w:rPr>
        <w:t>8</w:t>
      </w:r>
      <w:r w:rsidRPr="001412B7">
        <w:rPr>
          <w:rFonts w:ascii="Times New Roman" w:eastAsiaTheme="minorHAnsi" w:hAnsi="Times New Roman"/>
          <w:sz w:val="24"/>
          <w:szCs w:val="28"/>
        </w:rPr>
        <w:t>% oceniło dobrze i bardzo dobrze</w:t>
      </w:r>
      <w:r>
        <w:rPr>
          <w:rFonts w:ascii="Times New Roman" w:eastAsiaTheme="minorHAnsi" w:hAnsi="Times New Roman"/>
          <w:sz w:val="24"/>
          <w:szCs w:val="28"/>
        </w:rPr>
        <w:t>) oraz</w:t>
      </w:r>
      <w:r w:rsidRPr="001412B7">
        <w:rPr>
          <w:rFonts w:ascii="Times New Roman" w:eastAsiaTheme="minorHAnsi" w:hAnsi="Times New Roman"/>
          <w:sz w:val="24"/>
          <w:szCs w:val="28"/>
        </w:rPr>
        <w:t xml:space="preserve"> dostępność sieci kanalizacyjnej (6</w:t>
      </w:r>
      <w:r>
        <w:rPr>
          <w:rFonts w:ascii="Times New Roman" w:eastAsiaTheme="minorHAnsi" w:hAnsi="Times New Roman"/>
          <w:sz w:val="24"/>
          <w:szCs w:val="28"/>
        </w:rPr>
        <w:t>7</w:t>
      </w:r>
      <w:r w:rsidRPr="001412B7">
        <w:rPr>
          <w:rFonts w:ascii="Times New Roman" w:eastAsiaTheme="minorHAnsi" w:hAnsi="Times New Roman"/>
          <w:sz w:val="24"/>
          <w:szCs w:val="28"/>
        </w:rPr>
        <w:t>% oceniło dobrze i bardzo dobrze)</w:t>
      </w:r>
      <w:r>
        <w:rPr>
          <w:rFonts w:ascii="Times New Roman" w:eastAsiaTheme="minorHAnsi" w:hAnsi="Times New Roman"/>
          <w:sz w:val="24"/>
          <w:szCs w:val="28"/>
        </w:rPr>
        <w:t>.</w:t>
      </w:r>
    </w:p>
    <w:p w14:paraId="3C4255FC" w14:textId="77777777" w:rsidR="003331F2" w:rsidRPr="001412B7" w:rsidRDefault="003331F2" w:rsidP="003331F2">
      <w:pPr>
        <w:autoSpaceDN/>
        <w:spacing w:before="100" w:beforeAutospacing="1" w:after="100" w:afterAutospacing="1" w:line="360" w:lineRule="auto"/>
        <w:ind w:firstLine="709"/>
        <w:jc w:val="both"/>
        <w:textAlignment w:val="auto"/>
        <w:rPr>
          <w:rFonts w:ascii="Times New Roman" w:eastAsiaTheme="minorHAnsi" w:hAnsi="Times New Roman"/>
          <w:sz w:val="24"/>
          <w:szCs w:val="28"/>
        </w:rPr>
      </w:pPr>
      <w:r w:rsidRPr="001412B7">
        <w:rPr>
          <w:rFonts w:ascii="Times New Roman" w:eastAsiaTheme="minorHAnsi" w:hAnsi="Times New Roman"/>
          <w:sz w:val="24"/>
          <w:szCs w:val="28"/>
        </w:rPr>
        <w:t>Najgorzej oceniono między innymi: poziom zarobków mieszkańców (5</w:t>
      </w:r>
      <w:r>
        <w:rPr>
          <w:rFonts w:ascii="Times New Roman" w:eastAsiaTheme="minorHAnsi" w:hAnsi="Times New Roman"/>
          <w:sz w:val="24"/>
          <w:szCs w:val="28"/>
        </w:rPr>
        <w:t>4</w:t>
      </w:r>
      <w:r w:rsidRPr="001412B7">
        <w:rPr>
          <w:rFonts w:ascii="Times New Roman" w:eastAsiaTheme="minorHAnsi" w:hAnsi="Times New Roman"/>
          <w:sz w:val="24"/>
          <w:szCs w:val="28"/>
        </w:rPr>
        <w:t>% oceniło bardzo źle i źle), dostęp do miejsc pracy (48% oceniło bardzo źle i źle),</w:t>
      </w:r>
      <w:r>
        <w:rPr>
          <w:rFonts w:ascii="Times New Roman" w:eastAsiaTheme="minorHAnsi" w:hAnsi="Times New Roman"/>
          <w:sz w:val="24"/>
          <w:szCs w:val="28"/>
        </w:rPr>
        <w:t xml:space="preserve"> </w:t>
      </w:r>
      <w:r w:rsidRPr="001412B7">
        <w:rPr>
          <w:rFonts w:ascii="Times New Roman" w:eastAsiaTheme="minorHAnsi" w:hAnsi="Times New Roman"/>
          <w:sz w:val="24"/>
          <w:szCs w:val="28"/>
        </w:rPr>
        <w:t>dostęp do miejsc pracy (48% oceniło źle i bardzo źle)</w:t>
      </w:r>
      <w:r>
        <w:rPr>
          <w:rFonts w:ascii="Times New Roman" w:eastAsiaTheme="minorHAnsi" w:hAnsi="Times New Roman"/>
          <w:sz w:val="24"/>
          <w:szCs w:val="28"/>
        </w:rPr>
        <w:t>,</w:t>
      </w:r>
      <w:r w:rsidRPr="001412B7">
        <w:rPr>
          <w:rFonts w:ascii="Times New Roman" w:eastAsiaTheme="minorHAnsi" w:hAnsi="Times New Roman"/>
          <w:sz w:val="24"/>
          <w:szCs w:val="28"/>
        </w:rPr>
        <w:t xml:space="preserve"> jakość i dostępność podstawowej opieki zdrowotnej (4</w:t>
      </w:r>
      <w:r>
        <w:rPr>
          <w:rFonts w:ascii="Times New Roman" w:eastAsiaTheme="minorHAnsi" w:hAnsi="Times New Roman"/>
          <w:sz w:val="24"/>
          <w:szCs w:val="28"/>
        </w:rPr>
        <w:t>4</w:t>
      </w:r>
      <w:r w:rsidRPr="001412B7">
        <w:rPr>
          <w:rFonts w:ascii="Times New Roman" w:eastAsiaTheme="minorHAnsi" w:hAnsi="Times New Roman"/>
          <w:sz w:val="24"/>
          <w:szCs w:val="28"/>
        </w:rPr>
        <w:t xml:space="preserve">% oceniło bardzo źle i źle), jakość i dostępność opieki żłobkowej (43% oceniło bardzo źle i źle) oraz </w:t>
      </w:r>
      <w:r>
        <w:rPr>
          <w:rFonts w:ascii="Times New Roman" w:eastAsiaTheme="minorHAnsi" w:hAnsi="Times New Roman"/>
          <w:sz w:val="24"/>
          <w:szCs w:val="28"/>
        </w:rPr>
        <w:t>jakość i dostępność opieki żłobkowej</w:t>
      </w:r>
      <w:r w:rsidRPr="001412B7">
        <w:rPr>
          <w:rFonts w:ascii="Times New Roman" w:eastAsiaTheme="minorHAnsi" w:hAnsi="Times New Roman"/>
          <w:sz w:val="24"/>
          <w:szCs w:val="28"/>
        </w:rPr>
        <w:t xml:space="preserve"> (</w:t>
      </w:r>
      <w:r>
        <w:rPr>
          <w:rFonts w:ascii="Times New Roman" w:eastAsiaTheme="minorHAnsi" w:hAnsi="Times New Roman"/>
          <w:sz w:val="24"/>
          <w:szCs w:val="28"/>
        </w:rPr>
        <w:t>40</w:t>
      </w:r>
      <w:r w:rsidRPr="001412B7">
        <w:rPr>
          <w:rFonts w:ascii="Times New Roman" w:eastAsiaTheme="minorHAnsi" w:hAnsi="Times New Roman"/>
          <w:sz w:val="24"/>
          <w:szCs w:val="28"/>
        </w:rPr>
        <w:t xml:space="preserve"> % oceniło bardzo źle i źle).</w:t>
      </w:r>
    </w:p>
    <w:p w14:paraId="57E96E47" w14:textId="77777777" w:rsidR="003331F2" w:rsidRPr="001412B7" w:rsidRDefault="003331F2" w:rsidP="003331F2">
      <w:pPr>
        <w:autoSpaceDN/>
        <w:spacing w:line="360" w:lineRule="auto"/>
        <w:jc w:val="both"/>
        <w:textAlignment w:val="auto"/>
        <w:rPr>
          <w:rFonts w:ascii="Times New Roman" w:eastAsiaTheme="minorHAnsi" w:hAnsi="Times New Roman"/>
          <w:sz w:val="24"/>
          <w:szCs w:val="28"/>
        </w:rPr>
      </w:pPr>
      <w:r w:rsidRPr="001412B7">
        <w:rPr>
          <w:rFonts w:ascii="Times New Roman" w:eastAsiaTheme="minorHAnsi" w:hAnsi="Times New Roman"/>
          <w:sz w:val="24"/>
          <w:szCs w:val="28"/>
        </w:rPr>
        <w:tab/>
        <w:t xml:space="preserve">W kolejnym pytaniu ankietowani zostali poproszeni o wskazanie maksymalnie </w:t>
      </w:r>
      <w:r w:rsidRPr="001412B7">
        <w:rPr>
          <w:rFonts w:ascii="Times New Roman" w:eastAsiaTheme="minorHAnsi" w:hAnsi="Times New Roman"/>
          <w:sz w:val="24"/>
          <w:szCs w:val="28"/>
        </w:rPr>
        <w:br/>
        <w:t>3 głównych priorytetów, które mają lub mogłyby mieć największy wpływ na rozwój obszaru Partnerstwa Kolbuszowskiego oraz rozwiązani</w:t>
      </w:r>
      <w:r>
        <w:rPr>
          <w:rFonts w:ascii="Times New Roman" w:eastAsiaTheme="minorHAnsi" w:hAnsi="Times New Roman"/>
          <w:sz w:val="24"/>
          <w:szCs w:val="28"/>
        </w:rPr>
        <w:t>a</w:t>
      </w:r>
      <w:r w:rsidRPr="001412B7">
        <w:rPr>
          <w:rFonts w:ascii="Times New Roman" w:eastAsiaTheme="minorHAnsi" w:hAnsi="Times New Roman"/>
          <w:sz w:val="24"/>
          <w:szCs w:val="28"/>
        </w:rPr>
        <w:t xml:space="preserve"> istniejących problemów i barier rozwoju, wskazali oni przede wszystkim: zwiększenie dostępności i jakości podstawowej opieki zdrowotnej – </w:t>
      </w:r>
      <w:r>
        <w:rPr>
          <w:rFonts w:ascii="Times New Roman" w:eastAsiaTheme="minorHAnsi" w:hAnsi="Times New Roman"/>
          <w:sz w:val="24"/>
          <w:szCs w:val="28"/>
        </w:rPr>
        <w:t>49</w:t>
      </w:r>
      <w:r w:rsidRPr="001412B7">
        <w:rPr>
          <w:rFonts w:ascii="Times New Roman" w:eastAsiaTheme="minorHAnsi" w:hAnsi="Times New Roman"/>
          <w:sz w:val="24"/>
          <w:szCs w:val="28"/>
        </w:rPr>
        <w:t>%, wspieranie przedsiębiorczości – 47% oraz tworzenie warunków do osiedlania się nowych mieszkańców – 3</w:t>
      </w:r>
      <w:r>
        <w:rPr>
          <w:rFonts w:ascii="Times New Roman" w:eastAsiaTheme="minorHAnsi" w:hAnsi="Times New Roman"/>
          <w:sz w:val="24"/>
          <w:szCs w:val="28"/>
        </w:rPr>
        <w:t>7</w:t>
      </w:r>
      <w:r w:rsidRPr="001412B7">
        <w:rPr>
          <w:rFonts w:ascii="Times New Roman" w:eastAsiaTheme="minorHAnsi" w:hAnsi="Times New Roman"/>
          <w:sz w:val="24"/>
          <w:szCs w:val="28"/>
        </w:rPr>
        <w:t xml:space="preserve">%. </w:t>
      </w:r>
    </w:p>
    <w:p w14:paraId="313874E8" w14:textId="77777777" w:rsidR="003331F2" w:rsidRPr="001412B7" w:rsidRDefault="003331F2" w:rsidP="003331F2">
      <w:pPr>
        <w:suppressAutoHyphens w:val="0"/>
        <w:autoSpaceDN/>
        <w:spacing w:line="360" w:lineRule="auto"/>
        <w:ind w:firstLine="708"/>
        <w:jc w:val="both"/>
        <w:textAlignment w:val="auto"/>
        <w:rPr>
          <w:rFonts w:ascii="Times New Roman" w:eastAsiaTheme="minorHAnsi" w:hAnsi="Times New Roman"/>
          <w:sz w:val="24"/>
          <w:szCs w:val="28"/>
        </w:rPr>
      </w:pPr>
      <w:r w:rsidRPr="001412B7">
        <w:rPr>
          <w:rFonts w:ascii="Times New Roman" w:eastAsiaTheme="minorHAnsi" w:hAnsi="Times New Roman"/>
          <w:sz w:val="24"/>
          <w:szCs w:val="28"/>
        </w:rPr>
        <w:t xml:space="preserve">Trzecie pytanie, dotyczyło wskazania miejsca zamieszkania – najwięcej ankietowanych było z Gminy Kolbuszowa – </w:t>
      </w:r>
      <w:r>
        <w:rPr>
          <w:rFonts w:ascii="Times New Roman" w:eastAsiaTheme="minorHAnsi" w:hAnsi="Times New Roman"/>
          <w:sz w:val="24"/>
          <w:szCs w:val="28"/>
        </w:rPr>
        <w:t>29</w:t>
      </w:r>
      <w:r w:rsidRPr="001412B7">
        <w:rPr>
          <w:rFonts w:ascii="Times New Roman" w:eastAsiaTheme="minorHAnsi" w:hAnsi="Times New Roman"/>
          <w:sz w:val="24"/>
          <w:szCs w:val="28"/>
        </w:rPr>
        <w:t xml:space="preserve">% oraz Gminy Niwiska– </w:t>
      </w:r>
      <w:r>
        <w:rPr>
          <w:rFonts w:ascii="Times New Roman" w:eastAsiaTheme="minorHAnsi" w:hAnsi="Times New Roman"/>
          <w:sz w:val="24"/>
          <w:szCs w:val="28"/>
        </w:rPr>
        <w:t>21</w:t>
      </w:r>
      <w:r w:rsidRPr="001412B7">
        <w:rPr>
          <w:rFonts w:ascii="Times New Roman" w:eastAsiaTheme="minorHAnsi" w:hAnsi="Times New Roman"/>
          <w:sz w:val="24"/>
          <w:szCs w:val="28"/>
        </w:rPr>
        <w:t xml:space="preserve">%. </w:t>
      </w:r>
    </w:p>
    <w:p w14:paraId="5DE9BD53" w14:textId="77777777" w:rsidR="003331F2" w:rsidRPr="001412B7" w:rsidRDefault="003331F2" w:rsidP="003331F2">
      <w:pPr>
        <w:autoSpaceDN/>
        <w:spacing w:line="360" w:lineRule="auto"/>
        <w:ind w:firstLine="709"/>
        <w:jc w:val="both"/>
        <w:textAlignment w:val="auto"/>
        <w:rPr>
          <w:rFonts w:asciiTheme="minorHAnsi" w:eastAsiaTheme="minorHAnsi" w:hAnsiTheme="minorHAnsi" w:cstheme="minorBidi"/>
        </w:rPr>
      </w:pPr>
      <w:r w:rsidRPr="001412B7">
        <w:rPr>
          <w:rFonts w:ascii="Times New Roman" w:eastAsiaTheme="minorHAnsi" w:hAnsi="Times New Roman"/>
          <w:sz w:val="24"/>
          <w:szCs w:val="28"/>
        </w:rPr>
        <w:t>Czwarte pytanie dotyczyło określenia, czy ankietowany pracuje na terenie swojej gminy. Z odpowiedzi wynika, iż większa część – 5</w:t>
      </w:r>
      <w:r>
        <w:rPr>
          <w:rFonts w:ascii="Times New Roman" w:eastAsiaTheme="minorHAnsi" w:hAnsi="Times New Roman"/>
          <w:sz w:val="24"/>
          <w:szCs w:val="28"/>
        </w:rPr>
        <w:t>7</w:t>
      </w:r>
      <w:r w:rsidRPr="001412B7">
        <w:rPr>
          <w:rFonts w:ascii="Times New Roman" w:eastAsiaTheme="minorHAnsi" w:hAnsi="Times New Roman"/>
          <w:sz w:val="24"/>
          <w:szCs w:val="28"/>
        </w:rPr>
        <w:t xml:space="preserve">% ankietowanych pracuje na terenie gminy, w której mieszka. Piąte pytanie ściśle wiązało się z przed ostatnim pytaniem i dotyczyło </w:t>
      </w:r>
      <w:r w:rsidRPr="001412B7">
        <w:rPr>
          <w:rFonts w:ascii="Times New Roman" w:eastAsiaTheme="minorHAnsi" w:hAnsi="Times New Roman"/>
          <w:sz w:val="24"/>
          <w:szCs w:val="28"/>
        </w:rPr>
        <w:lastRenderedPageBreak/>
        <w:t>wskazania miejsca dojazdu do pracy, jeśli ankietowany nie pracuje na terenie swojej gminy. Z odpowiedzi wynika, że 4</w:t>
      </w:r>
      <w:r>
        <w:rPr>
          <w:rFonts w:ascii="Times New Roman" w:eastAsiaTheme="minorHAnsi" w:hAnsi="Times New Roman"/>
          <w:sz w:val="24"/>
          <w:szCs w:val="28"/>
        </w:rPr>
        <w:t>3</w:t>
      </w:r>
      <w:r w:rsidRPr="001412B7">
        <w:rPr>
          <w:rFonts w:ascii="Times New Roman" w:eastAsiaTheme="minorHAnsi" w:hAnsi="Times New Roman"/>
          <w:sz w:val="24"/>
          <w:szCs w:val="28"/>
        </w:rPr>
        <w:t xml:space="preserve"> % ankietowanych dojeżdża do innych miejsc. Wśród najczęściej wymienianych pojawiało się Miasto Mielec. 2</w:t>
      </w:r>
      <w:r>
        <w:rPr>
          <w:rFonts w:ascii="Times New Roman" w:eastAsiaTheme="minorHAnsi" w:hAnsi="Times New Roman"/>
          <w:sz w:val="24"/>
          <w:szCs w:val="28"/>
        </w:rPr>
        <w:t>7</w:t>
      </w:r>
      <w:r w:rsidRPr="001412B7">
        <w:rPr>
          <w:rFonts w:ascii="Times New Roman" w:eastAsiaTheme="minorHAnsi" w:hAnsi="Times New Roman"/>
          <w:sz w:val="24"/>
          <w:szCs w:val="28"/>
        </w:rPr>
        <w:t>% ankietowanych wybrało Miasto Rzeszów, jako miejsce pracy, 25% respondentów wybrało Gminę Kolbuszowa, jako miejsce dojazdu do pracy. Znalazły się również odpowiedzi, z których wynika, że część ankietowanych podejmuje pracę hybrydową (zdalną i dojazdową) oraz pracę zdalną.</w:t>
      </w:r>
    </w:p>
    <w:p w14:paraId="736EB83A" w14:textId="5768E83A" w:rsidR="00FB5CE6" w:rsidRPr="00DA44E3" w:rsidRDefault="00FB5CE6" w:rsidP="003331F2">
      <w:pPr>
        <w:spacing w:after="0" w:line="254" w:lineRule="auto"/>
        <w:sectPr w:rsidR="00FB5CE6" w:rsidRPr="00DA44E3" w:rsidSect="00B32434">
          <w:pgSz w:w="11906" w:h="16838"/>
          <w:pgMar w:top="1418" w:right="1418" w:bottom="1418" w:left="1418" w:header="709" w:footer="709" w:gutter="0"/>
          <w:cols w:space="708"/>
        </w:sectPr>
      </w:pPr>
    </w:p>
    <w:p w14:paraId="799E8333" w14:textId="2609F553" w:rsidR="00DA44E3" w:rsidRPr="00DA44E3" w:rsidRDefault="00DA44E3" w:rsidP="00EA7DC4">
      <w:pPr>
        <w:keepNext/>
        <w:keepLines/>
        <w:spacing w:before="40" w:after="0" w:line="360" w:lineRule="auto"/>
        <w:jc w:val="both"/>
        <w:outlineLvl w:val="1"/>
        <w:rPr>
          <w:rFonts w:ascii="Times New Roman" w:eastAsiaTheme="majorEastAsia" w:hAnsi="Times New Roman"/>
          <w:b/>
          <w:bCs/>
          <w:color w:val="000000" w:themeColor="text1"/>
          <w:sz w:val="26"/>
          <w:szCs w:val="26"/>
        </w:rPr>
      </w:pPr>
      <w:bookmarkStart w:id="286" w:name="_Toc90401854"/>
      <w:bookmarkStart w:id="287" w:name="_Toc98329829"/>
      <w:bookmarkStart w:id="288" w:name="_Toc103665880"/>
      <w:bookmarkStart w:id="289" w:name="_Hlk92889385"/>
      <w:r w:rsidRPr="00DA44E3">
        <w:rPr>
          <w:rFonts w:ascii="Times New Roman" w:eastAsiaTheme="majorEastAsia" w:hAnsi="Times New Roman"/>
          <w:b/>
          <w:bCs/>
          <w:color w:val="000000" w:themeColor="text1"/>
          <w:sz w:val="26"/>
          <w:szCs w:val="26"/>
        </w:rPr>
        <w:lastRenderedPageBreak/>
        <w:t>16.</w:t>
      </w:r>
      <w:r w:rsidR="003331F2">
        <w:rPr>
          <w:rFonts w:ascii="Times New Roman" w:eastAsiaTheme="majorEastAsia" w:hAnsi="Times New Roman"/>
          <w:b/>
          <w:bCs/>
          <w:color w:val="000000" w:themeColor="text1"/>
          <w:sz w:val="26"/>
          <w:szCs w:val="26"/>
        </w:rPr>
        <w:t>3</w:t>
      </w:r>
      <w:r w:rsidRPr="00DA44E3">
        <w:rPr>
          <w:rFonts w:ascii="Times New Roman" w:eastAsiaTheme="majorEastAsia" w:hAnsi="Times New Roman"/>
          <w:b/>
          <w:bCs/>
          <w:color w:val="000000" w:themeColor="text1"/>
          <w:sz w:val="26"/>
          <w:szCs w:val="26"/>
        </w:rPr>
        <w:t xml:space="preserve"> Wnioski z Diagnozy</w:t>
      </w:r>
      <w:bookmarkEnd w:id="286"/>
      <w:bookmarkEnd w:id="287"/>
      <w:bookmarkEnd w:id="288"/>
    </w:p>
    <w:bookmarkEnd w:id="289"/>
    <w:p w14:paraId="511C3EBA" w14:textId="4123C09C" w:rsidR="00DA44E3" w:rsidRPr="00DA44E3" w:rsidRDefault="00DA44E3" w:rsidP="00881C45">
      <w:pPr>
        <w:autoSpaceDN/>
        <w:spacing w:after="0" w:line="360" w:lineRule="auto"/>
        <w:ind w:firstLine="709"/>
        <w:jc w:val="both"/>
        <w:textAlignment w:val="auto"/>
        <w:rPr>
          <w:rFonts w:ascii="Times New Roman" w:eastAsiaTheme="minorHAnsi" w:hAnsi="Times New Roman"/>
          <w:sz w:val="24"/>
          <w:szCs w:val="24"/>
        </w:rPr>
      </w:pPr>
      <w:r w:rsidRPr="00DA44E3">
        <w:rPr>
          <w:rFonts w:ascii="Times New Roman" w:eastAsiaTheme="minorHAnsi" w:hAnsi="Times New Roman"/>
          <w:sz w:val="24"/>
          <w:szCs w:val="24"/>
        </w:rPr>
        <w:t xml:space="preserve">Przeprowadzona analiza danych statystycznych dla gmin Partnerstwa </w:t>
      </w:r>
      <w:r w:rsidR="000D7474">
        <w:rPr>
          <w:rFonts w:ascii="Times New Roman" w:eastAsiaTheme="minorHAnsi" w:hAnsi="Times New Roman"/>
          <w:sz w:val="24"/>
          <w:szCs w:val="24"/>
        </w:rPr>
        <w:t>Kolbuszowskiego tj. powiatu kolbuszowskiego</w:t>
      </w:r>
      <w:r w:rsidRPr="00DA44E3">
        <w:rPr>
          <w:rFonts w:ascii="Times New Roman" w:eastAsiaTheme="minorHAnsi" w:hAnsi="Times New Roman"/>
          <w:sz w:val="24"/>
          <w:szCs w:val="24"/>
        </w:rPr>
        <w:t xml:space="preserve"> oraz porównanie ich do danych dla</w:t>
      </w:r>
      <w:r w:rsidR="007833C5">
        <w:rPr>
          <w:rFonts w:ascii="Times New Roman" w:eastAsiaTheme="minorHAnsi" w:hAnsi="Times New Roman"/>
          <w:sz w:val="24"/>
          <w:szCs w:val="24"/>
        </w:rPr>
        <w:t xml:space="preserve"> obszarów podobnych</w:t>
      </w:r>
      <w:r w:rsidRPr="00DA44E3">
        <w:rPr>
          <w:rFonts w:ascii="Times New Roman" w:eastAsiaTheme="minorHAnsi" w:hAnsi="Times New Roman"/>
          <w:sz w:val="24"/>
          <w:szCs w:val="24"/>
        </w:rPr>
        <w:t>, województwa, kraju, dają możliwość zobrazowania obecnej sytuacji obszaru</w:t>
      </w:r>
      <w:bookmarkStart w:id="290" w:name="_Hlk78153810"/>
      <w:r w:rsidRPr="00DA44E3">
        <w:rPr>
          <w:rFonts w:ascii="Times New Roman" w:eastAsiaTheme="minorHAnsi" w:hAnsi="Times New Roman"/>
          <w:sz w:val="24"/>
          <w:szCs w:val="24"/>
        </w:rPr>
        <w:t xml:space="preserve"> oraz określenia kierunków rozwoju.</w:t>
      </w:r>
      <w:bookmarkEnd w:id="290"/>
    </w:p>
    <w:p w14:paraId="439F4182" w14:textId="15512109" w:rsidR="00DA44E3" w:rsidRPr="00DA44E3" w:rsidRDefault="00DA44E3" w:rsidP="00EA7DC4">
      <w:pPr>
        <w:autoSpaceDN/>
        <w:spacing w:after="0" w:line="360" w:lineRule="auto"/>
        <w:ind w:firstLine="708"/>
        <w:jc w:val="both"/>
        <w:textAlignment w:val="auto"/>
        <w:rPr>
          <w:rFonts w:ascii="Times New Roman" w:eastAsiaTheme="minorHAnsi" w:hAnsi="Times New Roman"/>
          <w:color w:val="000000" w:themeColor="text1"/>
          <w:sz w:val="24"/>
          <w:szCs w:val="24"/>
        </w:rPr>
      </w:pPr>
      <w:r w:rsidRPr="00DA44E3">
        <w:rPr>
          <w:rFonts w:ascii="Times New Roman" w:eastAsiaTheme="minorHAnsi" w:hAnsi="Times New Roman"/>
          <w:color w:val="000000" w:themeColor="text1"/>
          <w:sz w:val="24"/>
          <w:szCs w:val="24"/>
        </w:rPr>
        <w:t xml:space="preserve">Obszar gmin Partnerstwa </w:t>
      </w:r>
      <w:r w:rsidR="007833C5">
        <w:rPr>
          <w:rFonts w:ascii="Times New Roman" w:eastAsiaTheme="minorHAnsi" w:hAnsi="Times New Roman"/>
          <w:color w:val="000000" w:themeColor="text1"/>
          <w:sz w:val="24"/>
          <w:szCs w:val="24"/>
        </w:rPr>
        <w:t>Kolbuszowskiego</w:t>
      </w:r>
      <w:r w:rsidRPr="00DA44E3">
        <w:rPr>
          <w:rFonts w:ascii="Times New Roman" w:eastAsiaTheme="minorHAnsi" w:hAnsi="Times New Roman"/>
          <w:color w:val="000000" w:themeColor="text1"/>
          <w:sz w:val="24"/>
          <w:szCs w:val="24"/>
        </w:rPr>
        <w:t xml:space="preserve"> stanowi potencjał rozwojowy Województwa Podkarpackiego. Należy dążyć do rozwoju tego obszaru w kontekście turystyki</w:t>
      </w:r>
      <w:r w:rsidR="007833C5">
        <w:rPr>
          <w:rFonts w:ascii="Times New Roman" w:eastAsiaTheme="minorHAnsi" w:hAnsi="Times New Roman"/>
          <w:color w:val="000000" w:themeColor="text1"/>
          <w:sz w:val="24"/>
          <w:szCs w:val="24"/>
        </w:rPr>
        <w:t>, główne jednodniowej</w:t>
      </w:r>
      <w:r w:rsidRPr="00DA44E3">
        <w:rPr>
          <w:rFonts w:ascii="Times New Roman" w:eastAsiaTheme="minorHAnsi" w:hAnsi="Times New Roman"/>
          <w:color w:val="000000" w:themeColor="text1"/>
          <w:sz w:val="24"/>
          <w:szCs w:val="24"/>
        </w:rPr>
        <w:t xml:space="preserve"> i usług okołoturystycznych oraz miejsca atrakcyjnego do zamieszkania. Istotne jest podjęcie działań wspólnych, które pozwolą na osiągnięcie efektu synergii realizowanych przedsięwzięć. Ważny jest rozwój istniejących i tworzenie nowych, unikatowych</w:t>
      </w:r>
      <w:r w:rsidR="004D54D2">
        <w:rPr>
          <w:rFonts w:ascii="Times New Roman" w:eastAsiaTheme="minorHAnsi" w:hAnsi="Times New Roman"/>
          <w:color w:val="000000" w:themeColor="text1"/>
          <w:sz w:val="24"/>
          <w:szCs w:val="24"/>
        </w:rPr>
        <w:t xml:space="preserve"> </w:t>
      </w:r>
      <w:r w:rsidRPr="00DA44E3">
        <w:rPr>
          <w:rFonts w:ascii="Times New Roman" w:eastAsiaTheme="minorHAnsi" w:hAnsi="Times New Roman"/>
          <w:color w:val="000000" w:themeColor="text1"/>
          <w:sz w:val="24"/>
          <w:szCs w:val="24"/>
        </w:rPr>
        <w:t xml:space="preserve">produktów turystycznych – potrzebne jest systemowe wsparcie dla projektów wykorzystujących dziedzictwo kulturowe i naturalne obszaru oraz tworzenie warunków trwałej współpracy międzysektorowej. </w:t>
      </w:r>
    </w:p>
    <w:p w14:paraId="0330028D" w14:textId="076A9E5D" w:rsidR="00C650C4" w:rsidRDefault="00DA44E3" w:rsidP="00EA7DC4">
      <w:pPr>
        <w:autoSpaceDN/>
        <w:spacing w:after="0" w:line="360" w:lineRule="auto"/>
        <w:ind w:firstLine="709"/>
        <w:jc w:val="both"/>
        <w:textAlignment w:val="auto"/>
        <w:rPr>
          <w:rFonts w:ascii="Times New Roman" w:eastAsiaTheme="minorHAnsi" w:hAnsi="Times New Roman"/>
          <w:color w:val="000000" w:themeColor="text1"/>
          <w:sz w:val="24"/>
          <w:szCs w:val="24"/>
        </w:rPr>
      </w:pPr>
      <w:r w:rsidRPr="00DA44E3">
        <w:rPr>
          <w:rFonts w:ascii="Times New Roman" w:eastAsiaTheme="minorHAnsi" w:hAnsi="Times New Roman"/>
          <w:color w:val="000000" w:themeColor="text1"/>
          <w:sz w:val="24"/>
          <w:szCs w:val="24"/>
        </w:rPr>
        <w:t xml:space="preserve">Obszar gmin Partnerstwa </w:t>
      </w:r>
      <w:r w:rsidR="007833C5">
        <w:rPr>
          <w:rFonts w:ascii="Times New Roman" w:eastAsiaTheme="minorHAnsi" w:hAnsi="Times New Roman"/>
          <w:color w:val="000000" w:themeColor="text1"/>
          <w:sz w:val="24"/>
          <w:szCs w:val="24"/>
        </w:rPr>
        <w:t>Kolbuszowskiego</w:t>
      </w:r>
      <w:r w:rsidRPr="00DA44E3">
        <w:rPr>
          <w:rFonts w:ascii="Times New Roman" w:eastAsiaTheme="minorHAnsi" w:hAnsi="Times New Roman"/>
          <w:color w:val="000000" w:themeColor="text1"/>
          <w:sz w:val="24"/>
          <w:szCs w:val="24"/>
        </w:rPr>
        <w:t xml:space="preserve"> </w:t>
      </w:r>
      <w:r w:rsidR="004D54D2">
        <w:rPr>
          <w:rFonts w:ascii="Times New Roman" w:eastAsiaTheme="minorHAnsi" w:hAnsi="Times New Roman"/>
          <w:color w:val="000000" w:themeColor="text1"/>
          <w:sz w:val="24"/>
          <w:szCs w:val="24"/>
        </w:rPr>
        <w:t>prezentuje</w:t>
      </w:r>
      <w:r w:rsidRPr="00DA44E3">
        <w:rPr>
          <w:rFonts w:ascii="Times New Roman" w:eastAsiaTheme="minorHAnsi" w:hAnsi="Times New Roman"/>
          <w:color w:val="000000" w:themeColor="text1"/>
          <w:sz w:val="24"/>
          <w:szCs w:val="24"/>
        </w:rPr>
        <w:t xml:space="preserve"> </w:t>
      </w:r>
      <w:r w:rsidR="004D54D2">
        <w:rPr>
          <w:rFonts w:ascii="Times New Roman" w:eastAsiaTheme="minorHAnsi" w:hAnsi="Times New Roman"/>
          <w:color w:val="000000" w:themeColor="text1"/>
          <w:sz w:val="24"/>
          <w:szCs w:val="24"/>
        </w:rPr>
        <w:t>się</w:t>
      </w:r>
      <w:r w:rsidRPr="00DA44E3">
        <w:rPr>
          <w:rFonts w:ascii="Times New Roman" w:eastAsiaTheme="minorHAnsi" w:hAnsi="Times New Roman"/>
          <w:color w:val="000000" w:themeColor="text1"/>
          <w:sz w:val="24"/>
          <w:szCs w:val="24"/>
        </w:rPr>
        <w:t xml:space="preserve"> jako atrakcyjne miejsce do mieszkania, lecz mało atrakcyjne do prowadzenia działalności gospodarczej.</w:t>
      </w:r>
      <w:r w:rsidR="005439BD" w:rsidRPr="005439BD">
        <w:rPr>
          <w:rFonts w:ascii="Times New Roman" w:hAnsi="Times New Roman"/>
          <w:sz w:val="24"/>
        </w:rPr>
        <w:t xml:space="preserve"> </w:t>
      </w:r>
      <w:r w:rsidR="005439BD" w:rsidRPr="00943778">
        <w:rPr>
          <w:rFonts w:ascii="Times New Roman" w:hAnsi="Times New Roman"/>
          <w:sz w:val="24"/>
        </w:rPr>
        <w:t>Bezrobocie w</w:t>
      </w:r>
      <w:r w:rsidR="005439BD">
        <w:rPr>
          <w:rFonts w:ascii="Times New Roman" w:hAnsi="Times New Roman"/>
          <w:sz w:val="24"/>
        </w:rPr>
        <w:t> Partnerstwie Kolbuszowskim</w:t>
      </w:r>
      <w:r w:rsidR="005439BD" w:rsidRPr="00943778">
        <w:rPr>
          <w:rFonts w:ascii="Times New Roman" w:hAnsi="Times New Roman"/>
          <w:sz w:val="24"/>
        </w:rPr>
        <w:t xml:space="preserve"> maleje, jednak problemem jest sytuacja materialna i stan finansów mieszkańców, które mogą wynikać z niskiej atrakcyjności miejsc pracy dla ludzi z</w:t>
      </w:r>
      <w:r w:rsidR="005439BD">
        <w:rPr>
          <w:rFonts w:ascii="Times New Roman" w:hAnsi="Times New Roman"/>
          <w:sz w:val="24"/>
        </w:rPr>
        <w:t> </w:t>
      </w:r>
      <w:r w:rsidR="005439BD" w:rsidRPr="00943778">
        <w:rPr>
          <w:rFonts w:ascii="Times New Roman" w:hAnsi="Times New Roman"/>
          <w:sz w:val="24"/>
        </w:rPr>
        <w:t>wyższym wykształceniem.</w:t>
      </w:r>
      <w:r w:rsidRPr="00DA44E3">
        <w:rPr>
          <w:rFonts w:ascii="Times New Roman" w:eastAsiaTheme="minorHAnsi" w:hAnsi="Times New Roman"/>
          <w:color w:val="000000" w:themeColor="text1"/>
          <w:sz w:val="24"/>
          <w:szCs w:val="24"/>
        </w:rPr>
        <w:t xml:space="preserve"> </w:t>
      </w:r>
      <w:bookmarkStart w:id="291" w:name="_Hlk88942484"/>
      <w:r w:rsidRPr="00DA44E3">
        <w:rPr>
          <w:rFonts w:ascii="Times New Roman" w:eastAsiaTheme="minorHAnsi" w:hAnsi="Times New Roman"/>
          <w:color w:val="000000" w:themeColor="text1"/>
          <w:sz w:val="24"/>
          <w:szCs w:val="24"/>
        </w:rPr>
        <w:t xml:space="preserve">Poziom przedsiębiorczości mieszkańców obszaru Partnerstwa jest niski, jak wykazano w niniejszej Diagnozie, m.in. </w:t>
      </w:r>
      <w:bookmarkStart w:id="292" w:name="_Hlk88942854"/>
      <w:r w:rsidRPr="00DA44E3">
        <w:rPr>
          <w:rFonts w:ascii="Times New Roman" w:eastAsiaTheme="minorHAnsi" w:hAnsi="Times New Roman"/>
          <w:color w:val="000000" w:themeColor="text1"/>
          <w:sz w:val="24"/>
          <w:szCs w:val="24"/>
        </w:rPr>
        <w:t xml:space="preserve">wskaźnik </w:t>
      </w:r>
      <w:r w:rsidRPr="00DA44E3">
        <w:rPr>
          <w:rFonts w:ascii="Times New Roman" w:eastAsiaTheme="minorHAnsi" w:hAnsi="Times New Roman"/>
          <w:i/>
          <w:iCs/>
          <w:color w:val="000000" w:themeColor="text1"/>
          <w:sz w:val="24"/>
          <w:szCs w:val="24"/>
        </w:rPr>
        <w:t>podmioty nowo zarejestrowane na 10 tys. ludności w wieku produkcyjnym</w:t>
      </w:r>
      <w:r w:rsidRPr="00DA44E3">
        <w:rPr>
          <w:rFonts w:ascii="Times New Roman" w:eastAsiaTheme="minorHAnsi" w:hAnsi="Times New Roman"/>
          <w:color w:val="000000" w:themeColor="text1"/>
          <w:sz w:val="24"/>
          <w:szCs w:val="24"/>
        </w:rPr>
        <w:t xml:space="preserve"> </w:t>
      </w:r>
      <w:bookmarkEnd w:id="291"/>
      <w:r w:rsidRPr="00DA44E3">
        <w:rPr>
          <w:rFonts w:ascii="Times New Roman" w:eastAsiaTheme="minorHAnsi" w:hAnsi="Times New Roman"/>
          <w:color w:val="000000" w:themeColor="text1"/>
          <w:sz w:val="24"/>
          <w:szCs w:val="24"/>
        </w:rPr>
        <w:t>jest niższy niż średnia dla województwa i Polski</w:t>
      </w:r>
      <w:bookmarkEnd w:id="292"/>
      <w:r w:rsidRPr="00DA44E3">
        <w:rPr>
          <w:rFonts w:ascii="Times New Roman" w:eastAsiaTheme="minorHAnsi" w:hAnsi="Times New Roman"/>
          <w:color w:val="000000" w:themeColor="text1"/>
          <w:sz w:val="24"/>
          <w:szCs w:val="24"/>
        </w:rPr>
        <w:t xml:space="preserve">. Według </w:t>
      </w:r>
      <w:r w:rsidRPr="00DA44E3">
        <w:rPr>
          <w:rFonts w:ascii="Times New Roman" w:eastAsiaTheme="minorHAnsi" w:hAnsi="Times New Roman"/>
          <w:i/>
          <w:iCs/>
          <w:color w:val="000000" w:themeColor="text1"/>
          <w:sz w:val="24"/>
          <w:szCs w:val="24"/>
        </w:rPr>
        <w:t xml:space="preserve">Strategii Rozwoju Województwa Podkarpackie 2030 </w:t>
      </w:r>
      <w:r w:rsidRPr="00DA44E3">
        <w:rPr>
          <w:rFonts w:ascii="Times New Roman" w:eastAsiaTheme="minorHAnsi" w:hAnsi="Times New Roman"/>
          <w:color w:val="000000" w:themeColor="text1"/>
          <w:sz w:val="24"/>
          <w:szCs w:val="24"/>
        </w:rPr>
        <w:t>korzystne położenie geopolityczne Podkarpacia uznane</w:t>
      </w:r>
      <w:r w:rsidRPr="00DA44E3">
        <w:rPr>
          <w:rFonts w:ascii="Times New Roman" w:eastAsiaTheme="minorHAnsi" w:hAnsi="Times New Roman"/>
          <w:i/>
          <w:iCs/>
          <w:color w:val="000000" w:themeColor="text1"/>
          <w:sz w:val="24"/>
          <w:szCs w:val="24"/>
        </w:rPr>
        <w:t xml:space="preserve"> </w:t>
      </w:r>
      <w:r w:rsidRPr="00DA44E3">
        <w:rPr>
          <w:rFonts w:ascii="Times New Roman" w:eastAsiaTheme="minorHAnsi" w:hAnsi="Times New Roman"/>
          <w:color w:val="000000" w:themeColor="text1"/>
          <w:sz w:val="24"/>
          <w:szCs w:val="24"/>
        </w:rPr>
        <w:t xml:space="preserve">zostało jako jeden z potencjałów decydujących o możliwości rozwoju turystyki w województwie. Partnerstwo </w:t>
      </w:r>
      <w:r w:rsidR="004D54D2">
        <w:rPr>
          <w:rFonts w:ascii="Times New Roman" w:eastAsiaTheme="minorHAnsi" w:hAnsi="Times New Roman"/>
          <w:color w:val="000000" w:themeColor="text1"/>
          <w:sz w:val="24"/>
          <w:szCs w:val="24"/>
        </w:rPr>
        <w:t>Kolbuszowskie</w:t>
      </w:r>
      <w:r w:rsidRPr="00DA44E3">
        <w:rPr>
          <w:rFonts w:ascii="Times New Roman" w:eastAsiaTheme="minorHAnsi" w:hAnsi="Times New Roman"/>
          <w:color w:val="000000" w:themeColor="text1"/>
          <w:sz w:val="24"/>
          <w:szCs w:val="24"/>
        </w:rPr>
        <w:t xml:space="preserve"> posiada </w:t>
      </w:r>
      <w:r w:rsidR="004D54D2">
        <w:rPr>
          <w:rFonts w:ascii="Times New Roman" w:eastAsiaTheme="minorHAnsi" w:hAnsi="Times New Roman"/>
          <w:color w:val="000000" w:themeColor="text1"/>
          <w:sz w:val="24"/>
          <w:szCs w:val="24"/>
        </w:rPr>
        <w:t>dobre</w:t>
      </w:r>
      <w:r w:rsidRPr="00DA44E3">
        <w:rPr>
          <w:rFonts w:ascii="Times New Roman" w:eastAsiaTheme="minorHAnsi" w:hAnsi="Times New Roman"/>
          <w:color w:val="000000" w:themeColor="text1"/>
          <w:sz w:val="24"/>
          <w:szCs w:val="24"/>
        </w:rPr>
        <w:t xml:space="preserve"> połączenie kolejowe</w:t>
      </w:r>
      <w:r w:rsidR="004D54D2">
        <w:rPr>
          <w:rFonts w:ascii="Times New Roman" w:eastAsiaTheme="minorHAnsi" w:hAnsi="Times New Roman"/>
          <w:color w:val="000000" w:themeColor="text1"/>
          <w:sz w:val="24"/>
          <w:szCs w:val="24"/>
        </w:rPr>
        <w:t>, ze względu na włączenie Kolbuszowej w siatkę połączeń Podkarpackiej Kolei Aglomeracyjnej</w:t>
      </w:r>
      <w:r w:rsidRPr="00DA44E3">
        <w:rPr>
          <w:rFonts w:ascii="Times New Roman" w:eastAsiaTheme="minorHAnsi" w:hAnsi="Times New Roman"/>
          <w:color w:val="000000" w:themeColor="text1"/>
          <w:sz w:val="24"/>
          <w:szCs w:val="24"/>
        </w:rPr>
        <w:t xml:space="preserve">. </w:t>
      </w:r>
      <w:r w:rsidR="00C650C4">
        <w:rPr>
          <w:rFonts w:ascii="Times New Roman" w:eastAsiaTheme="minorHAnsi" w:hAnsi="Times New Roman"/>
          <w:color w:val="000000" w:themeColor="text1"/>
          <w:sz w:val="24"/>
          <w:szCs w:val="24"/>
        </w:rPr>
        <w:t>Zwiększenie dostępności komunikacyjnej j</w:t>
      </w:r>
      <w:r w:rsidR="004D54D2">
        <w:rPr>
          <w:rFonts w:ascii="Times New Roman" w:eastAsiaTheme="minorHAnsi" w:hAnsi="Times New Roman"/>
          <w:color w:val="000000" w:themeColor="text1"/>
          <w:sz w:val="24"/>
          <w:szCs w:val="24"/>
        </w:rPr>
        <w:t>est szans</w:t>
      </w:r>
      <w:r w:rsidR="00C650C4">
        <w:rPr>
          <w:rFonts w:ascii="Times New Roman" w:eastAsiaTheme="minorHAnsi" w:hAnsi="Times New Roman"/>
          <w:color w:val="000000" w:themeColor="text1"/>
          <w:sz w:val="24"/>
          <w:szCs w:val="24"/>
        </w:rPr>
        <w:t>ą</w:t>
      </w:r>
      <w:r w:rsidRPr="00DA44E3">
        <w:rPr>
          <w:rFonts w:ascii="Times New Roman" w:eastAsiaTheme="minorHAnsi" w:hAnsi="Times New Roman"/>
          <w:color w:val="000000" w:themeColor="text1"/>
          <w:sz w:val="24"/>
          <w:szCs w:val="24"/>
        </w:rPr>
        <w:t xml:space="preserve"> </w:t>
      </w:r>
      <w:r w:rsidR="004D54D2">
        <w:rPr>
          <w:rFonts w:ascii="Times New Roman" w:eastAsiaTheme="minorHAnsi" w:hAnsi="Times New Roman"/>
          <w:color w:val="000000" w:themeColor="text1"/>
          <w:sz w:val="24"/>
          <w:szCs w:val="24"/>
        </w:rPr>
        <w:t>dla obszaru w</w:t>
      </w:r>
      <w:r w:rsidR="00EA7DC4">
        <w:rPr>
          <w:rFonts w:ascii="Times New Roman" w:eastAsiaTheme="minorHAnsi" w:hAnsi="Times New Roman"/>
          <w:color w:val="000000" w:themeColor="text1"/>
          <w:sz w:val="24"/>
          <w:szCs w:val="24"/>
        </w:rPr>
        <w:t> </w:t>
      </w:r>
      <w:r w:rsidR="004D54D2">
        <w:rPr>
          <w:rFonts w:ascii="Times New Roman" w:eastAsiaTheme="minorHAnsi" w:hAnsi="Times New Roman"/>
          <w:color w:val="000000" w:themeColor="text1"/>
          <w:sz w:val="24"/>
          <w:szCs w:val="24"/>
        </w:rPr>
        <w:t>kontekście</w:t>
      </w:r>
      <w:r w:rsidRPr="00DA44E3">
        <w:rPr>
          <w:rFonts w:ascii="Times New Roman" w:eastAsiaTheme="minorHAnsi" w:hAnsi="Times New Roman"/>
          <w:color w:val="000000" w:themeColor="text1"/>
          <w:sz w:val="24"/>
          <w:szCs w:val="24"/>
        </w:rPr>
        <w:t xml:space="preserve"> rozpoznawalnoś</w:t>
      </w:r>
      <w:r w:rsidR="004D54D2">
        <w:rPr>
          <w:rFonts w:ascii="Times New Roman" w:eastAsiaTheme="minorHAnsi" w:hAnsi="Times New Roman"/>
          <w:color w:val="000000" w:themeColor="text1"/>
          <w:sz w:val="24"/>
          <w:szCs w:val="24"/>
        </w:rPr>
        <w:t>ci</w:t>
      </w:r>
      <w:r w:rsidRPr="00DA44E3">
        <w:rPr>
          <w:rFonts w:ascii="Times New Roman" w:eastAsiaTheme="minorHAnsi" w:hAnsi="Times New Roman"/>
          <w:color w:val="000000" w:themeColor="text1"/>
          <w:sz w:val="24"/>
          <w:szCs w:val="24"/>
        </w:rPr>
        <w:t xml:space="preserve"> </w:t>
      </w:r>
      <w:r w:rsidR="004D54D2">
        <w:rPr>
          <w:rFonts w:ascii="Times New Roman" w:eastAsiaTheme="minorHAnsi" w:hAnsi="Times New Roman"/>
          <w:color w:val="000000" w:themeColor="text1"/>
          <w:sz w:val="24"/>
          <w:szCs w:val="24"/>
        </w:rPr>
        <w:t>powiatu kolbuszowskiego</w:t>
      </w:r>
      <w:r w:rsidRPr="00DA44E3">
        <w:rPr>
          <w:rFonts w:ascii="Times New Roman" w:eastAsiaTheme="minorHAnsi" w:hAnsi="Times New Roman"/>
          <w:color w:val="000000" w:themeColor="text1"/>
          <w:sz w:val="24"/>
          <w:szCs w:val="24"/>
        </w:rPr>
        <w:t xml:space="preserve"> przez turystów</w:t>
      </w:r>
      <w:r w:rsidR="00C650C4">
        <w:rPr>
          <w:rFonts w:ascii="Times New Roman" w:eastAsiaTheme="minorHAnsi" w:hAnsi="Times New Roman"/>
          <w:color w:val="000000" w:themeColor="text1"/>
          <w:sz w:val="24"/>
          <w:szCs w:val="24"/>
        </w:rPr>
        <w:t xml:space="preserve">. </w:t>
      </w:r>
    </w:p>
    <w:p w14:paraId="4FA0ED32" w14:textId="7B5190E1" w:rsidR="00DA44E3" w:rsidRPr="00DA44E3" w:rsidRDefault="00DA44E3" w:rsidP="00EA7DC4">
      <w:pPr>
        <w:autoSpaceDN/>
        <w:spacing w:after="0" w:line="360" w:lineRule="auto"/>
        <w:ind w:firstLine="709"/>
        <w:jc w:val="both"/>
        <w:textAlignment w:val="auto"/>
        <w:rPr>
          <w:rFonts w:ascii="Times New Roman" w:eastAsiaTheme="minorHAnsi" w:hAnsi="Times New Roman"/>
          <w:color w:val="000000" w:themeColor="text1"/>
          <w:sz w:val="24"/>
          <w:szCs w:val="24"/>
        </w:rPr>
      </w:pPr>
      <w:r w:rsidRPr="00DA44E3">
        <w:rPr>
          <w:rFonts w:ascii="Times New Roman" w:hAnsi="Times New Roman"/>
          <w:color w:val="000000" w:themeColor="text1"/>
          <w:sz w:val="24"/>
          <w:szCs w:val="24"/>
        </w:rPr>
        <w:t>O atrakcyjności turystycznej województwa decydują m.in. bogate i różnorodne zasoby dziedzictwa kulturowego, bogate i</w:t>
      </w:r>
      <w:r w:rsidR="00C650C4">
        <w:rPr>
          <w:rFonts w:ascii="Times New Roman" w:hAnsi="Times New Roman"/>
          <w:color w:val="000000" w:themeColor="text1"/>
          <w:sz w:val="24"/>
          <w:szCs w:val="24"/>
        </w:rPr>
        <w:t> </w:t>
      </w:r>
      <w:r w:rsidRPr="00DA44E3">
        <w:rPr>
          <w:rFonts w:ascii="Times New Roman" w:hAnsi="Times New Roman"/>
          <w:color w:val="000000" w:themeColor="text1"/>
          <w:sz w:val="24"/>
          <w:szCs w:val="24"/>
        </w:rPr>
        <w:t>zróżnicowane walory przyrodnicze, budowa geologiczna, ukształtowanie terenu, różne formy krajobrazu, liczne sieci rzeczne z malowniczymi przełomami, wody mineralne czy duże zbiorniki wodne oraz klimat.</w:t>
      </w:r>
    </w:p>
    <w:p w14:paraId="6BB87040" w14:textId="15C54DA9" w:rsidR="00DA44E3" w:rsidRPr="00DA44E3" w:rsidRDefault="00DA44E3" w:rsidP="001B1078">
      <w:pPr>
        <w:spacing w:after="0" w:line="360" w:lineRule="auto"/>
        <w:ind w:firstLine="709"/>
        <w:jc w:val="both"/>
        <w:rPr>
          <w:rFonts w:ascii="Times New Roman" w:eastAsiaTheme="minorHAnsi" w:hAnsi="Times New Roman"/>
          <w:sz w:val="24"/>
          <w:szCs w:val="24"/>
        </w:rPr>
      </w:pPr>
      <w:r w:rsidRPr="00DA44E3">
        <w:rPr>
          <w:rFonts w:ascii="Times New Roman" w:eastAsiaTheme="minorHAnsi" w:hAnsi="Times New Roman"/>
          <w:color w:val="000000" w:themeColor="text1"/>
          <w:sz w:val="24"/>
          <w:szCs w:val="24"/>
        </w:rPr>
        <w:t xml:space="preserve">Istotny jest rozwój funkcji mieszkaniowej w </w:t>
      </w:r>
      <w:r w:rsidRPr="00DA44E3">
        <w:rPr>
          <w:rFonts w:ascii="Times New Roman" w:eastAsiaTheme="minorHAnsi" w:hAnsi="Times New Roman"/>
          <w:sz w:val="24"/>
          <w:szCs w:val="24"/>
        </w:rPr>
        <w:t xml:space="preserve">gminach. Generuje to jednak też pewne wyzwania dla samorządów: konieczne jest zapewnienie jak najwyższej jakości i dostępności usług społecznych oraz zdrowotnych. </w:t>
      </w:r>
    </w:p>
    <w:p w14:paraId="1DB74655" w14:textId="24161E37" w:rsidR="00DA44E3" w:rsidRPr="00DA44E3" w:rsidRDefault="00DA44E3" w:rsidP="00EA7DC4">
      <w:pPr>
        <w:autoSpaceDN/>
        <w:spacing w:after="0" w:line="360" w:lineRule="auto"/>
        <w:ind w:firstLine="708"/>
        <w:jc w:val="both"/>
        <w:textAlignment w:val="auto"/>
        <w:rPr>
          <w:rFonts w:ascii="Times New Roman" w:hAnsi="Times New Roman"/>
          <w:sz w:val="24"/>
          <w:szCs w:val="24"/>
        </w:rPr>
      </w:pPr>
      <w:r w:rsidRPr="00DA44E3">
        <w:rPr>
          <w:rFonts w:ascii="Times New Roman" w:eastAsiaTheme="minorHAnsi" w:hAnsi="Times New Roman"/>
          <w:color w:val="000000" w:themeColor="text1"/>
          <w:sz w:val="24"/>
          <w:szCs w:val="24"/>
        </w:rPr>
        <w:lastRenderedPageBreak/>
        <w:t xml:space="preserve">Jednymi z kluczowych wyzwań stojących przed samorządami </w:t>
      </w:r>
      <w:r w:rsidR="00C650C4">
        <w:rPr>
          <w:rFonts w:ascii="Times New Roman" w:eastAsiaTheme="minorHAnsi" w:hAnsi="Times New Roman"/>
          <w:color w:val="000000" w:themeColor="text1"/>
          <w:sz w:val="24"/>
          <w:szCs w:val="24"/>
        </w:rPr>
        <w:t>Partnerstwa Kolbuszowskiego</w:t>
      </w:r>
      <w:r w:rsidRPr="00DA44E3">
        <w:rPr>
          <w:rFonts w:ascii="Times New Roman" w:eastAsiaTheme="minorHAnsi" w:hAnsi="Times New Roman"/>
          <w:color w:val="000000" w:themeColor="text1"/>
          <w:sz w:val="24"/>
          <w:szCs w:val="24"/>
        </w:rPr>
        <w:t xml:space="preserve"> jest rozszerzenie działalności z zakresu turystyki, kultury, edukacji, rekreacji, infrastruktury i innych. Rozwiązanie takie przyniosłoby korzyści w postaci uporządkowania poszczególnych obszarów, ujednolicenia systemu komunikacji zewnętrznej i wewnętrznej, co przyczyniłoby się do poprawy wizerunku obszaru.</w:t>
      </w:r>
      <w:r w:rsidRPr="00DA44E3">
        <w:rPr>
          <w:rFonts w:ascii="Times New Roman" w:hAnsi="Times New Roman"/>
          <w:sz w:val="24"/>
          <w:szCs w:val="24"/>
        </w:rPr>
        <w:t xml:space="preserve"> Konieczne jest podjęcie szeregu działań dotyczących rozbudowy lub poprawy standardu istniejącej infrastruktury turystycznej, m.in.: bazy noclegowej, gastronomicznej, budowy tras rowerowych umożliwiających dojazd do miejsc rekreacji, czy też łączących miejsca atrakcyjne turystycznie na obszarze </w:t>
      </w:r>
      <w:r w:rsidR="00C650C4">
        <w:rPr>
          <w:rFonts w:ascii="Times New Roman" w:hAnsi="Times New Roman"/>
          <w:sz w:val="24"/>
          <w:szCs w:val="24"/>
        </w:rPr>
        <w:t>sześciu</w:t>
      </w:r>
      <w:r w:rsidRPr="00DA44E3">
        <w:rPr>
          <w:rFonts w:ascii="Times New Roman" w:hAnsi="Times New Roman"/>
          <w:sz w:val="24"/>
          <w:szCs w:val="24"/>
        </w:rPr>
        <w:t xml:space="preserve"> gmin. Współpraca pomiędzy poszczególnymi gminami w zakresie wypracowania produktu turystycznego, działań w zakresie promocji, stanowi warunek konieczny do osiągnięcia sukcesu. Ważne są także walory dziedzictwa kulturowego. Przyciągają one nie tylko turystów i odwiedzających, ale mają też kluczowe znaczenie w</w:t>
      </w:r>
      <w:r w:rsidR="00C650C4">
        <w:rPr>
          <w:rFonts w:ascii="Times New Roman" w:hAnsi="Times New Roman"/>
          <w:sz w:val="24"/>
          <w:szCs w:val="24"/>
        </w:rPr>
        <w:t> </w:t>
      </w:r>
      <w:r w:rsidRPr="00DA44E3">
        <w:rPr>
          <w:rFonts w:ascii="Times New Roman" w:hAnsi="Times New Roman"/>
          <w:sz w:val="24"/>
          <w:szCs w:val="24"/>
        </w:rPr>
        <w:t>rozwoju funkcji mieszkaniowej w gminie. Istotne jest zachowanie tego dziedzictwa (zarówno przyrodniczego, jak i krajobrazowego). Ważne jest podejmowanie działań w kierunku ochrony przyrody i zapobiegania zanieczyszczani</w:t>
      </w:r>
      <w:r w:rsidR="00881C45">
        <w:rPr>
          <w:rFonts w:ascii="Times New Roman" w:hAnsi="Times New Roman"/>
          <w:sz w:val="24"/>
          <w:szCs w:val="24"/>
        </w:rPr>
        <w:t>u</w:t>
      </w:r>
      <w:r w:rsidRPr="00DA44E3">
        <w:rPr>
          <w:rFonts w:ascii="Times New Roman" w:hAnsi="Times New Roman"/>
          <w:sz w:val="24"/>
          <w:szCs w:val="24"/>
        </w:rPr>
        <w:t xml:space="preserve"> środowiska naturalnego. </w:t>
      </w:r>
    </w:p>
    <w:p w14:paraId="1B11E0C1" w14:textId="2EC5814B" w:rsidR="00DA44E3" w:rsidRDefault="00DA44E3" w:rsidP="00EA7DC4">
      <w:pPr>
        <w:autoSpaceDN/>
        <w:spacing w:after="0" w:line="360" w:lineRule="auto"/>
        <w:ind w:firstLine="709"/>
        <w:jc w:val="both"/>
        <w:textAlignment w:val="auto"/>
        <w:rPr>
          <w:rFonts w:ascii="Times New Roman" w:eastAsiaTheme="minorHAnsi" w:hAnsi="Times New Roman"/>
          <w:color w:val="000000" w:themeColor="text1"/>
          <w:sz w:val="24"/>
          <w:szCs w:val="24"/>
        </w:rPr>
      </w:pPr>
      <w:r w:rsidRPr="00DA44E3">
        <w:rPr>
          <w:rFonts w:ascii="Times New Roman" w:eastAsiaTheme="minorHAnsi" w:hAnsi="Times New Roman"/>
          <w:color w:val="000000" w:themeColor="text1"/>
          <w:sz w:val="24"/>
          <w:szCs w:val="24"/>
        </w:rPr>
        <w:t>Ważnym obszarem rozwoju kapitału społecznego jest pełniejsze wykorzystanie zasobów kultury i dziedzictwa narodowego. Inwestycje w kulturę poprzez wspomaganie lokalnych inicjatyw i form twórczego uczestnictwa w przedsięwzięciach kulturalnych, wspieranie organizacji czasu wolnego, imprez kulturalnych i turystyki kulturowej, współpraca z organizacjami pozarządowymi – przyczynią się do podniesienia jakości życia, poczucia zakorzenienia i tożsamości kulturowej, co przełoży się na wzrost atrakcyjności turystycznej i rozwój gospodarczy.</w:t>
      </w:r>
    </w:p>
    <w:p w14:paraId="4D421068" w14:textId="0791DCB3" w:rsidR="005175BD" w:rsidRPr="005175BD" w:rsidRDefault="005175BD" w:rsidP="00EA7DC4">
      <w:pPr>
        <w:autoSpaceDN/>
        <w:spacing w:after="0" w:line="360" w:lineRule="auto"/>
        <w:ind w:firstLine="709"/>
        <w:contextualSpacing/>
        <w:jc w:val="both"/>
        <w:textAlignment w:val="auto"/>
        <w:rPr>
          <w:rFonts w:ascii="Times New Roman" w:eastAsiaTheme="minorHAnsi" w:hAnsi="Times New Roman"/>
          <w:sz w:val="24"/>
          <w:szCs w:val="24"/>
        </w:rPr>
      </w:pPr>
      <w:r w:rsidRPr="005175BD">
        <w:rPr>
          <w:rFonts w:ascii="Times New Roman" w:eastAsiaTheme="minorHAnsi" w:hAnsi="Times New Roman"/>
          <w:sz w:val="24"/>
          <w:szCs w:val="24"/>
        </w:rPr>
        <w:t xml:space="preserve">Obszar </w:t>
      </w:r>
      <w:r>
        <w:rPr>
          <w:rFonts w:ascii="Times New Roman" w:eastAsiaTheme="minorHAnsi" w:hAnsi="Times New Roman"/>
          <w:sz w:val="24"/>
          <w:szCs w:val="24"/>
        </w:rPr>
        <w:t>Partnerstwa Kolbuszowskiego</w:t>
      </w:r>
      <w:r w:rsidRPr="005175BD">
        <w:rPr>
          <w:rFonts w:ascii="Times New Roman" w:eastAsiaTheme="minorHAnsi" w:hAnsi="Times New Roman"/>
          <w:sz w:val="24"/>
          <w:szCs w:val="24"/>
        </w:rPr>
        <w:t xml:space="preserve"> powinien wykorzystać szansę na rozwój, jaką dają fundusze unijne. Możliwość uzyskania dofinansowania z Unii Europejskiej na realizację nowych projektów oraz zawiązywanie różnych form partnerstw sektora społeczno-gospodarczego, jeśli zostaną odpowiednio wykorzystane do pobudzania przedsiębiorczości wśród mieszkańców oraz tworzenia odpowiednich warunków do rozwoju – mogą przynieść wymierne korzyści w postaci zwiększonych dochodów mieszkańców oraz wpływów do budżetu gmin. Ponadto środki finansowe mogą zostać wykorzystane do samorozwoju mieszkańców, zapewnienia wysokich standardów w zakresie usług publicznych czy rozbudowy infrastruktury.</w:t>
      </w:r>
    </w:p>
    <w:p w14:paraId="17E81698" w14:textId="77777777" w:rsidR="00DA44E3" w:rsidRPr="00DA44E3" w:rsidRDefault="00DA44E3" w:rsidP="00EA7DC4">
      <w:pPr>
        <w:autoSpaceDN/>
        <w:spacing w:line="360" w:lineRule="auto"/>
        <w:ind w:firstLine="851"/>
        <w:jc w:val="both"/>
        <w:textAlignment w:val="auto"/>
        <w:rPr>
          <w:rFonts w:ascii="Times New Roman" w:eastAsiaTheme="minorHAnsi" w:hAnsi="Times New Roman"/>
          <w:sz w:val="24"/>
          <w:szCs w:val="24"/>
        </w:rPr>
      </w:pPr>
      <w:r w:rsidRPr="00DA44E3">
        <w:rPr>
          <w:rFonts w:ascii="Times New Roman" w:eastAsiaTheme="minorHAnsi" w:hAnsi="Times New Roman"/>
          <w:sz w:val="24"/>
          <w:szCs w:val="24"/>
        </w:rPr>
        <w:t xml:space="preserve">Podsumowując: zgodnie z obowiązującym prawem, Diagnoza nie stanowi tylko dobrej praktyki czy standardu opracowania, ale jest obowiązkiem ustawowym, który wynika z art. 10 a ust. 1 (wymóg przeprowadzenia „diagnozy sytuacji społecznej, gospodarczej </w:t>
      </w:r>
      <w:r w:rsidRPr="00DA44E3">
        <w:rPr>
          <w:rFonts w:ascii="Times New Roman" w:eastAsiaTheme="minorHAnsi" w:hAnsi="Times New Roman"/>
          <w:sz w:val="24"/>
          <w:szCs w:val="24"/>
        </w:rPr>
        <w:lastRenderedPageBreak/>
        <w:t xml:space="preserve">i przestrzennej, z uwzględnieniem obszarów funkcjonalnych, w tym miejskich obszarów funkcjonalnych) </w:t>
      </w:r>
      <w:r w:rsidRPr="00DA44E3">
        <w:rPr>
          <w:rFonts w:ascii="Times New Roman" w:eastAsiaTheme="minorHAnsi" w:hAnsi="Times New Roman"/>
          <w:i/>
          <w:iCs/>
          <w:sz w:val="24"/>
          <w:szCs w:val="24"/>
        </w:rPr>
        <w:t xml:space="preserve">Ustawy z dnia 15 lipca 2020 r. o zmianie ustawy o zasadach prowadzenia polityki rozwoju oraz niektórych innych ustaw </w:t>
      </w:r>
      <w:r w:rsidRPr="00DA44E3">
        <w:rPr>
          <w:rFonts w:ascii="Times New Roman" w:eastAsiaTheme="minorHAnsi" w:hAnsi="Times New Roman"/>
          <w:sz w:val="24"/>
          <w:szCs w:val="24"/>
        </w:rPr>
        <w:t xml:space="preserve">(Dz. U. z 2020 r. poz. 1378). </w:t>
      </w:r>
    </w:p>
    <w:p w14:paraId="7EDD074F" w14:textId="77777777" w:rsidR="001412B7" w:rsidRDefault="00DA44E3" w:rsidP="00EA7DC4">
      <w:pPr>
        <w:autoSpaceDN/>
        <w:spacing w:line="360" w:lineRule="auto"/>
        <w:ind w:firstLine="851"/>
        <w:jc w:val="both"/>
        <w:textAlignment w:val="auto"/>
        <w:rPr>
          <w:rFonts w:ascii="Times New Roman" w:eastAsiaTheme="minorHAnsi" w:hAnsi="Times New Roman" w:cstheme="minorBidi"/>
          <w:sz w:val="24"/>
        </w:rPr>
        <w:sectPr w:rsidR="001412B7" w:rsidSect="00B32434">
          <w:pgSz w:w="11906" w:h="16838"/>
          <w:pgMar w:top="1418" w:right="1418" w:bottom="1418" w:left="1418" w:header="709" w:footer="709" w:gutter="0"/>
          <w:cols w:space="708"/>
        </w:sectPr>
      </w:pPr>
      <w:r w:rsidRPr="00DA44E3">
        <w:rPr>
          <w:rFonts w:ascii="Times New Roman" w:eastAsiaTheme="minorHAnsi" w:hAnsi="Times New Roman"/>
          <w:sz w:val="24"/>
          <w:szCs w:val="24"/>
        </w:rPr>
        <w:t xml:space="preserve">Niniejsze opracowanie to nie tylko ocena stanu zastanego i tendencji rozwojowych, ale również wskazanie trendów i potencjalnych kierunków rozwoju gmin. Diagnoza nie jest więc celem samym w sobie, ale stanowi podstawę dla dalszych </w:t>
      </w:r>
      <w:r w:rsidRPr="00DA44E3">
        <w:rPr>
          <w:rFonts w:ascii="Times New Roman" w:eastAsiaTheme="minorHAnsi" w:hAnsi="Times New Roman" w:cstheme="minorBidi"/>
          <w:sz w:val="24"/>
        </w:rPr>
        <w:t xml:space="preserve">prac i opracowywania dokumentów strategicznych dla gmin Partnerstwa </w:t>
      </w:r>
      <w:r w:rsidR="00CC6DCF">
        <w:rPr>
          <w:rFonts w:ascii="Times New Roman" w:eastAsiaTheme="minorHAnsi" w:hAnsi="Times New Roman" w:cstheme="minorBidi"/>
          <w:sz w:val="24"/>
        </w:rPr>
        <w:t>Kolbuszowskiego</w:t>
      </w:r>
      <w:r w:rsidRPr="00DA44E3">
        <w:rPr>
          <w:rFonts w:ascii="Times New Roman" w:eastAsiaTheme="minorHAnsi" w:hAnsi="Times New Roman" w:cstheme="minorBidi"/>
          <w:sz w:val="24"/>
        </w:rPr>
        <w:t>.</w:t>
      </w:r>
    </w:p>
    <w:p w14:paraId="3F5C5FCD" w14:textId="77777777" w:rsidR="00DA44E3" w:rsidRPr="00DA44E3" w:rsidRDefault="00DA44E3" w:rsidP="00EA7DC4">
      <w:pPr>
        <w:keepNext/>
        <w:keepLines/>
        <w:spacing w:before="240" w:after="0" w:line="360" w:lineRule="auto"/>
        <w:jc w:val="both"/>
        <w:outlineLvl w:val="0"/>
        <w:rPr>
          <w:rFonts w:ascii="Times New Roman" w:eastAsiaTheme="minorHAnsi" w:hAnsi="Times New Roman"/>
          <w:b/>
          <w:bCs/>
          <w:sz w:val="26"/>
          <w:szCs w:val="26"/>
        </w:rPr>
      </w:pPr>
      <w:bookmarkStart w:id="293" w:name="_Toc90401855"/>
      <w:bookmarkStart w:id="294" w:name="_Toc98329830"/>
      <w:bookmarkStart w:id="295" w:name="_Toc103665881"/>
      <w:r w:rsidRPr="00DA44E3">
        <w:rPr>
          <w:rFonts w:ascii="Times New Roman" w:eastAsiaTheme="minorHAnsi" w:hAnsi="Times New Roman"/>
          <w:b/>
          <w:bCs/>
          <w:sz w:val="26"/>
          <w:szCs w:val="26"/>
        </w:rPr>
        <w:lastRenderedPageBreak/>
        <w:t>Spis tabel</w:t>
      </w:r>
      <w:bookmarkEnd w:id="293"/>
      <w:bookmarkEnd w:id="294"/>
      <w:bookmarkEnd w:id="295"/>
    </w:p>
    <w:p w14:paraId="4FE25220" w14:textId="7A509A47" w:rsidR="00441B8E" w:rsidRPr="00441B8E" w:rsidRDefault="00DA44E3" w:rsidP="00441B8E">
      <w:pPr>
        <w:pStyle w:val="Spisilustracji"/>
        <w:tabs>
          <w:tab w:val="right" w:leader="dot" w:pos="9060"/>
        </w:tabs>
        <w:ind w:firstLine="0"/>
        <w:rPr>
          <w:rFonts w:asciiTheme="minorHAnsi" w:eastAsiaTheme="minorEastAsia" w:hAnsiTheme="minorHAnsi" w:cstheme="minorBidi"/>
          <w:noProof/>
          <w:sz w:val="22"/>
          <w:lang w:eastAsia="pl-PL"/>
        </w:rPr>
      </w:pPr>
      <w:r w:rsidRPr="00DA44E3">
        <w:rPr>
          <w:rFonts w:eastAsiaTheme="minorHAnsi"/>
          <w:szCs w:val="24"/>
        </w:rPr>
        <w:fldChar w:fldCharType="begin"/>
      </w:r>
      <w:r w:rsidRPr="00DA44E3">
        <w:rPr>
          <w:rFonts w:eastAsiaTheme="minorHAnsi"/>
          <w:szCs w:val="24"/>
        </w:rPr>
        <w:instrText xml:space="preserve"> TOC \h \z \c "Tabela" </w:instrText>
      </w:r>
      <w:r w:rsidRPr="00DA44E3">
        <w:rPr>
          <w:rFonts w:eastAsiaTheme="minorHAnsi"/>
          <w:szCs w:val="24"/>
        </w:rPr>
        <w:fldChar w:fldCharType="separate"/>
      </w:r>
      <w:hyperlink w:anchor="_Toc100299251" w:history="1">
        <w:r w:rsidR="00441B8E" w:rsidRPr="00441B8E">
          <w:rPr>
            <w:rStyle w:val="Hipercze"/>
            <w:noProof/>
          </w:rPr>
          <w:t>Tabela 1 Liczba ludności ogółem gmin wchodzących w skład Partnerstwa Kolbuszowskiego w</w:t>
        </w:r>
        <w:r w:rsidR="00441B8E">
          <w:rPr>
            <w:rStyle w:val="Hipercze"/>
            <w:noProof/>
          </w:rPr>
          <w:t> </w:t>
        </w:r>
        <w:r w:rsidR="00441B8E" w:rsidRPr="00441B8E">
          <w:rPr>
            <w:rStyle w:val="Hipercze"/>
            <w:noProof/>
          </w:rPr>
          <w:t xml:space="preserve">porównaniu do obszarów podobnych, województwa podkarpackiego i Polski w latach </w:t>
        </w:r>
        <w:r w:rsidR="00441B8E">
          <w:rPr>
            <w:rStyle w:val="Hipercze"/>
            <w:noProof/>
          </w:rPr>
          <w:br/>
        </w:r>
        <w:r w:rsidR="00441B8E" w:rsidRPr="00441B8E">
          <w:rPr>
            <w:rStyle w:val="Hipercze"/>
            <w:noProof/>
          </w:rPr>
          <w:t>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_Toc100299251 \h </w:instrText>
        </w:r>
        <w:r w:rsidR="00441B8E" w:rsidRPr="00441B8E">
          <w:rPr>
            <w:noProof/>
            <w:webHidden/>
          </w:rPr>
        </w:r>
        <w:r w:rsidR="00441B8E" w:rsidRPr="00441B8E">
          <w:rPr>
            <w:noProof/>
            <w:webHidden/>
          </w:rPr>
          <w:fldChar w:fldCharType="separate"/>
        </w:r>
        <w:r w:rsidR="008F0C76">
          <w:rPr>
            <w:noProof/>
            <w:webHidden/>
          </w:rPr>
          <w:t>12</w:t>
        </w:r>
        <w:r w:rsidR="00441B8E" w:rsidRPr="00441B8E">
          <w:rPr>
            <w:noProof/>
            <w:webHidden/>
          </w:rPr>
          <w:fldChar w:fldCharType="end"/>
        </w:r>
      </w:hyperlink>
    </w:p>
    <w:p w14:paraId="38757ADB" w14:textId="66972224"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52" w:history="1">
        <w:r w:rsidR="00441B8E" w:rsidRPr="00441B8E">
          <w:rPr>
            <w:rStyle w:val="Hipercze"/>
            <w:noProof/>
          </w:rPr>
          <w:t xml:space="preserve">Tabela 2 Udział % ludności wg ekonomicznych grup wieku dla Partnerstwa Kolbuszowskiego w porównaniu do obszarów podobnych, województwa podkarpackiego i Polski w latach </w:t>
        </w:r>
        <w:r w:rsidR="00441B8E">
          <w:rPr>
            <w:rStyle w:val="Hipercze"/>
            <w:noProof/>
          </w:rPr>
          <w:br/>
        </w:r>
        <w:r w:rsidR="00441B8E" w:rsidRPr="00441B8E">
          <w:rPr>
            <w:rStyle w:val="Hipercze"/>
            <w:noProof/>
          </w:rPr>
          <w:t>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_Toc100299252 \h </w:instrText>
        </w:r>
        <w:r w:rsidR="00441B8E" w:rsidRPr="00441B8E">
          <w:rPr>
            <w:noProof/>
            <w:webHidden/>
          </w:rPr>
        </w:r>
        <w:r w:rsidR="00441B8E" w:rsidRPr="00441B8E">
          <w:rPr>
            <w:noProof/>
            <w:webHidden/>
          </w:rPr>
          <w:fldChar w:fldCharType="separate"/>
        </w:r>
        <w:r w:rsidR="008F0C76">
          <w:rPr>
            <w:noProof/>
            <w:webHidden/>
          </w:rPr>
          <w:t>17</w:t>
        </w:r>
        <w:r w:rsidR="00441B8E" w:rsidRPr="00441B8E">
          <w:rPr>
            <w:noProof/>
            <w:webHidden/>
          </w:rPr>
          <w:fldChar w:fldCharType="end"/>
        </w:r>
      </w:hyperlink>
    </w:p>
    <w:p w14:paraId="0DF6E640" w14:textId="25AB624B"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53" w:history="1">
        <w:r w:rsidR="00441B8E" w:rsidRPr="00441B8E">
          <w:rPr>
            <w:rStyle w:val="Hipercze"/>
            <w:noProof/>
          </w:rPr>
          <w:t>Tabela 3 Wskaźniki obciążenia demograficznego dla Partnerstwa Kolbuszowskiego w</w:t>
        </w:r>
        <w:r w:rsidR="00441B8E">
          <w:rPr>
            <w:rStyle w:val="Hipercze"/>
            <w:noProof/>
          </w:rPr>
          <w:t> </w:t>
        </w:r>
        <w:r w:rsidR="00441B8E" w:rsidRPr="00441B8E">
          <w:rPr>
            <w:rStyle w:val="Hipercze"/>
            <w:noProof/>
          </w:rPr>
          <w:t xml:space="preserve">porównaniu do obszarów podobnych, województwa podkarpackiego i Polski w latach </w:t>
        </w:r>
        <w:r w:rsidR="00441B8E">
          <w:rPr>
            <w:rStyle w:val="Hipercze"/>
            <w:noProof/>
          </w:rPr>
          <w:br/>
        </w:r>
        <w:r w:rsidR="00441B8E" w:rsidRPr="00441B8E">
          <w:rPr>
            <w:rStyle w:val="Hipercze"/>
            <w:noProof/>
          </w:rPr>
          <w:t>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_Toc100299253 \h </w:instrText>
        </w:r>
        <w:r w:rsidR="00441B8E" w:rsidRPr="00441B8E">
          <w:rPr>
            <w:noProof/>
            <w:webHidden/>
          </w:rPr>
        </w:r>
        <w:r w:rsidR="00441B8E" w:rsidRPr="00441B8E">
          <w:rPr>
            <w:noProof/>
            <w:webHidden/>
          </w:rPr>
          <w:fldChar w:fldCharType="separate"/>
        </w:r>
        <w:r w:rsidR="008F0C76">
          <w:rPr>
            <w:noProof/>
            <w:webHidden/>
          </w:rPr>
          <w:t>17</w:t>
        </w:r>
        <w:r w:rsidR="00441B8E" w:rsidRPr="00441B8E">
          <w:rPr>
            <w:noProof/>
            <w:webHidden/>
          </w:rPr>
          <w:fldChar w:fldCharType="end"/>
        </w:r>
      </w:hyperlink>
    </w:p>
    <w:p w14:paraId="53EBCBB0" w14:textId="3B13D97B"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54" w:history="1">
        <w:r w:rsidR="00441B8E" w:rsidRPr="00441B8E">
          <w:rPr>
            <w:rStyle w:val="Hipercze"/>
            <w:noProof/>
          </w:rPr>
          <w:t>Tabela 4 Mieszkania oddane do użytkowania w przeliczeniu na 1 000 osób dla Partnerstwa Kolbuszowskiego w porównaniu do obszarów podobnych, województwa podkarpackiego oraz Polski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_Toc100299254 \h </w:instrText>
        </w:r>
        <w:r w:rsidR="00441B8E" w:rsidRPr="00441B8E">
          <w:rPr>
            <w:noProof/>
            <w:webHidden/>
          </w:rPr>
        </w:r>
        <w:r w:rsidR="00441B8E" w:rsidRPr="00441B8E">
          <w:rPr>
            <w:noProof/>
            <w:webHidden/>
          </w:rPr>
          <w:fldChar w:fldCharType="separate"/>
        </w:r>
        <w:r w:rsidR="008F0C76">
          <w:rPr>
            <w:noProof/>
            <w:webHidden/>
          </w:rPr>
          <w:t>21</w:t>
        </w:r>
        <w:r w:rsidR="00441B8E" w:rsidRPr="00441B8E">
          <w:rPr>
            <w:noProof/>
            <w:webHidden/>
          </w:rPr>
          <w:fldChar w:fldCharType="end"/>
        </w:r>
      </w:hyperlink>
    </w:p>
    <w:p w14:paraId="17F1FFBF" w14:textId="0A4077A2"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55" w:history="1">
        <w:r w:rsidR="00441B8E" w:rsidRPr="00441B8E">
          <w:rPr>
            <w:rStyle w:val="Hipercze"/>
            <w:noProof/>
          </w:rPr>
          <w:t>Tabela 5 Pozwolenia wydane na budowę i zgłoszenia budowy z projektem budowlanym w</w:t>
        </w:r>
        <w:r w:rsidR="00441B8E">
          <w:rPr>
            <w:rStyle w:val="Hipercze"/>
            <w:noProof/>
          </w:rPr>
          <w:t> </w:t>
        </w:r>
        <w:r w:rsidR="00441B8E" w:rsidRPr="00441B8E">
          <w:rPr>
            <w:rStyle w:val="Hipercze"/>
            <w:noProof/>
          </w:rPr>
          <w:t>gminach wchodzących w skład Partnerstwa Kolbuszowskiego w porównaniu do obszarów podobnych, województwa podkarpackiego oraz Polski w latach 2018–2020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_Toc100299255 \h </w:instrText>
        </w:r>
        <w:r w:rsidR="00441B8E" w:rsidRPr="00441B8E">
          <w:rPr>
            <w:noProof/>
            <w:webHidden/>
          </w:rPr>
        </w:r>
        <w:r w:rsidR="00441B8E" w:rsidRPr="00441B8E">
          <w:rPr>
            <w:noProof/>
            <w:webHidden/>
          </w:rPr>
          <w:fldChar w:fldCharType="separate"/>
        </w:r>
        <w:r w:rsidR="008F0C76">
          <w:rPr>
            <w:noProof/>
            <w:webHidden/>
          </w:rPr>
          <w:t>22</w:t>
        </w:r>
        <w:r w:rsidR="00441B8E" w:rsidRPr="00441B8E">
          <w:rPr>
            <w:noProof/>
            <w:webHidden/>
          </w:rPr>
          <w:fldChar w:fldCharType="end"/>
        </w:r>
      </w:hyperlink>
    </w:p>
    <w:p w14:paraId="39ED0FF0" w14:textId="6153723D"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56" w:history="1">
        <w:r w:rsidR="00441B8E" w:rsidRPr="00441B8E">
          <w:rPr>
            <w:rStyle w:val="Hipercze"/>
            <w:noProof/>
          </w:rPr>
          <w:t>Tabela 6 Wskaźniki gospodarcze w gminach wchodzących w skład Partnerstwa Kolbuszowskiego w porównaniu do obszarów podobnych, województwa podkarpackiego i</w:t>
        </w:r>
        <w:r w:rsidR="00441B8E">
          <w:rPr>
            <w:rStyle w:val="Hipercze"/>
            <w:noProof/>
          </w:rPr>
          <w:t> </w:t>
        </w:r>
        <w:r w:rsidR="00441B8E" w:rsidRPr="00441B8E">
          <w:rPr>
            <w:rStyle w:val="Hipercze"/>
            <w:noProof/>
          </w:rPr>
          <w:t>Polski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_Toc100299256 \h </w:instrText>
        </w:r>
        <w:r w:rsidR="00441B8E" w:rsidRPr="00441B8E">
          <w:rPr>
            <w:noProof/>
            <w:webHidden/>
          </w:rPr>
        </w:r>
        <w:r w:rsidR="00441B8E" w:rsidRPr="00441B8E">
          <w:rPr>
            <w:noProof/>
            <w:webHidden/>
          </w:rPr>
          <w:fldChar w:fldCharType="separate"/>
        </w:r>
        <w:r w:rsidR="008F0C76">
          <w:rPr>
            <w:noProof/>
            <w:webHidden/>
          </w:rPr>
          <w:t>31</w:t>
        </w:r>
        <w:r w:rsidR="00441B8E" w:rsidRPr="00441B8E">
          <w:rPr>
            <w:noProof/>
            <w:webHidden/>
          </w:rPr>
          <w:fldChar w:fldCharType="end"/>
        </w:r>
      </w:hyperlink>
    </w:p>
    <w:p w14:paraId="568943F3" w14:textId="4C57F80C"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57" w:history="1">
        <w:r w:rsidR="00441B8E" w:rsidRPr="00441B8E">
          <w:rPr>
            <w:rStyle w:val="Hipercze"/>
            <w:noProof/>
          </w:rPr>
          <w:t xml:space="preserve">Tabela 7 Wydatki na gospodarkę komunalną i ochronę środowiska w przeliczeniu na </w:t>
        </w:r>
        <w:r w:rsidR="00441B8E">
          <w:rPr>
            <w:rStyle w:val="Hipercze"/>
            <w:noProof/>
          </w:rPr>
          <w:br/>
        </w:r>
        <w:r w:rsidR="00441B8E" w:rsidRPr="00441B8E">
          <w:rPr>
            <w:rStyle w:val="Hipercze"/>
            <w:noProof/>
          </w:rPr>
          <w:t xml:space="preserve">1 mieszkańca (zł) w gminach wchodzących w skład Partnerstwa Kolbuszowskiego w porównaniu do obszarów podobnych, województwa podkarpackiego i Polski w latach </w:t>
        </w:r>
        <w:r w:rsidR="00441B8E">
          <w:rPr>
            <w:rStyle w:val="Hipercze"/>
            <w:noProof/>
          </w:rPr>
          <w:br/>
        </w:r>
        <w:r w:rsidR="00441B8E" w:rsidRPr="00441B8E">
          <w:rPr>
            <w:rStyle w:val="Hipercze"/>
            <w:noProof/>
          </w:rPr>
          <w:t>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_Toc100299257 \h </w:instrText>
        </w:r>
        <w:r w:rsidR="00441B8E" w:rsidRPr="00441B8E">
          <w:rPr>
            <w:noProof/>
            <w:webHidden/>
          </w:rPr>
        </w:r>
        <w:r w:rsidR="00441B8E" w:rsidRPr="00441B8E">
          <w:rPr>
            <w:noProof/>
            <w:webHidden/>
          </w:rPr>
          <w:fldChar w:fldCharType="separate"/>
        </w:r>
        <w:r w:rsidR="008F0C76">
          <w:rPr>
            <w:noProof/>
            <w:webHidden/>
          </w:rPr>
          <w:t>64</w:t>
        </w:r>
        <w:r w:rsidR="00441B8E" w:rsidRPr="00441B8E">
          <w:rPr>
            <w:noProof/>
            <w:webHidden/>
          </w:rPr>
          <w:fldChar w:fldCharType="end"/>
        </w:r>
      </w:hyperlink>
    </w:p>
    <w:p w14:paraId="6B00B258" w14:textId="078AB853"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58" w:history="1">
        <w:r w:rsidR="00441B8E" w:rsidRPr="00441B8E">
          <w:rPr>
            <w:rStyle w:val="Hipercze"/>
            <w:noProof/>
          </w:rPr>
          <w:t xml:space="preserve">Tabela 8 Wydatki na gospodarkę komunalną i ochronę środowiska w przeliczeniu na </w:t>
        </w:r>
        <w:r w:rsidR="00441B8E">
          <w:rPr>
            <w:rStyle w:val="Hipercze"/>
            <w:noProof/>
          </w:rPr>
          <w:br/>
        </w:r>
        <w:r w:rsidR="00441B8E" w:rsidRPr="00441B8E">
          <w:rPr>
            <w:rStyle w:val="Hipercze"/>
            <w:noProof/>
          </w:rPr>
          <w:t>1 mieszkańca (zł) – ochrona powietrza atmosferycznego i klimatu oraz oświetlenie placów i dróg w gminach wchodzących w skład Partnerstwa Kolbuszowskiego w porównaniu do obszarów podobnych, województwa podkarpackiego i Polski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_Toc100299258 \h </w:instrText>
        </w:r>
        <w:r w:rsidR="00441B8E" w:rsidRPr="00441B8E">
          <w:rPr>
            <w:noProof/>
            <w:webHidden/>
          </w:rPr>
        </w:r>
        <w:r w:rsidR="00441B8E" w:rsidRPr="00441B8E">
          <w:rPr>
            <w:noProof/>
            <w:webHidden/>
          </w:rPr>
          <w:fldChar w:fldCharType="separate"/>
        </w:r>
        <w:r w:rsidR="008F0C76">
          <w:rPr>
            <w:noProof/>
            <w:webHidden/>
          </w:rPr>
          <w:t>64</w:t>
        </w:r>
        <w:r w:rsidR="00441B8E" w:rsidRPr="00441B8E">
          <w:rPr>
            <w:noProof/>
            <w:webHidden/>
          </w:rPr>
          <w:fldChar w:fldCharType="end"/>
        </w:r>
      </w:hyperlink>
    </w:p>
    <w:p w14:paraId="14C6B77B" w14:textId="4AE230AE"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59" w:history="1">
        <w:r w:rsidR="00441B8E" w:rsidRPr="00441B8E">
          <w:rPr>
            <w:rStyle w:val="Hipercze"/>
            <w:noProof/>
          </w:rPr>
          <w:t xml:space="preserve">Tabela 9 Wydatki na gospodarkę komunalną i ochronę środowiska w przeliczeniu na </w:t>
        </w:r>
        <w:r w:rsidR="00441B8E">
          <w:rPr>
            <w:rStyle w:val="Hipercze"/>
            <w:noProof/>
          </w:rPr>
          <w:br/>
        </w:r>
        <w:r w:rsidR="00441B8E" w:rsidRPr="00441B8E">
          <w:rPr>
            <w:rStyle w:val="Hipercze"/>
            <w:noProof/>
          </w:rPr>
          <w:t>1 mieszkańca (zł) – gospodarka ściekowa i ochrona wód oraz gospodarka odpadami komunalnymi w gminach wchodzących  w skład Partnerstwa Kolbuszowskiego w porównaniu do obszarów podobnych, województwa podkarpackiego i Polski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_Toc100299259 \h </w:instrText>
        </w:r>
        <w:r w:rsidR="00441B8E" w:rsidRPr="00441B8E">
          <w:rPr>
            <w:noProof/>
            <w:webHidden/>
          </w:rPr>
        </w:r>
        <w:r w:rsidR="00441B8E" w:rsidRPr="00441B8E">
          <w:rPr>
            <w:noProof/>
            <w:webHidden/>
          </w:rPr>
          <w:fldChar w:fldCharType="separate"/>
        </w:r>
        <w:r w:rsidR="008F0C76">
          <w:rPr>
            <w:noProof/>
            <w:webHidden/>
          </w:rPr>
          <w:t>65</w:t>
        </w:r>
        <w:r w:rsidR="00441B8E" w:rsidRPr="00441B8E">
          <w:rPr>
            <w:noProof/>
            <w:webHidden/>
          </w:rPr>
          <w:fldChar w:fldCharType="end"/>
        </w:r>
      </w:hyperlink>
    </w:p>
    <w:p w14:paraId="2679B789" w14:textId="57BC1527"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0" w:history="1">
        <w:r w:rsidR="00441B8E" w:rsidRPr="00441B8E">
          <w:rPr>
            <w:rStyle w:val="Hipercze"/>
            <w:noProof/>
          </w:rPr>
          <w:t>Tabela 10</w:t>
        </w:r>
        <w:r w:rsidR="00441B8E" w:rsidRPr="00441B8E">
          <w:rPr>
            <w:rStyle w:val="Hipercze"/>
            <w:rFonts w:eastAsiaTheme="minorHAnsi"/>
            <w:noProof/>
          </w:rPr>
          <w:t xml:space="preserve"> Długość sieci kanalizacyjnej w relacji do długości sieci wodociągowej (%) </w:t>
        </w:r>
        <w:r w:rsidR="00441B8E">
          <w:rPr>
            <w:rStyle w:val="Hipercze"/>
            <w:rFonts w:eastAsiaTheme="minorHAnsi"/>
            <w:noProof/>
          </w:rPr>
          <w:br/>
        </w:r>
        <w:r w:rsidR="00441B8E" w:rsidRPr="00441B8E">
          <w:rPr>
            <w:rStyle w:val="Hipercze"/>
            <w:rFonts w:eastAsiaTheme="minorHAnsi"/>
            <w:noProof/>
          </w:rPr>
          <w:t>w gminach wchodzących w skład Partnerstwa Kolbuszowskiego w porównaniu do obszarów podobnych, województwa podkarpackiego i Polski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_Toc100299260 \h </w:instrText>
        </w:r>
        <w:r w:rsidR="00441B8E" w:rsidRPr="00441B8E">
          <w:rPr>
            <w:noProof/>
            <w:webHidden/>
          </w:rPr>
        </w:r>
        <w:r w:rsidR="00441B8E" w:rsidRPr="00441B8E">
          <w:rPr>
            <w:noProof/>
            <w:webHidden/>
          </w:rPr>
          <w:fldChar w:fldCharType="separate"/>
        </w:r>
        <w:r w:rsidR="008F0C76">
          <w:rPr>
            <w:noProof/>
            <w:webHidden/>
          </w:rPr>
          <w:t>67</w:t>
        </w:r>
        <w:r w:rsidR="00441B8E" w:rsidRPr="00441B8E">
          <w:rPr>
            <w:noProof/>
            <w:webHidden/>
          </w:rPr>
          <w:fldChar w:fldCharType="end"/>
        </w:r>
      </w:hyperlink>
    </w:p>
    <w:p w14:paraId="2682D20C" w14:textId="22EF68B1"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1" w:history="1">
        <w:r w:rsidR="00441B8E" w:rsidRPr="00441B8E">
          <w:rPr>
            <w:rStyle w:val="Hipercze"/>
            <w:noProof/>
          </w:rPr>
          <w:t>Tabela 11</w:t>
        </w:r>
        <w:r w:rsidR="00441B8E" w:rsidRPr="00441B8E">
          <w:rPr>
            <w:rStyle w:val="Hipercze"/>
            <w:rFonts w:eastAsia="Times New Roman"/>
            <w:noProof/>
            <w:lang w:eastAsia="pl-PL"/>
          </w:rPr>
          <w:t xml:space="preserve"> Gospodarstwa domowe korzystające ze środowiskowej pomocy społecznej wg kryterium dochodowego na 10 tys. mieszkańców </w:t>
        </w:r>
        <w:r w:rsidR="00441B8E" w:rsidRPr="00441B8E">
          <w:rPr>
            <w:rStyle w:val="Hipercze"/>
            <w:rFonts w:eastAsiaTheme="minorHAnsi"/>
            <w:noProof/>
          </w:rPr>
          <w:t xml:space="preserve">w gminach wchodzących w skład Partnerstwa Kolbuszowskiego  w porównaniu do województwa podkarpackiego i Polski </w:t>
        </w:r>
        <w:r w:rsidR="00441B8E">
          <w:rPr>
            <w:rStyle w:val="Hipercze"/>
            <w:rFonts w:eastAsiaTheme="minorHAnsi"/>
            <w:noProof/>
          </w:rPr>
          <w:br/>
        </w:r>
        <w:r w:rsidR="00441B8E" w:rsidRPr="00441B8E">
          <w:rPr>
            <w:rStyle w:val="Hipercze"/>
            <w:rFonts w:eastAsiaTheme="minorHAnsi"/>
            <w:noProof/>
          </w:rPr>
          <w:t>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_Toc100299261 \h </w:instrText>
        </w:r>
        <w:r w:rsidR="00441B8E" w:rsidRPr="00441B8E">
          <w:rPr>
            <w:noProof/>
            <w:webHidden/>
          </w:rPr>
        </w:r>
        <w:r w:rsidR="00441B8E" w:rsidRPr="00441B8E">
          <w:rPr>
            <w:noProof/>
            <w:webHidden/>
          </w:rPr>
          <w:fldChar w:fldCharType="separate"/>
        </w:r>
        <w:r w:rsidR="008F0C76">
          <w:rPr>
            <w:noProof/>
            <w:webHidden/>
          </w:rPr>
          <w:t>96</w:t>
        </w:r>
        <w:r w:rsidR="00441B8E" w:rsidRPr="00441B8E">
          <w:rPr>
            <w:noProof/>
            <w:webHidden/>
          </w:rPr>
          <w:fldChar w:fldCharType="end"/>
        </w:r>
      </w:hyperlink>
    </w:p>
    <w:p w14:paraId="03C0D095" w14:textId="116FF7A8"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2" w:history="1">
        <w:r w:rsidR="00441B8E" w:rsidRPr="00441B8E">
          <w:rPr>
            <w:rStyle w:val="Hipercze"/>
            <w:noProof/>
          </w:rPr>
          <w:t>Tabela 12 Zasiłki rodzinne w gminach wchodzących w skład Partnerstwa Kolbuszowskiego w</w:t>
        </w:r>
        <w:r w:rsidR="00441B8E">
          <w:rPr>
            <w:rStyle w:val="Hipercze"/>
            <w:noProof/>
          </w:rPr>
          <w:t> </w:t>
        </w:r>
        <w:r w:rsidR="00441B8E" w:rsidRPr="00441B8E">
          <w:rPr>
            <w:rStyle w:val="Hipercze"/>
            <w:noProof/>
          </w:rPr>
          <w:t>porównaniu do obszarów podobnych, województwa podkarpackiego i Polski</w:t>
        </w:r>
        <w:r w:rsidR="00441B8E">
          <w:rPr>
            <w:rStyle w:val="Hipercze"/>
            <w:noProof/>
          </w:rPr>
          <w:br/>
        </w:r>
        <w:r w:rsidR="00441B8E" w:rsidRPr="00441B8E">
          <w:rPr>
            <w:rStyle w:val="Hipercze"/>
            <w:noProof/>
          </w:rPr>
          <w:t xml:space="preserve">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_Toc100299262 \h </w:instrText>
        </w:r>
        <w:r w:rsidR="00441B8E" w:rsidRPr="00441B8E">
          <w:rPr>
            <w:noProof/>
            <w:webHidden/>
          </w:rPr>
        </w:r>
        <w:r w:rsidR="00441B8E" w:rsidRPr="00441B8E">
          <w:rPr>
            <w:noProof/>
            <w:webHidden/>
          </w:rPr>
          <w:fldChar w:fldCharType="separate"/>
        </w:r>
        <w:r w:rsidR="008F0C76">
          <w:rPr>
            <w:noProof/>
            <w:webHidden/>
          </w:rPr>
          <w:t>97</w:t>
        </w:r>
        <w:r w:rsidR="00441B8E" w:rsidRPr="00441B8E">
          <w:rPr>
            <w:noProof/>
            <w:webHidden/>
          </w:rPr>
          <w:fldChar w:fldCharType="end"/>
        </w:r>
      </w:hyperlink>
    </w:p>
    <w:p w14:paraId="170E9CC7" w14:textId="3BDC4B16"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3" w:history="1">
        <w:r w:rsidR="00441B8E" w:rsidRPr="00441B8E">
          <w:rPr>
            <w:rStyle w:val="Hipercze"/>
            <w:noProof/>
          </w:rPr>
          <w:t>Tabela 13 Wskaźniki wychowania przedszkolnego w gminach wchodzących w skład Partnerstwa Kolbuszowskiego w porównaniu do obszarów podobnych, województwa podkarpackiego i Polski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_Toc100299263 \h </w:instrText>
        </w:r>
        <w:r w:rsidR="00441B8E" w:rsidRPr="00441B8E">
          <w:rPr>
            <w:noProof/>
            <w:webHidden/>
          </w:rPr>
        </w:r>
        <w:r w:rsidR="00441B8E" w:rsidRPr="00441B8E">
          <w:rPr>
            <w:noProof/>
            <w:webHidden/>
          </w:rPr>
          <w:fldChar w:fldCharType="separate"/>
        </w:r>
        <w:r w:rsidR="008F0C76">
          <w:rPr>
            <w:noProof/>
            <w:webHidden/>
          </w:rPr>
          <w:t>100</w:t>
        </w:r>
        <w:r w:rsidR="00441B8E" w:rsidRPr="00441B8E">
          <w:rPr>
            <w:noProof/>
            <w:webHidden/>
          </w:rPr>
          <w:fldChar w:fldCharType="end"/>
        </w:r>
      </w:hyperlink>
    </w:p>
    <w:p w14:paraId="26A13E0F" w14:textId="6E008F7F"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4" w:history="1">
        <w:r w:rsidR="00441B8E" w:rsidRPr="00441B8E">
          <w:rPr>
            <w:rStyle w:val="Hipercze"/>
            <w:noProof/>
          </w:rPr>
          <w:t xml:space="preserve">Tabela 14 Wyniki egzaminu ósmoklasisty w 2021 r. w gminach wchodzących w skład Partnerstwa Kolbuszowskiego w porównaniu do województwa podkarpackiego </w:t>
        </w:r>
        <w:r w:rsidR="00441B8E">
          <w:rPr>
            <w:rStyle w:val="Hipercze"/>
            <w:noProof/>
          </w:rPr>
          <w:br/>
        </w:r>
        <w:r w:rsidR="00441B8E" w:rsidRPr="00441B8E">
          <w:rPr>
            <w:rStyle w:val="Hipercze"/>
            <w:noProof/>
          </w:rPr>
          <w:t>i Polski</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_Toc100299264 \h </w:instrText>
        </w:r>
        <w:r w:rsidR="00441B8E" w:rsidRPr="00441B8E">
          <w:rPr>
            <w:noProof/>
            <w:webHidden/>
          </w:rPr>
        </w:r>
        <w:r w:rsidR="00441B8E" w:rsidRPr="00441B8E">
          <w:rPr>
            <w:noProof/>
            <w:webHidden/>
          </w:rPr>
          <w:fldChar w:fldCharType="separate"/>
        </w:r>
        <w:r w:rsidR="008F0C76">
          <w:rPr>
            <w:noProof/>
            <w:webHidden/>
          </w:rPr>
          <w:t>101</w:t>
        </w:r>
        <w:r w:rsidR="00441B8E" w:rsidRPr="00441B8E">
          <w:rPr>
            <w:noProof/>
            <w:webHidden/>
          </w:rPr>
          <w:fldChar w:fldCharType="end"/>
        </w:r>
      </w:hyperlink>
    </w:p>
    <w:p w14:paraId="12D68F08" w14:textId="2E355E45"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5" w:history="1">
        <w:r w:rsidR="00441B8E" w:rsidRPr="00441B8E">
          <w:rPr>
            <w:rStyle w:val="Hipercze"/>
            <w:iCs/>
            <w:noProof/>
          </w:rPr>
          <w:t xml:space="preserve">Tabela 15 </w:t>
        </w:r>
        <w:r w:rsidR="00441B8E" w:rsidRPr="00441B8E">
          <w:rPr>
            <w:rStyle w:val="Hipercze"/>
            <w:noProof/>
          </w:rPr>
          <w:t>Wskaźniki kapitału społecznego w gminach wchodzących w skład Partnerstwa Kolbuszowskiego w porównaniu do obszarów podobnych, województwa podkarpackiego i</w:t>
        </w:r>
        <w:r w:rsidR="00441B8E">
          <w:rPr>
            <w:rStyle w:val="Hipercze"/>
            <w:noProof/>
          </w:rPr>
          <w:t> </w:t>
        </w:r>
        <w:r w:rsidR="00441B8E" w:rsidRPr="00441B8E">
          <w:rPr>
            <w:rStyle w:val="Hipercze"/>
            <w:noProof/>
          </w:rPr>
          <w:t>Polski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_Toc100299265 \h </w:instrText>
        </w:r>
        <w:r w:rsidR="00441B8E" w:rsidRPr="00441B8E">
          <w:rPr>
            <w:noProof/>
            <w:webHidden/>
          </w:rPr>
        </w:r>
        <w:r w:rsidR="00441B8E" w:rsidRPr="00441B8E">
          <w:rPr>
            <w:noProof/>
            <w:webHidden/>
          </w:rPr>
          <w:fldChar w:fldCharType="separate"/>
        </w:r>
        <w:r w:rsidR="008F0C76">
          <w:rPr>
            <w:noProof/>
            <w:webHidden/>
          </w:rPr>
          <w:t>104</w:t>
        </w:r>
        <w:r w:rsidR="00441B8E" w:rsidRPr="00441B8E">
          <w:rPr>
            <w:noProof/>
            <w:webHidden/>
          </w:rPr>
          <w:fldChar w:fldCharType="end"/>
        </w:r>
      </w:hyperlink>
    </w:p>
    <w:p w14:paraId="4C39E79E" w14:textId="326246F7"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6" w:history="1">
        <w:r w:rsidR="00441B8E" w:rsidRPr="00441B8E">
          <w:rPr>
            <w:rStyle w:val="Hipercze"/>
            <w:noProof/>
          </w:rPr>
          <w:t>Tabela 16</w:t>
        </w:r>
        <w:r w:rsidR="00441B8E" w:rsidRPr="00441B8E">
          <w:rPr>
            <w:rStyle w:val="Hipercze"/>
            <w:rFonts w:eastAsiaTheme="minorHAnsi"/>
            <w:noProof/>
          </w:rPr>
          <w:t xml:space="preserve"> Relacja dochodów własnych na 1 mieszkańca w stosunku do średniej w Polsce (ujęcie %) dla Partnerstwa Kolbuszowskiego w porównaniu do obszarów podobnych oraz województwa podkarpackiego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_Toc100299266 \h </w:instrText>
        </w:r>
        <w:r w:rsidR="00441B8E" w:rsidRPr="00441B8E">
          <w:rPr>
            <w:noProof/>
            <w:webHidden/>
          </w:rPr>
        </w:r>
        <w:r w:rsidR="00441B8E" w:rsidRPr="00441B8E">
          <w:rPr>
            <w:noProof/>
            <w:webHidden/>
          </w:rPr>
          <w:fldChar w:fldCharType="separate"/>
        </w:r>
        <w:r w:rsidR="008F0C76">
          <w:rPr>
            <w:noProof/>
            <w:webHidden/>
          </w:rPr>
          <w:t>112</w:t>
        </w:r>
        <w:r w:rsidR="00441B8E" w:rsidRPr="00441B8E">
          <w:rPr>
            <w:noProof/>
            <w:webHidden/>
          </w:rPr>
          <w:fldChar w:fldCharType="end"/>
        </w:r>
      </w:hyperlink>
    </w:p>
    <w:p w14:paraId="64777DB3" w14:textId="38A02053"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7" w:history="1">
        <w:r w:rsidR="00441B8E" w:rsidRPr="00441B8E">
          <w:rPr>
            <w:rStyle w:val="Hipercze"/>
            <w:iCs/>
            <w:noProof/>
          </w:rPr>
          <w:t>Tabela 17</w:t>
        </w:r>
        <w:r w:rsidR="00441B8E" w:rsidRPr="00441B8E">
          <w:rPr>
            <w:rStyle w:val="Hipercze"/>
            <w:rFonts w:eastAsia="Times New Roman"/>
            <w:iCs/>
            <w:noProof/>
            <w:lang w:eastAsia="pl-PL"/>
          </w:rPr>
          <w:t xml:space="preserve"> Relacja dochodów własnych na 1 </w:t>
        </w:r>
        <w:r w:rsidR="00441B8E" w:rsidRPr="00441B8E">
          <w:rPr>
            <w:rStyle w:val="Hipercze"/>
            <w:iCs/>
            <w:noProof/>
            <w:lang w:eastAsia="pl-PL"/>
          </w:rPr>
          <w:t>mieszkańca w stosunku do średniej w</w:t>
        </w:r>
        <w:r w:rsidR="00441B8E">
          <w:rPr>
            <w:rStyle w:val="Hipercze"/>
            <w:iCs/>
            <w:noProof/>
            <w:lang w:eastAsia="pl-PL"/>
          </w:rPr>
          <w:t> </w:t>
        </w:r>
        <w:r w:rsidR="00441B8E" w:rsidRPr="00441B8E">
          <w:rPr>
            <w:rStyle w:val="Hipercze"/>
            <w:iCs/>
            <w:noProof/>
            <w:lang w:eastAsia="pl-PL"/>
          </w:rPr>
          <w:t>województwie</w:t>
        </w:r>
        <w:r w:rsidR="00441B8E" w:rsidRPr="00441B8E">
          <w:rPr>
            <w:rStyle w:val="Hipercze"/>
            <w:iCs/>
            <w:noProof/>
          </w:rPr>
          <w:t xml:space="preserve"> podkarpackim </w:t>
        </w:r>
        <w:r w:rsidR="00441B8E" w:rsidRPr="00441B8E">
          <w:rPr>
            <w:rStyle w:val="Hipercze"/>
            <w:iCs/>
            <w:noProof/>
            <w:lang w:eastAsia="pl-PL"/>
          </w:rPr>
          <w:t xml:space="preserve">(ujęcie %) </w:t>
        </w:r>
        <w:r w:rsidR="00441B8E" w:rsidRPr="00441B8E">
          <w:rPr>
            <w:rStyle w:val="Hipercze"/>
            <w:iCs/>
            <w:noProof/>
          </w:rPr>
          <w:t>dla Partnerstwa Kolbuszowskiego w porównaniu do obszarów podobnych oraz Polski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_Toc100299267 \h </w:instrText>
        </w:r>
        <w:r w:rsidR="00441B8E" w:rsidRPr="00441B8E">
          <w:rPr>
            <w:noProof/>
            <w:webHidden/>
          </w:rPr>
        </w:r>
        <w:r w:rsidR="00441B8E" w:rsidRPr="00441B8E">
          <w:rPr>
            <w:noProof/>
            <w:webHidden/>
          </w:rPr>
          <w:fldChar w:fldCharType="separate"/>
        </w:r>
        <w:r w:rsidR="008F0C76">
          <w:rPr>
            <w:noProof/>
            <w:webHidden/>
          </w:rPr>
          <w:t>112</w:t>
        </w:r>
        <w:r w:rsidR="00441B8E" w:rsidRPr="00441B8E">
          <w:rPr>
            <w:noProof/>
            <w:webHidden/>
          </w:rPr>
          <w:fldChar w:fldCharType="end"/>
        </w:r>
      </w:hyperlink>
    </w:p>
    <w:p w14:paraId="571E2C0B" w14:textId="424F3E69"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8" w:history="1">
        <w:r w:rsidR="00441B8E" w:rsidRPr="00441B8E">
          <w:rPr>
            <w:rStyle w:val="Hipercze"/>
            <w:noProof/>
          </w:rPr>
          <w:t>Tabela 18</w:t>
        </w:r>
        <w:r w:rsidR="00441B8E" w:rsidRPr="00441B8E">
          <w:rPr>
            <w:rStyle w:val="Hipercze"/>
            <w:rFonts w:eastAsiaTheme="minorHAnsi"/>
            <w:noProof/>
          </w:rPr>
          <w:t xml:space="preserve"> Liczba podpisanych umów/decyzji o dofinansowanie w gminach wchodzących w</w:t>
        </w:r>
        <w:r w:rsidR="00441B8E">
          <w:rPr>
            <w:rStyle w:val="Hipercze"/>
            <w:rFonts w:eastAsiaTheme="minorHAnsi"/>
            <w:noProof/>
          </w:rPr>
          <w:t> </w:t>
        </w:r>
        <w:r w:rsidR="00441B8E" w:rsidRPr="00441B8E">
          <w:rPr>
            <w:rStyle w:val="Hipercze"/>
            <w:rFonts w:eastAsiaTheme="minorHAnsi"/>
            <w:noProof/>
          </w:rPr>
          <w:t>skład Partnerstwa Kolbuszowskiego w porównaniu do obszarów podobnych, województwa podkarpackiego oraz Polski w latach 2017–2020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_Toc100299268 \h </w:instrText>
        </w:r>
        <w:r w:rsidR="00441B8E" w:rsidRPr="00441B8E">
          <w:rPr>
            <w:noProof/>
            <w:webHidden/>
          </w:rPr>
        </w:r>
        <w:r w:rsidR="00441B8E" w:rsidRPr="00441B8E">
          <w:rPr>
            <w:noProof/>
            <w:webHidden/>
          </w:rPr>
          <w:fldChar w:fldCharType="separate"/>
        </w:r>
        <w:r w:rsidR="008F0C76">
          <w:rPr>
            <w:noProof/>
            <w:webHidden/>
          </w:rPr>
          <w:t>116</w:t>
        </w:r>
        <w:r w:rsidR="00441B8E" w:rsidRPr="00441B8E">
          <w:rPr>
            <w:noProof/>
            <w:webHidden/>
          </w:rPr>
          <w:fldChar w:fldCharType="end"/>
        </w:r>
      </w:hyperlink>
    </w:p>
    <w:p w14:paraId="3B8C910A" w14:textId="051AEAF3"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69" w:history="1">
        <w:r w:rsidR="00441B8E" w:rsidRPr="00441B8E">
          <w:rPr>
            <w:rStyle w:val="Hipercze"/>
            <w:rFonts w:eastAsiaTheme="minorHAnsi"/>
            <w:noProof/>
          </w:rPr>
          <w:t>Tabela 19 Schemat analizy SWOT</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_Toc100299269 \h </w:instrText>
        </w:r>
        <w:r w:rsidR="00441B8E" w:rsidRPr="00441B8E">
          <w:rPr>
            <w:noProof/>
            <w:webHidden/>
          </w:rPr>
        </w:r>
        <w:r w:rsidR="00441B8E" w:rsidRPr="00441B8E">
          <w:rPr>
            <w:noProof/>
            <w:webHidden/>
          </w:rPr>
          <w:fldChar w:fldCharType="separate"/>
        </w:r>
        <w:r w:rsidR="008F0C76">
          <w:rPr>
            <w:noProof/>
            <w:webHidden/>
          </w:rPr>
          <w:t>122</w:t>
        </w:r>
        <w:r w:rsidR="00441B8E" w:rsidRPr="00441B8E">
          <w:rPr>
            <w:noProof/>
            <w:webHidden/>
          </w:rPr>
          <w:fldChar w:fldCharType="end"/>
        </w:r>
      </w:hyperlink>
    </w:p>
    <w:p w14:paraId="1AA50DD1" w14:textId="3AC61CB8" w:rsid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270" w:history="1">
        <w:r w:rsidR="00441B8E" w:rsidRPr="00441B8E">
          <w:rPr>
            <w:rStyle w:val="Hipercze"/>
            <w:noProof/>
          </w:rPr>
          <w:t>Tabela 20 Analiza SWOT Partnerstwa Kolbuszowskiego</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_Toc100299270 \h </w:instrText>
        </w:r>
        <w:r w:rsidR="00441B8E" w:rsidRPr="00441B8E">
          <w:rPr>
            <w:noProof/>
            <w:webHidden/>
          </w:rPr>
        </w:r>
        <w:r w:rsidR="00441B8E" w:rsidRPr="00441B8E">
          <w:rPr>
            <w:noProof/>
            <w:webHidden/>
          </w:rPr>
          <w:fldChar w:fldCharType="separate"/>
        </w:r>
        <w:r w:rsidR="008F0C76">
          <w:rPr>
            <w:noProof/>
            <w:webHidden/>
          </w:rPr>
          <w:t>122</w:t>
        </w:r>
        <w:r w:rsidR="00441B8E" w:rsidRPr="00441B8E">
          <w:rPr>
            <w:noProof/>
            <w:webHidden/>
          </w:rPr>
          <w:fldChar w:fldCharType="end"/>
        </w:r>
      </w:hyperlink>
    </w:p>
    <w:p w14:paraId="4354E32E" w14:textId="659A7E0A" w:rsidR="00DA44E3" w:rsidRPr="00DA44E3" w:rsidRDefault="00DA44E3" w:rsidP="003331F2">
      <w:pPr>
        <w:autoSpaceDN/>
        <w:spacing w:before="240" w:after="0" w:line="360" w:lineRule="auto"/>
        <w:jc w:val="both"/>
        <w:textAlignment w:val="auto"/>
        <w:rPr>
          <w:rFonts w:ascii="Times New Roman" w:eastAsiaTheme="minorHAnsi" w:hAnsi="Times New Roman"/>
          <w:b/>
          <w:bCs/>
          <w:sz w:val="26"/>
          <w:szCs w:val="26"/>
        </w:rPr>
      </w:pPr>
      <w:r w:rsidRPr="00DA44E3">
        <w:rPr>
          <w:rFonts w:ascii="Times New Roman" w:eastAsiaTheme="minorHAnsi" w:hAnsi="Times New Roman"/>
          <w:sz w:val="24"/>
          <w:szCs w:val="24"/>
        </w:rPr>
        <w:fldChar w:fldCharType="end"/>
      </w:r>
      <w:bookmarkStart w:id="296" w:name="_Toc98329831"/>
      <w:bookmarkStart w:id="297" w:name="_Toc103665882"/>
      <w:r w:rsidRPr="00DA44E3">
        <w:rPr>
          <w:rFonts w:ascii="Times New Roman" w:eastAsiaTheme="minorHAnsi" w:hAnsi="Times New Roman"/>
          <w:b/>
          <w:bCs/>
          <w:sz w:val="26"/>
          <w:szCs w:val="26"/>
        </w:rPr>
        <w:t>Spis map</w:t>
      </w:r>
      <w:bookmarkEnd w:id="296"/>
      <w:bookmarkEnd w:id="297"/>
    </w:p>
    <w:p w14:paraId="7FBE7264" w14:textId="2BF21F9D" w:rsidR="00441B8E" w:rsidRPr="00441B8E" w:rsidRDefault="00DA44E3" w:rsidP="003331F2">
      <w:pPr>
        <w:pStyle w:val="Spisilustracji"/>
        <w:tabs>
          <w:tab w:val="right" w:leader="dot" w:pos="9060"/>
        </w:tabs>
        <w:ind w:firstLine="0"/>
        <w:rPr>
          <w:rFonts w:asciiTheme="minorHAnsi" w:eastAsiaTheme="minorEastAsia" w:hAnsiTheme="minorHAnsi" w:cstheme="minorBidi"/>
          <w:noProof/>
          <w:sz w:val="22"/>
          <w:lang w:eastAsia="pl-PL"/>
        </w:rPr>
      </w:pPr>
      <w:r w:rsidRPr="007858CA">
        <w:rPr>
          <w:szCs w:val="24"/>
        </w:rPr>
        <w:fldChar w:fldCharType="begin"/>
      </w:r>
      <w:r w:rsidRPr="007858CA">
        <w:rPr>
          <w:szCs w:val="24"/>
        </w:rPr>
        <w:instrText xml:space="preserve"> TOC \h \z \c "Mapa" </w:instrText>
      </w:r>
      <w:r w:rsidRPr="007858CA">
        <w:rPr>
          <w:szCs w:val="24"/>
        </w:rPr>
        <w:fldChar w:fldCharType="separate"/>
      </w:r>
      <w:hyperlink w:anchor="_Toc100299391" w:history="1">
        <w:r w:rsidR="00441B8E" w:rsidRPr="00441B8E">
          <w:rPr>
            <w:rStyle w:val="Hipercze"/>
            <w:noProof/>
          </w:rPr>
          <w:t>Mapa 1 Położenie Partnerstwa Kolbuszowskiego na tle województwa podkarpackiego</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_Toc100299391 \h </w:instrText>
        </w:r>
        <w:r w:rsidR="00441B8E" w:rsidRPr="00441B8E">
          <w:rPr>
            <w:noProof/>
            <w:webHidden/>
          </w:rPr>
        </w:r>
        <w:r w:rsidR="00441B8E" w:rsidRPr="00441B8E">
          <w:rPr>
            <w:noProof/>
            <w:webHidden/>
          </w:rPr>
          <w:fldChar w:fldCharType="separate"/>
        </w:r>
        <w:r w:rsidR="008F0C76">
          <w:rPr>
            <w:noProof/>
            <w:webHidden/>
          </w:rPr>
          <w:t>5</w:t>
        </w:r>
        <w:r w:rsidR="00441B8E" w:rsidRPr="00441B8E">
          <w:rPr>
            <w:noProof/>
            <w:webHidden/>
          </w:rPr>
          <w:fldChar w:fldCharType="end"/>
        </w:r>
      </w:hyperlink>
    </w:p>
    <w:p w14:paraId="4837566C" w14:textId="3EFEECEE"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392" w:history="1">
        <w:r w:rsidR="00441B8E" w:rsidRPr="00441B8E">
          <w:rPr>
            <w:rStyle w:val="Hipercze"/>
            <w:noProof/>
          </w:rPr>
          <w:t>Mapa 2 Główna sieć komunikacyjna na terenie Partnerstwa Kolbuszowskiego</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_Toc100299392 \h </w:instrText>
        </w:r>
        <w:r w:rsidR="00441B8E" w:rsidRPr="00441B8E">
          <w:rPr>
            <w:noProof/>
            <w:webHidden/>
          </w:rPr>
        </w:r>
        <w:r w:rsidR="00441B8E" w:rsidRPr="00441B8E">
          <w:rPr>
            <w:noProof/>
            <w:webHidden/>
          </w:rPr>
          <w:fldChar w:fldCharType="separate"/>
        </w:r>
        <w:r w:rsidR="008F0C76">
          <w:rPr>
            <w:noProof/>
            <w:webHidden/>
          </w:rPr>
          <w:t>10</w:t>
        </w:r>
        <w:r w:rsidR="00441B8E" w:rsidRPr="00441B8E">
          <w:rPr>
            <w:noProof/>
            <w:webHidden/>
          </w:rPr>
          <w:fldChar w:fldCharType="end"/>
        </w:r>
      </w:hyperlink>
    </w:p>
    <w:p w14:paraId="0DFB3CE3" w14:textId="6BD0C85F"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393" w:history="1">
        <w:r w:rsidR="00441B8E" w:rsidRPr="00441B8E">
          <w:rPr>
            <w:rStyle w:val="Hipercze"/>
            <w:noProof/>
          </w:rPr>
          <w:t>Mapa 3 Średni czas dojazdu do wybranych ośrodków miejskich z Partnerstwa Kolbuszowskiego</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_Toc100299393 \h </w:instrText>
        </w:r>
        <w:r w:rsidR="00441B8E" w:rsidRPr="00441B8E">
          <w:rPr>
            <w:noProof/>
            <w:webHidden/>
          </w:rPr>
        </w:r>
        <w:r w:rsidR="00441B8E" w:rsidRPr="00441B8E">
          <w:rPr>
            <w:noProof/>
            <w:webHidden/>
          </w:rPr>
          <w:fldChar w:fldCharType="separate"/>
        </w:r>
        <w:r w:rsidR="008F0C76">
          <w:rPr>
            <w:noProof/>
            <w:webHidden/>
          </w:rPr>
          <w:t>10</w:t>
        </w:r>
        <w:r w:rsidR="00441B8E" w:rsidRPr="00441B8E">
          <w:rPr>
            <w:noProof/>
            <w:webHidden/>
          </w:rPr>
          <w:fldChar w:fldCharType="end"/>
        </w:r>
      </w:hyperlink>
    </w:p>
    <w:p w14:paraId="7A5B8729" w14:textId="0061FF7A"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394" w:history="1">
        <w:r w:rsidR="00441B8E" w:rsidRPr="00441B8E">
          <w:rPr>
            <w:rStyle w:val="Hipercze"/>
            <w:noProof/>
          </w:rPr>
          <w:t>Mapa 4 Udział % ludności w wieku przedprodukcyjnym w 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_Toc100299394 \h </w:instrText>
        </w:r>
        <w:r w:rsidR="00441B8E" w:rsidRPr="00441B8E">
          <w:rPr>
            <w:noProof/>
            <w:webHidden/>
          </w:rPr>
        </w:r>
        <w:r w:rsidR="00441B8E" w:rsidRPr="00441B8E">
          <w:rPr>
            <w:noProof/>
            <w:webHidden/>
          </w:rPr>
          <w:fldChar w:fldCharType="separate"/>
        </w:r>
        <w:r w:rsidR="008F0C76">
          <w:rPr>
            <w:noProof/>
            <w:webHidden/>
          </w:rPr>
          <w:t>14</w:t>
        </w:r>
        <w:r w:rsidR="00441B8E" w:rsidRPr="00441B8E">
          <w:rPr>
            <w:noProof/>
            <w:webHidden/>
          </w:rPr>
          <w:fldChar w:fldCharType="end"/>
        </w:r>
      </w:hyperlink>
    </w:p>
    <w:p w14:paraId="245D20AA" w14:textId="7630664A"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395" w:history="1">
        <w:r w:rsidR="00441B8E" w:rsidRPr="00441B8E">
          <w:rPr>
            <w:rStyle w:val="Hipercze"/>
            <w:noProof/>
          </w:rPr>
          <w:t>Mapa 5 Udział % ludności w wieku produkcyjnym w 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_Toc100299395 \h </w:instrText>
        </w:r>
        <w:r w:rsidR="00441B8E" w:rsidRPr="00441B8E">
          <w:rPr>
            <w:noProof/>
            <w:webHidden/>
          </w:rPr>
        </w:r>
        <w:r w:rsidR="00441B8E" w:rsidRPr="00441B8E">
          <w:rPr>
            <w:noProof/>
            <w:webHidden/>
          </w:rPr>
          <w:fldChar w:fldCharType="separate"/>
        </w:r>
        <w:r w:rsidR="008F0C76">
          <w:rPr>
            <w:noProof/>
            <w:webHidden/>
          </w:rPr>
          <w:t>14</w:t>
        </w:r>
        <w:r w:rsidR="00441B8E" w:rsidRPr="00441B8E">
          <w:rPr>
            <w:noProof/>
            <w:webHidden/>
          </w:rPr>
          <w:fldChar w:fldCharType="end"/>
        </w:r>
      </w:hyperlink>
    </w:p>
    <w:p w14:paraId="23BADB79" w14:textId="2472123B"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396" w:history="1">
        <w:r w:rsidR="00441B8E" w:rsidRPr="00441B8E">
          <w:rPr>
            <w:rStyle w:val="Hipercze"/>
            <w:noProof/>
          </w:rPr>
          <w:t>Mapa 6 Udział % ludności w wieku poprodukcyjnym w 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_Toc100299396 \h </w:instrText>
        </w:r>
        <w:r w:rsidR="00441B8E" w:rsidRPr="00441B8E">
          <w:rPr>
            <w:noProof/>
            <w:webHidden/>
          </w:rPr>
        </w:r>
        <w:r w:rsidR="00441B8E" w:rsidRPr="00441B8E">
          <w:rPr>
            <w:noProof/>
            <w:webHidden/>
          </w:rPr>
          <w:fldChar w:fldCharType="separate"/>
        </w:r>
        <w:r w:rsidR="008F0C76">
          <w:rPr>
            <w:noProof/>
            <w:webHidden/>
          </w:rPr>
          <w:t>15</w:t>
        </w:r>
        <w:r w:rsidR="00441B8E" w:rsidRPr="00441B8E">
          <w:rPr>
            <w:noProof/>
            <w:webHidden/>
          </w:rPr>
          <w:fldChar w:fldCharType="end"/>
        </w:r>
      </w:hyperlink>
    </w:p>
    <w:p w14:paraId="52826FE5" w14:textId="6A63FD44"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397" w:history="1">
        <w:r w:rsidR="00441B8E" w:rsidRPr="00441B8E">
          <w:rPr>
            <w:rStyle w:val="Hipercze"/>
            <w:noProof/>
          </w:rPr>
          <w:t xml:space="preserve">Mapa 7 Przyrost naturalny na 1 000 ludności w gminach wchodzących w skład Partnerstwa Kolbuszowskiego w 2020 r. </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_Toc100299397 \h </w:instrText>
        </w:r>
        <w:r w:rsidR="00441B8E" w:rsidRPr="00441B8E">
          <w:rPr>
            <w:noProof/>
            <w:webHidden/>
          </w:rPr>
        </w:r>
        <w:r w:rsidR="00441B8E" w:rsidRPr="00441B8E">
          <w:rPr>
            <w:noProof/>
            <w:webHidden/>
          </w:rPr>
          <w:fldChar w:fldCharType="separate"/>
        </w:r>
        <w:r w:rsidR="008F0C76">
          <w:rPr>
            <w:noProof/>
            <w:webHidden/>
          </w:rPr>
          <w:t>19</w:t>
        </w:r>
        <w:r w:rsidR="00441B8E" w:rsidRPr="00441B8E">
          <w:rPr>
            <w:noProof/>
            <w:webHidden/>
          </w:rPr>
          <w:fldChar w:fldCharType="end"/>
        </w:r>
      </w:hyperlink>
    </w:p>
    <w:p w14:paraId="710B9435" w14:textId="0051931B"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398" w:history="1">
        <w:r w:rsidR="00441B8E" w:rsidRPr="00441B8E">
          <w:rPr>
            <w:rStyle w:val="Hipercze"/>
            <w:noProof/>
          </w:rPr>
          <w:t>Mapa 8 Saldo migracji na 1 000 ludności w gminach wchodzących w skład Partnerstwa Kolbuszowskiego  w porównaniu do gmin sąsiednich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_Toc100299398 \h </w:instrText>
        </w:r>
        <w:r w:rsidR="00441B8E" w:rsidRPr="00441B8E">
          <w:rPr>
            <w:noProof/>
            <w:webHidden/>
          </w:rPr>
        </w:r>
        <w:r w:rsidR="00441B8E" w:rsidRPr="00441B8E">
          <w:rPr>
            <w:noProof/>
            <w:webHidden/>
          </w:rPr>
          <w:fldChar w:fldCharType="separate"/>
        </w:r>
        <w:r w:rsidR="008F0C76">
          <w:rPr>
            <w:noProof/>
            <w:webHidden/>
          </w:rPr>
          <w:t>20</w:t>
        </w:r>
        <w:r w:rsidR="00441B8E" w:rsidRPr="00441B8E">
          <w:rPr>
            <w:noProof/>
            <w:webHidden/>
          </w:rPr>
          <w:fldChar w:fldCharType="end"/>
        </w:r>
      </w:hyperlink>
    </w:p>
    <w:p w14:paraId="6441A44C" w14:textId="11B3405D"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399" w:history="1">
        <w:r w:rsidR="00441B8E" w:rsidRPr="00441B8E">
          <w:rPr>
            <w:rStyle w:val="Hipercze"/>
            <w:noProof/>
          </w:rPr>
          <w:t>Mapa 9 Pozwolenia wydane na budowę i zgłoszenia budowy z projektem budowlanym w</w:t>
        </w:r>
        <w:r w:rsidR="00441B8E">
          <w:rPr>
            <w:rStyle w:val="Hipercze"/>
            <w:noProof/>
          </w:rPr>
          <w:t> </w:t>
        </w:r>
        <w:r w:rsidR="00441B8E" w:rsidRPr="00441B8E">
          <w:rPr>
            <w:rStyle w:val="Hipercze"/>
            <w:noProof/>
          </w:rPr>
          <w:t>przeliczeniu na 10 tys. mieszkańców w 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_Toc100299399 \h </w:instrText>
        </w:r>
        <w:r w:rsidR="00441B8E" w:rsidRPr="00441B8E">
          <w:rPr>
            <w:noProof/>
            <w:webHidden/>
          </w:rPr>
        </w:r>
        <w:r w:rsidR="00441B8E" w:rsidRPr="00441B8E">
          <w:rPr>
            <w:noProof/>
            <w:webHidden/>
          </w:rPr>
          <w:fldChar w:fldCharType="separate"/>
        </w:r>
        <w:r w:rsidR="008F0C76">
          <w:rPr>
            <w:noProof/>
            <w:webHidden/>
          </w:rPr>
          <w:t>23</w:t>
        </w:r>
        <w:r w:rsidR="00441B8E" w:rsidRPr="00441B8E">
          <w:rPr>
            <w:noProof/>
            <w:webHidden/>
          </w:rPr>
          <w:fldChar w:fldCharType="end"/>
        </w:r>
      </w:hyperlink>
    </w:p>
    <w:p w14:paraId="4548D8F1" w14:textId="62BFC0D9"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0" w:history="1">
        <w:r w:rsidR="00441B8E" w:rsidRPr="00441B8E">
          <w:rPr>
            <w:rStyle w:val="Hipercze"/>
            <w:noProof/>
          </w:rPr>
          <w:t>Mapa 10 Podmioty wpisane do rejestru REGON na 10 tys. ludności w 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_Toc100299400 \h </w:instrText>
        </w:r>
        <w:r w:rsidR="00441B8E" w:rsidRPr="00441B8E">
          <w:rPr>
            <w:noProof/>
            <w:webHidden/>
          </w:rPr>
        </w:r>
        <w:r w:rsidR="00441B8E" w:rsidRPr="00441B8E">
          <w:rPr>
            <w:noProof/>
            <w:webHidden/>
          </w:rPr>
          <w:fldChar w:fldCharType="separate"/>
        </w:r>
        <w:r w:rsidR="008F0C76">
          <w:rPr>
            <w:noProof/>
            <w:webHidden/>
          </w:rPr>
          <w:t>34</w:t>
        </w:r>
        <w:r w:rsidR="00441B8E" w:rsidRPr="00441B8E">
          <w:rPr>
            <w:noProof/>
            <w:webHidden/>
          </w:rPr>
          <w:fldChar w:fldCharType="end"/>
        </w:r>
      </w:hyperlink>
    </w:p>
    <w:p w14:paraId="16B76D85" w14:textId="12A97E37"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1" w:history="1">
        <w:r w:rsidR="00441B8E" w:rsidRPr="00441B8E">
          <w:rPr>
            <w:rStyle w:val="Hipercze"/>
            <w:noProof/>
          </w:rPr>
          <w:t>Mapa 11 Podmioty nowo zarejestrowane w rejestrze REGON na 10 tys. ludności w wieku produkcyjnym w 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_Toc100299401 \h </w:instrText>
        </w:r>
        <w:r w:rsidR="00441B8E" w:rsidRPr="00441B8E">
          <w:rPr>
            <w:noProof/>
            <w:webHidden/>
          </w:rPr>
        </w:r>
        <w:r w:rsidR="00441B8E" w:rsidRPr="00441B8E">
          <w:rPr>
            <w:noProof/>
            <w:webHidden/>
          </w:rPr>
          <w:fldChar w:fldCharType="separate"/>
        </w:r>
        <w:r w:rsidR="008F0C76">
          <w:rPr>
            <w:noProof/>
            <w:webHidden/>
          </w:rPr>
          <w:t>35</w:t>
        </w:r>
        <w:r w:rsidR="00441B8E" w:rsidRPr="00441B8E">
          <w:rPr>
            <w:noProof/>
            <w:webHidden/>
          </w:rPr>
          <w:fldChar w:fldCharType="end"/>
        </w:r>
      </w:hyperlink>
    </w:p>
    <w:p w14:paraId="15F1443C" w14:textId="5B3A76EA"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2" w:history="1">
        <w:r w:rsidR="00441B8E" w:rsidRPr="00441B8E">
          <w:rPr>
            <w:rStyle w:val="Hipercze"/>
            <w:noProof/>
          </w:rPr>
          <w:t>Mapa 12 Osoby fizyczne prowadzące działalność gospodarczą na 10 tys. mieszkańców w</w:t>
        </w:r>
        <w:r w:rsidR="00441B8E">
          <w:rPr>
            <w:rStyle w:val="Hipercze"/>
            <w:noProof/>
          </w:rPr>
          <w:t> </w:t>
        </w:r>
        <w:r w:rsidR="00441B8E" w:rsidRPr="00441B8E">
          <w:rPr>
            <w:rStyle w:val="Hipercze"/>
            <w:noProof/>
          </w:rPr>
          <w:t>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_Toc100299402 \h </w:instrText>
        </w:r>
        <w:r w:rsidR="00441B8E" w:rsidRPr="00441B8E">
          <w:rPr>
            <w:noProof/>
            <w:webHidden/>
          </w:rPr>
        </w:r>
        <w:r w:rsidR="00441B8E" w:rsidRPr="00441B8E">
          <w:rPr>
            <w:noProof/>
            <w:webHidden/>
          </w:rPr>
          <w:fldChar w:fldCharType="separate"/>
        </w:r>
        <w:r w:rsidR="008F0C76">
          <w:rPr>
            <w:noProof/>
            <w:webHidden/>
          </w:rPr>
          <w:t>36</w:t>
        </w:r>
        <w:r w:rsidR="00441B8E" w:rsidRPr="00441B8E">
          <w:rPr>
            <w:noProof/>
            <w:webHidden/>
          </w:rPr>
          <w:fldChar w:fldCharType="end"/>
        </w:r>
      </w:hyperlink>
    </w:p>
    <w:p w14:paraId="63D37F1F" w14:textId="6B7B8855"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3" w:history="1">
        <w:r w:rsidR="00441B8E" w:rsidRPr="00441B8E">
          <w:rPr>
            <w:rStyle w:val="Hipercze"/>
            <w:noProof/>
          </w:rPr>
          <w:t xml:space="preserve">Mapa 13 Udział % podmiotów wyrejestrowanych w ogólnej liczbie podmiotów wpisanych do rejestru REGON w gminach wchodzących w skład Partnerstwa Kolbuszowskiego </w:t>
        </w:r>
        <w:r w:rsidR="00441B8E">
          <w:rPr>
            <w:rStyle w:val="Hipercze"/>
            <w:noProof/>
          </w:rPr>
          <w:br/>
        </w:r>
        <w:r w:rsidR="00441B8E" w:rsidRPr="00441B8E">
          <w:rPr>
            <w:rStyle w:val="Hipercze"/>
            <w:noProof/>
          </w:rPr>
          <w:t>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_Toc100299403 \h </w:instrText>
        </w:r>
        <w:r w:rsidR="00441B8E" w:rsidRPr="00441B8E">
          <w:rPr>
            <w:noProof/>
            <w:webHidden/>
          </w:rPr>
        </w:r>
        <w:r w:rsidR="00441B8E" w:rsidRPr="00441B8E">
          <w:rPr>
            <w:noProof/>
            <w:webHidden/>
          </w:rPr>
          <w:fldChar w:fldCharType="separate"/>
        </w:r>
        <w:r w:rsidR="008F0C76">
          <w:rPr>
            <w:noProof/>
            <w:webHidden/>
          </w:rPr>
          <w:t>38</w:t>
        </w:r>
        <w:r w:rsidR="00441B8E" w:rsidRPr="00441B8E">
          <w:rPr>
            <w:noProof/>
            <w:webHidden/>
          </w:rPr>
          <w:fldChar w:fldCharType="end"/>
        </w:r>
      </w:hyperlink>
    </w:p>
    <w:p w14:paraId="43C0B37C" w14:textId="5003A03E"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4" w:history="1">
        <w:r w:rsidR="00441B8E" w:rsidRPr="00441B8E">
          <w:rPr>
            <w:rStyle w:val="Hipercze"/>
            <w:noProof/>
          </w:rPr>
          <w:t>Mapa 14 Udział % bezrobotnych zarejestrowanych w liczbie ludności w wieku produkcyjnym w 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_Toc100299404 \h </w:instrText>
        </w:r>
        <w:r w:rsidR="00441B8E" w:rsidRPr="00441B8E">
          <w:rPr>
            <w:noProof/>
            <w:webHidden/>
          </w:rPr>
        </w:r>
        <w:r w:rsidR="00441B8E" w:rsidRPr="00441B8E">
          <w:rPr>
            <w:noProof/>
            <w:webHidden/>
          </w:rPr>
          <w:fldChar w:fldCharType="separate"/>
        </w:r>
        <w:r w:rsidR="008F0C76">
          <w:rPr>
            <w:noProof/>
            <w:webHidden/>
          </w:rPr>
          <w:t>40</w:t>
        </w:r>
        <w:r w:rsidR="00441B8E" w:rsidRPr="00441B8E">
          <w:rPr>
            <w:noProof/>
            <w:webHidden/>
          </w:rPr>
          <w:fldChar w:fldCharType="end"/>
        </w:r>
      </w:hyperlink>
    </w:p>
    <w:p w14:paraId="52B2731D" w14:textId="1EC94F2E"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5" w:history="1">
        <w:r w:rsidR="00441B8E" w:rsidRPr="00441B8E">
          <w:rPr>
            <w:rStyle w:val="Hipercze"/>
            <w:noProof/>
          </w:rPr>
          <w:t>Mapa 15 Formy ochrony przyrody na terenie Partnerstwa Kolbuszowskiego</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_Toc100299405 \h </w:instrText>
        </w:r>
        <w:r w:rsidR="00441B8E" w:rsidRPr="00441B8E">
          <w:rPr>
            <w:noProof/>
            <w:webHidden/>
          </w:rPr>
        </w:r>
        <w:r w:rsidR="00441B8E" w:rsidRPr="00441B8E">
          <w:rPr>
            <w:noProof/>
            <w:webHidden/>
          </w:rPr>
          <w:fldChar w:fldCharType="separate"/>
        </w:r>
        <w:r w:rsidR="008F0C76">
          <w:rPr>
            <w:noProof/>
            <w:webHidden/>
          </w:rPr>
          <w:t>53</w:t>
        </w:r>
        <w:r w:rsidR="00441B8E" w:rsidRPr="00441B8E">
          <w:rPr>
            <w:noProof/>
            <w:webHidden/>
          </w:rPr>
          <w:fldChar w:fldCharType="end"/>
        </w:r>
      </w:hyperlink>
    </w:p>
    <w:p w14:paraId="22F6FBED" w14:textId="173DF570"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6" w:history="1">
        <w:r w:rsidR="00441B8E" w:rsidRPr="00441B8E">
          <w:rPr>
            <w:rStyle w:val="Hipercze"/>
            <w:noProof/>
          </w:rPr>
          <w:t>Mapa 16 Zasięg obszarów przekroczeń średniorocznego poziomu docelowego benzo(a)pirenu ze względu na ochronę zdrowia w województwie podkarpackim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_Toc100299406 \h </w:instrText>
        </w:r>
        <w:r w:rsidR="00441B8E" w:rsidRPr="00441B8E">
          <w:rPr>
            <w:noProof/>
            <w:webHidden/>
          </w:rPr>
        </w:r>
        <w:r w:rsidR="00441B8E" w:rsidRPr="00441B8E">
          <w:rPr>
            <w:noProof/>
            <w:webHidden/>
          </w:rPr>
          <w:fldChar w:fldCharType="separate"/>
        </w:r>
        <w:r w:rsidR="008F0C76">
          <w:rPr>
            <w:noProof/>
            <w:webHidden/>
          </w:rPr>
          <w:t>56</w:t>
        </w:r>
        <w:r w:rsidR="00441B8E" w:rsidRPr="00441B8E">
          <w:rPr>
            <w:noProof/>
            <w:webHidden/>
          </w:rPr>
          <w:fldChar w:fldCharType="end"/>
        </w:r>
      </w:hyperlink>
    </w:p>
    <w:p w14:paraId="782B6526" w14:textId="205DE769"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7" w:history="1">
        <w:r w:rsidR="00441B8E" w:rsidRPr="00441B8E">
          <w:rPr>
            <w:rStyle w:val="Hipercze"/>
            <w:noProof/>
          </w:rPr>
          <w:t>Mapa 17 Zasięg obszarów przekroczeń poziomu celu długoterminowego ozonu dla 8-godz. stężenia O</w:t>
        </w:r>
        <w:r w:rsidR="00441B8E" w:rsidRPr="00441B8E">
          <w:rPr>
            <w:rStyle w:val="Hipercze"/>
            <w:noProof/>
            <w:vertAlign w:val="subscript"/>
          </w:rPr>
          <w:t>3</w:t>
        </w:r>
        <w:r w:rsidR="00441B8E" w:rsidRPr="00441B8E">
          <w:rPr>
            <w:rStyle w:val="Hipercze"/>
            <w:noProof/>
          </w:rPr>
          <w:t xml:space="preserve"> ze względu na ochronę zdrowia w województwie podkarpackim </w:t>
        </w:r>
        <w:r w:rsidR="00441B8E">
          <w:rPr>
            <w:rStyle w:val="Hipercze"/>
            <w:noProof/>
          </w:rPr>
          <w:br/>
        </w:r>
        <w:r w:rsidR="00441B8E" w:rsidRPr="00441B8E">
          <w:rPr>
            <w:rStyle w:val="Hipercze"/>
            <w:noProof/>
          </w:rPr>
          <w:t>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_Toc100299407 \h </w:instrText>
        </w:r>
        <w:r w:rsidR="00441B8E" w:rsidRPr="00441B8E">
          <w:rPr>
            <w:noProof/>
            <w:webHidden/>
          </w:rPr>
        </w:r>
        <w:r w:rsidR="00441B8E" w:rsidRPr="00441B8E">
          <w:rPr>
            <w:noProof/>
            <w:webHidden/>
          </w:rPr>
          <w:fldChar w:fldCharType="separate"/>
        </w:r>
        <w:r w:rsidR="008F0C76">
          <w:rPr>
            <w:noProof/>
            <w:webHidden/>
          </w:rPr>
          <w:t>57</w:t>
        </w:r>
        <w:r w:rsidR="00441B8E" w:rsidRPr="00441B8E">
          <w:rPr>
            <w:noProof/>
            <w:webHidden/>
          </w:rPr>
          <w:fldChar w:fldCharType="end"/>
        </w:r>
      </w:hyperlink>
    </w:p>
    <w:p w14:paraId="33D44988" w14:textId="46E16D46"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8" w:history="1">
        <w:r w:rsidR="00441B8E" w:rsidRPr="00441B8E">
          <w:rPr>
            <w:rStyle w:val="Hipercze"/>
            <w:noProof/>
          </w:rPr>
          <w:t xml:space="preserve">Mapa 18 </w:t>
        </w:r>
        <w:r w:rsidR="00441B8E" w:rsidRPr="00441B8E">
          <w:rPr>
            <w:rStyle w:val="Hipercze"/>
            <w:noProof/>
            <w:shd w:val="clear" w:color="auto" w:fill="FFFFFF"/>
          </w:rPr>
          <w:t xml:space="preserve">Obszary szczególnego zagrożenia powodzią na terenie gmin wchodzących w skład Partnerstwa Kolbuszowskiego oraz położenie gmin obszaru względem </w:t>
        </w:r>
        <w:r w:rsidR="00441B8E">
          <w:rPr>
            <w:rStyle w:val="Hipercze"/>
            <w:noProof/>
            <w:shd w:val="clear" w:color="auto" w:fill="FFFFFF"/>
          </w:rPr>
          <w:br/>
        </w:r>
        <w:r w:rsidR="00441B8E" w:rsidRPr="00441B8E">
          <w:rPr>
            <w:rStyle w:val="Hipercze"/>
            <w:noProof/>
            <w:shd w:val="clear" w:color="auto" w:fill="FFFFFF"/>
          </w:rPr>
          <w:t>JCWPd oraz GZWP</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_Toc100299408 \h </w:instrText>
        </w:r>
        <w:r w:rsidR="00441B8E" w:rsidRPr="00441B8E">
          <w:rPr>
            <w:noProof/>
            <w:webHidden/>
          </w:rPr>
        </w:r>
        <w:r w:rsidR="00441B8E" w:rsidRPr="00441B8E">
          <w:rPr>
            <w:noProof/>
            <w:webHidden/>
          </w:rPr>
          <w:fldChar w:fldCharType="separate"/>
        </w:r>
        <w:r w:rsidR="008F0C76">
          <w:rPr>
            <w:noProof/>
            <w:webHidden/>
          </w:rPr>
          <w:t>61</w:t>
        </w:r>
        <w:r w:rsidR="00441B8E" w:rsidRPr="00441B8E">
          <w:rPr>
            <w:noProof/>
            <w:webHidden/>
          </w:rPr>
          <w:fldChar w:fldCharType="end"/>
        </w:r>
      </w:hyperlink>
    </w:p>
    <w:p w14:paraId="7215C171" w14:textId="50C55ACF"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09" w:history="1">
        <w:r w:rsidR="00441B8E" w:rsidRPr="00441B8E">
          <w:rPr>
            <w:rStyle w:val="Hipercze"/>
            <w:noProof/>
          </w:rPr>
          <w:t>Mapa 19 Budowle piętrzące na terenie Partnerstwa Kolbuszowskiego</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_Toc100299409 \h </w:instrText>
        </w:r>
        <w:r w:rsidR="00441B8E" w:rsidRPr="00441B8E">
          <w:rPr>
            <w:noProof/>
            <w:webHidden/>
          </w:rPr>
        </w:r>
        <w:r w:rsidR="00441B8E" w:rsidRPr="00441B8E">
          <w:rPr>
            <w:noProof/>
            <w:webHidden/>
          </w:rPr>
          <w:fldChar w:fldCharType="separate"/>
        </w:r>
        <w:r w:rsidR="008F0C76">
          <w:rPr>
            <w:noProof/>
            <w:webHidden/>
          </w:rPr>
          <w:t>63</w:t>
        </w:r>
        <w:r w:rsidR="00441B8E" w:rsidRPr="00441B8E">
          <w:rPr>
            <w:noProof/>
            <w:webHidden/>
          </w:rPr>
          <w:fldChar w:fldCharType="end"/>
        </w:r>
      </w:hyperlink>
    </w:p>
    <w:p w14:paraId="47AB007D" w14:textId="3FCED1B4"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10" w:history="1">
        <w:r w:rsidR="00441B8E" w:rsidRPr="00441B8E">
          <w:rPr>
            <w:rStyle w:val="Hipercze"/>
            <w:noProof/>
          </w:rPr>
          <w:t>Mapa 20 Lokalizacja obszaru rewitalizacji na tle obszaru zdegradowanego w Gminie Kolbuszowa</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_Toc100299410 \h </w:instrText>
        </w:r>
        <w:r w:rsidR="00441B8E" w:rsidRPr="00441B8E">
          <w:rPr>
            <w:noProof/>
            <w:webHidden/>
          </w:rPr>
        </w:r>
        <w:r w:rsidR="00441B8E" w:rsidRPr="00441B8E">
          <w:rPr>
            <w:noProof/>
            <w:webHidden/>
          </w:rPr>
          <w:fldChar w:fldCharType="separate"/>
        </w:r>
        <w:r w:rsidR="008F0C76">
          <w:rPr>
            <w:noProof/>
            <w:webHidden/>
          </w:rPr>
          <w:t>90</w:t>
        </w:r>
        <w:r w:rsidR="00441B8E" w:rsidRPr="00441B8E">
          <w:rPr>
            <w:noProof/>
            <w:webHidden/>
          </w:rPr>
          <w:fldChar w:fldCharType="end"/>
        </w:r>
      </w:hyperlink>
    </w:p>
    <w:p w14:paraId="063E9FBE" w14:textId="1B23E262"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11" w:history="1">
        <w:r w:rsidR="00441B8E" w:rsidRPr="00441B8E">
          <w:rPr>
            <w:rStyle w:val="Hipercze"/>
            <w:noProof/>
          </w:rPr>
          <w:t>Mapa 21</w:t>
        </w:r>
        <w:r w:rsidR="00441B8E" w:rsidRPr="00441B8E">
          <w:rPr>
            <w:rStyle w:val="Hipercze"/>
            <w:rFonts w:eastAsiaTheme="minorHAnsi"/>
            <w:noProof/>
          </w:rPr>
          <w:t xml:space="preserve"> Dochody własne w przeliczeniu na 1 mieszkańca (zł) w gminach wchodzących w</w:t>
        </w:r>
        <w:r w:rsidR="00441B8E">
          <w:rPr>
            <w:rStyle w:val="Hipercze"/>
            <w:rFonts w:eastAsiaTheme="minorHAnsi"/>
            <w:noProof/>
          </w:rPr>
          <w:t> </w:t>
        </w:r>
        <w:r w:rsidR="00441B8E" w:rsidRPr="00441B8E">
          <w:rPr>
            <w:rStyle w:val="Hipercze"/>
            <w:rFonts w:eastAsiaTheme="minorHAnsi"/>
            <w:noProof/>
          </w:rPr>
          <w:t>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_Toc100299411 \h </w:instrText>
        </w:r>
        <w:r w:rsidR="00441B8E" w:rsidRPr="00441B8E">
          <w:rPr>
            <w:noProof/>
            <w:webHidden/>
          </w:rPr>
        </w:r>
        <w:r w:rsidR="00441B8E" w:rsidRPr="00441B8E">
          <w:rPr>
            <w:noProof/>
            <w:webHidden/>
          </w:rPr>
          <w:fldChar w:fldCharType="separate"/>
        </w:r>
        <w:r w:rsidR="008F0C76">
          <w:rPr>
            <w:noProof/>
            <w:webHidden/>
          </w:rPr>
          <w:t>108</w:t>
        </w:r>
        <w:r w:rsidR="00441B8E" w:rsidRPr="00441B8E">
          <w:rPr>
            <w:noProof/>
            <w:webHidden/>
          </w:rPr>
          <w:fldChar w:fldCharType="end"/>
        </w:r>
      </w:hyperlink>
    </w:p>
    <w:p w14:paraId="2B82F7D1" w14:textId="72111F09"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12" w:history="1">
        <w:r w:rsidR="00441B8E" w:rsidRPr="00441B8E">
          <w:rPr>
            <w:rStyle w:val="Hipercze"/>
            <w:noProof/>
          </w:rPr>
          <w:t>Mapa 22</w:t>
        </w:r>
        <w:r w:rsidR="00441B8E" w:rsidRPr="00441B8E">
          <w:rPr>
            <w:rStyle w:val="Hipercze"/>
            <w:rFonts w:eastAsiaTheme="minorHAnsi"/>
            <w:noProof/>
          </w:rPr>
          <w:t xml:space="preserve"> Udziały w podatkach stanowiących dochody budżetu państwa podatek dochodowy od osób fizycznych w przeliczeniu na 1 mieszkańca (zł) w 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_Toc100299412 \h </w:instrText>
        </w:r>
        <w:r w:rsidR="00441B8E" w:rsidRPr="00441B8E">
          <w:rPr>
            <w:noProof/>
            <w:webHidden/>
          </w:rPr>
        </w:r>
        <w:r w:rsidR="00441B8E" w:rsidRPr="00441B8E">
          <w:rPr>
            <w:noProof/>
            <w:webHidden/>
          </w:rPr>
          <w:fldChar w:fldCharType="separate"/>
        </w:r>
        <w:r w:rsidR="008F0C76">
          <w:rPr>
            <w:noProof/>
            <w:webHidden/>
          </w:rPr>
          <w:t>110</w:t>
        </w:r>
        <w:r w:rsidR="00441B8E" w:rsidRPr="00441B8E">
          <w:rPr>
            <w:noProof/>
            <w:webHidden/>
          </w:rPr>
          <w:fldChar w:fldCharType="end"/>
        </w:r>
      </w:hyperlink>
    </w:p>
    <w:p w14:paraId="5A69E4D1" w14:textId="62D4773D" w:rsidR="00441B8E" w:rsidRPr="00441B8E" w:rsidRDefault="00EC5896" w:rsidP="003331F2">
      <w:pPr>
        <w:pStyle w:val="Spisilustracji"/>
        <w:tabs>
          <w:tab w:val="right" w:leader="dot" w:pos="9060"/>
        </w:tabs>
        <w:ind w:firstLine="0"/>
        <w:rPr>
          <w:rFonts w:asciiTheme="minorHAnsi" w:eastAsiaTheme="minorEastAsia" w:hAnsiTheme="minorHAnsi" w:cstheme="minorBidi"/>
          <w:noProof/>
          <w:sz w:val="22"/>
          <w:lang w:eastAsia="pl-PL"/>
        </w:rPr>
      </w:pPr>
      <w:hyperlink w:anchor="_Toc100299413" w:history="1">
        <w:r w:rsidR="00441B8E" w:rsidRPr="00441B8E">
          <w:rPr>
            <w:rStyle w:val="Hipercze"/>
            <w:noProof/>
          </w:rPr>
          <w:t>Mapa 23 Udziały w podatkach stanowiących dochody budżetu państwa podatek dochodowy od osób prawnych w przeliczeniu na 1 mieszkańca (zł) w gminach wchodzących w skład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_Toc100299413 \h </w:instrText>
        </w:r>
        <w:r w:rsidR="00441B8E" w:rsidRPr="00441B8E">
          <w:rPr>
            <w:noProof/>
            <w:webHidden/>
          </w:rPr>
        </w:r>
        <w:r w:rsidR="00441B8E" w:rsidRPr="00441B8E">
          <w:rPr>
            <w:noProof/>
            <w:webHidden/>
          </w:rPr>
          <w:fldChar w:fldCharType="separate"/>
        </w:r>
        <w:r w:rsidR="008F0C76">
          <w:rPr>
            <w:noProof/>
            <w:webHidden/>
          </w:rPr>
          <w:t>111</w:t>
        </w:r>
        <w:r w:rsidR="00441B8E" w:rsidRPr="00441B8E">
          <w:rPr>
            <w:noProof/>
            <w:webHidden/>
          </w:rPr>
          <w:fldChar w:fldCharType="end"/>
        </w:r>
      </w:hyperlink>
    </w:p>
    <w:p w14:paraId="147FA8C7" w14:textId="2B7C023D" w:rsidR="00DA44E3" w:rsidRPr="00DA44E3" w:rsidRDefault="00DA44E3" w:rsidP="003331F2">
      <w:pPr>
        <w:keepNext/>
        <w:keepLines/>
        <w:spacing w:before="240" w:after="0" w:line="360" w:lineRule="auto"/>
        <w:jc w:val="both"/>
        <w:outlineLvl w:val="0"/>
        <w:rPr>
          <w:rFonts w:ascii="Times New Roman" w:eastAsiaTheme="minorHAnsi" w:hAnsi="Times New Roman"/>
          <w:b/>
          <w:bCs/>
          <w:sz w:val="26"/>
          <w:szCs w:val="26"/>
        </w:rPr>
      </w:pPr>
      <w:r w:rsidRPr="007858CA">
        <w:rPr>
          <w:rFonts w:ascii="Times New Roman" w:eastAsia="Times New Roman" w:hAnsi="Times New Roman"/>
          <w:color w:val="2F5496"/>
          <w:sz w:val="24"/>
          <w:szCs w:val="24"/>
        </w:rPr>
        <w:fldChar w:fldCharType="end"/>
      </w:r>
      <w:bookmarkStart w:id="298" w:name="_Toc98329832"/>
      <w:bookmarkStart w:id="299" w:name="_Toc103665883"/>
      <w:r w:rsidRPr="00DA44E3">
        <w:rPr>
          <w:rFonts w:ascii="Times New Roman" w:eastAsiaTheme="minorHAnsi" w:hAnsi="Times New Roman"/>
          <w:b/>
          <w:bCs/>
          <w:sz w:val="26"/>
          <w:szCs w:val="26"/>
        </w:rPr>
        <w:t>Spis wykresów</w:t>
      </w:r>
      <w:bookmarkEnd w:id="298"/>
      <w:bookmarkEnd w:id="299"/>
    </w:p>
    <w:p w14:paraId="6EAD1490" w14:textId="6D7FB37D" w:rsidR="00441B8E" w:rsidRPr="00441B8E" w:rsidRDefault="00DA44E3" w:rsidP="00441B8E">
      <w:pPr>
        <w:pStyle w:val="Spisilustracji"/>
        <w:tabs>
          <w:tab w:val="right" w:leader="dot" w:pos="9060"/>
        </w:tabs>
        <w:ind w:firstLine="0"/>
        <w:rPr>
          <w:rFonts w:asciiTheme="minorHAnsi" w:eastAsiaTheme="minorEastAsia" w:hAnsiTheme="minorHAnsi" w:cstheme="minorBidi"/>
          <w:noProof/>
          <w:sz w:val="22"/>
          <w:lang w:eastAsia="pl-PL"/>
        </w:rPr>
      </w:pPr>
      <w:r w:rsidRPr="00DA44E3">
        <w:rPr>
          <w:szCs w:val="24"/>
        </w:rPr>
        <w:fldChar w:fldCharType="begin"/>
      </w:r>
      <w:r w:rsidRPr="00DA44E3">
        <w:rPr>
          <w:szCs w:val="24"/>
        </w:rPr>
        <w:instrText xml:space="preserve"> TOC \h \z \c "Wykres" </w:instrText>
      </w:r>
      <w:r w:rsidRPr="00DA44E3">
        <w:rPr>
          <w:szCs w:val="24"/>
        </w:rPr>
        <w:fldChar w:fldCharType="separate"/>
      </w:r>
      <w:hyperlink w:anchor="_Toc100299458" w:history="1">
        <w:r w:rsidR="00441B8E" w:rsidRPr="00441B8E">
          <w:rPr>
            <w:rStyle w:val="Hipercze"/>
            <w:noProof/>
          </w:rPr>
          <w:t>Wykres 1 Liczba ludności ogółem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_Toc100299458 \h </w:instrText>
        </w:r>
        <w:r w:rsidR="00441B8E" w:rsidRPr="00441B8E">
          <w:rPr>
            <w:noProof/>
            <w:webHidden/>
          </w:rPr>
        </w:r>
        <w:r w:rsidR="00441B8E" w:rsidRPr="00441B8E">
          <w:rPr>
            <w:noProof/>
            <w:webHidden/>
          </w:rPr>
          <w:fldChar w:fldCharType="separate"/>
        </w:r>
        <w:r w:rsidR="008F0C76">
          <w:rPr>
            <w:noProof/>
            <w:webHidden/>
          </w:rPr>
          <w:t>11</w:t>
        </w:r>
        <w:r w:rsidR="00441B8E" w:rsidRPr="00441B8E">
          <w:rPr>
            <w:noProof/>
            <w:webHidden/>
          </w:rPr>
          <w:fldChar w:fldCharType="end"/>
        </w:r>
      </w:hyperlink>
    </w:p>
    <w:p w14:paraId="00FAD8AB" w14:textId="742C0894"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59" w:history="1">
        <w:r w:rsidR="00441B8E" w:rsidRPr="00441B8E">
          <w:rPr>
            <w:rStyle w:val="Hipercze"/>
            <w:noProof/>
          </w:rPr>
          <w:t>Wykres 2 Piramida wieku i płci dla obszaru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_Toc100299459 \h </w:instrText>
        </w:r>
        <w:r w:rsidR="00441B8E" w:rsidRPr="00441B8E">
          <w:rPr>
            <w:noProof/>
            <w:webHidden/>
          </w:rPr>
        </w:r>
        <w:r w:rsidR="00441B8E" w:rsidRPr="00441B8E">
          <w:rPr>
            <w:noProof/>
            <w:webHidden/>
          </w:rPr>
          <w:fldChar w:fldCharType="separate"/>
        </w:r>
        <w:r w:rsidR="008F0C76">
          <w:rPr>
            <w:noProof/>
            <w:webHidden/>
          </w:rPr>
          <w:t>13</w:t>
        </w:r>
        <w:r w:rsidR="00441B8E" w:rsidRPr="00441B8E">
          <w:rPr>
            <w:noProof/>
            <w:webHidden/>
          </w:rPr>
          <w:fldChar w:fldCharType="end"/>
        </w:r>
      </w:hyperlink>
    </w:p>
    <w:p w14:paraId="3256D171" w14:textId="5F4FC65B"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0" w:history="1">
        <w:r w:rsidR="00441B8E" w:rsidRPr="00441B8E">
          <w:rPr>
            <w:rStyle w:val="Hipercze"/>
            <w:noProof/>
          </w:rPr>
          <w:t>Wykres 3 Udział ludności wg ekonomicznych grup wieku w % ludności ogółem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_Toc100299460 \h </w:instrText>
        </w:r>
        <w:r w:rsidR="00441B8E" w:rsidRPr="00441B8E">
          <w:rPr>
            <w:noProof/>
            <w:webHidden/>
          </w:rPr>
        </w:r>
        <w:r w:rsidR="00441B8E" w:rsidRPr="00441B8E">
          <w:rPr>
            <w:noProof/>
            <w:webHidden/>
          </w:rPr>
          <w:fldChar w:fldCharType="separate"/>
        </w:r>
        <w:r w:rsidR="008F0C76">
          <w:rPr>
            <w:noProof/>
            <w:webHidden/>
          </w:rPr>
          <w:t>16</w:t>
        </w:r>
        <w:r w:rsidR="00441B8E" w:rsidRPr="00441B8E">
          <w:rPr>
            <w:noProof/>
            <w:webHidden/>
          </w:rPr>
          <w:fldChar w:fldCharType="end"/>
        </w:r>
      </w:hyperlink>
    </w:p>
    <w:p w14:paraId="47ADB42B" w14:textId="58235E6C"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1" w:history="1">
        <w:r w:rsidR="00441B8E" w:rsidRPr="00441B8E">
          <w:rPr>
            <w:rStyle w:val="Hipercze"/>
            <w:noProof/>
          </w:rPr>
          <w:t>Wykres 4 Udział ludności wg ekonomicznych grup wieku w % ludności ogółem dla Partnerstwa Kolbuszowskiego w porównaniu do obszarów podobnych, województwa podkarpackiego i 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_Toc100299461 \h </w:instrText>
        </w:r>
        <w:r w:rsidR="00441B8E" w:rsidRPr="00441B8E">
          <w:rPr>
            <w:noProof/>
            <w:webHidden/>
          </w:rPr>
        </w:r>
        <w:r w:rsidR="00441B8E" w:rsidRPr="00441B8E">
          <w:rPr>
            <w:noProof/>
            <w:webHidden/>
          </w:rPr>
          <w:fldChar w:fldCharType="separate"/>
        </w:r>
        <w:r w:rsidR="008F0C76">
          <w:rPr>
            <w:noProof/>
            <w:webHidden/>
          </w:rPr>
          <w:t>16</w:t>
        </w:r>
        <w:r w:rsidR="00441B8E" w:rsidRPr="00441B8E">
          <w:rPr>
            <w:noProof/>
            <w:webHidden/>
          </w:rPr>
          <w:fldChar w:fldCharType="end"/>
        </w:r>
      </w:hyperlink>
    </w:p>
    <w:p w14:paraId="6DE5ABF9" w14:textId="3825062B"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2" w:history="1">
        <w:r w:rsidR="00441B8E" w:rsidRPr="00441B8E">
          <w:rPr>
            <w:rStyle w:val="Hipercze"/>
            <w:noProof/>
          </w:rPr>
          <w:t>Wykres 5 Wskaźniki obciążenia demograficznego dla Partnerstwa Kolbuszowskiego w</w:t>
        </w:r>
        <w:r w:rsidR="00441B8E">
          <w:rPr>
            <w:rStyle w:val="Hipercze"/>
            <w:noProof/>
          </w:rPr>
          <w:t> </w:t>
        </w:r>
        <w:r w:rsidR="00441B8E" w:rsidRPr="00441B8E">
          <w:rPr>
            <w:rStyle w:val="Hipercze"/>
            <w:noProof/>
          </w:rPr>
          <w:t xml:space="preserve">porównaniu do obszarów podobnych, województwa podkarpackiego i Polski </w:t>
        </w:r>
        <w:r w:rsidR="00441B8E">
          <w:rPr>
            <w:rStyle w:val="Hipercze"/>
            <w:noProof/>
          </w:rPr>
          <w:br/>
        </w:r>
        <w:r w:rsidR="00441B8E" w:rsidRPr="00441B8E">
          <w:rPr>
            <w:rStyle w:val="Hipercze"/>
            <w:noProof/>
          </w:rPr>
          <w:t>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_Toc100299462 \h </w:instrText>
        </w:r>
        <w:r w:rsidR="00441B8E" w:rsidRPr="00441B8E">
          <w:rPr>
            <w:noProof/>
            <w:webHidden/>
          </w:rPr>
        </w:r>
        <w:r w:rsidR="00441B8E" w:rsidRPr="00441B8E">
          <w:rPr>
            <w:noProof/>
            <w:webHidden/>
          </w:rPr>
          <w:fldChar w:fldCharType="separate"/>
        </w:r>
        <w:r w:rsidR="008F0C76">
          <w:rPr>
            <w:noProof/>
            <w:webHidden/>
          </w:rPr>
          <w:t>18</w:t>
        </w:r>
        <w:r w:rsidR="00441B8E" w:rsidRPr="00441B8E">
          <w:rPr>
            <w:noProof/>
            <w:webHidden/>
          </w:rPr>
          <w:fldChar w:fldCharType="end"/>
        </w:r>
      </w:hyperlink>
    </w:p>
    <w:p w14:paraId="1F036998" w14:textId="3024B3AC"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3" w:history="1">
        <w:r w:rsidR="00441B8E" w:rsidRPr="00441B8E">
          <w:rPr>
            <w:rStyle w:val="Hipercze"/>
            <w:noProof/>
          </w:rPr>
          <w:t>Wykres 6 Przyrost naturalny na 1 000 ludności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_Toc100299463 \h </w:instrText>
        </w:r>
        <w:r w:rsidR="00441B8E" w:rsidRPr="00441B8E">
          <w:rPr>
            <w:noProof/>
            <w:webHidden/>
          </w:rPr>
        </w:r>
        <w:r w:rsidR="00441B8E" w:rsidRPr="00441B8E">
          <w:rPr>
            <w:noProof/>
            <w:webHidden/>
          </w:rPr>
          <w:fldChar w:fldCharType="separate"/>
        </w:r>
        <w:r w:rsidR="008F0C76">
          <w:rPr>
            <w:noProof/>
            <w:webHidden/>
          </w:rPr>
          <w:t>18</w:t>
        </w:r>
        <w:r w:rsidR="00441B8E" w:rsidRPr="00441B8E">
          <w:rPr>
            <w:noProof/>
            <w:webHidden/>
          </w:rPr>
          <w:fldChar w:fldCharType="end"/>
        </w:r>
      </w:hyperlink>
    </w:p>
    <w:p w14:paraId="60F6A2B1" w14:textId="25F5AB88"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4" w:history="1">
        <w:r w:rsidR="00441B8E" w:rsidRPr="00441B8E">
          <w:rPr>
            <w:rStyle w:val="Hipercze"/>
            <w:noProof/>
          </w:rPr>
          <w:t>Wykres 7 Przyrost naturalny na 1 000 ludności dla Partnerstwa Kolbuszowskiego w</w:t>
        </w:r>
        <w:r w:rsidR="00994B85">
          <w:rPr>
            <w:rStyle w:val="Hipercze"/>
            <w:noProof/>
          </w:rPr>
          <w:t> </w:t>
        </w:r>
        <w:r w:rsidR="00441B8E" w:rsidRPr="00441B8E">
          <w:rPr>
            <w:rStyle w:val="Hipercze"/>
            <w:noProof/>
          </w:rPr>
          <w:t xml:space="preserve">porównaniu do obszarów podobnych, województwa podkarpackiego i Polski </w:t>
        </w:r>
        <w:r w:rsidR="00994B85">
          <w:rPr>
            <w:rStyle w:val="Hipercze"/>
            <w:noProof/>
          </w:rPr>
          <w:br/>
        </w:r>
        <w:r w:rsidR="00441B8E" w:rsidRPr="00441B8E">
          <w:rPr>
            <w:rStyle w:val="Hipercze"/>
            <w:noProof/>
          </w:rPr>
          <w:t>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_Toc100299464 \h </w:instrText>
        </w:r>
        <w:r w:rsidR="00441B8E" w:rsidRPr="00441B8E">
          <w:rPr>
            <w:noProof/>
            <w:webHidden/>
          </w:rPr>
        </w:r>
        <w:r w:rsidR="00441B8E" w:rsidRPr="00441B8E">
          <w:rPr>
            <w:noProof/>
            <w:webHidden/>
          </w:rPr>
          <w:fldChar w:fldCharType="separate"/>
        </w:r>
        <w:r w:rsidR="008F0C76">
          <w:rPr>
            <w:noProof/>
            <w:webHidden/>
          </w:rPr>
          <w:t>19</w:t>
        </w:r>
        <w:r w:rsidR="00441B8E" w:rsidRPr="00441B8E">
          <w:rPr>
            <w:noProof/>
            <w:webHidden/>
          </w:rPr>
          <w:fldChar w:fldCharType="end"/>
        </w:r>
      </w:hyperlink>
    </w:p>
    <w:p w14:paraId="70CC3C29" w14:textId="268E7A40"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5" w:history="1">
        <w:r w:rsidR="00441B8E" w:rsidRPr="00441B8E">
          <w:rPr>
            <w:rStyle w:val="Hipercze"/>
            <w:noProof/>
          </w:rPr>
          <w:t>Wykres 8 Saldo migracji na 1 000 ludności dla Partnerstwa Kolbuszowskiego w porównaniu do obszarów podobnych, województwa podkarpackiego i 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_Toc100299465 \h </w:instrText>
        </w:r>
        <w:r w:rsidR="00441B8E" w:rsidRPr="00441B8E">
          <w:rPr>
            <w:noProof/>
            <w:webHidden/>
          </w:rPr>
        </w:r>
        <w:r w:rsidR="00441B8E" w:rsidRPr="00441B8E">
          <w:rPr>
            <w:noProof/>
            <w:webHidden/>
          </w:rPr>
          <w:fldChar w:fldCharType="separate"/>
        </w:r>
        <w:r w:rsidR="008F0C76">
          <w:rPr>
            <w:noProof/>
            <w:webHidden/>
          </w:rPr>
          <w:t>21</w:t>
        </w:r>
        <w:r w:rsidR="00441B8E" w:rsidRPr="00441B8E">
          <w:rPr>
            <w:noProof/>
            <w:webHidden/>
          </w:rPr>
          <w:fldChar w:fldCharType="end"/>
        </w:r>
      </w:hyperlink>
    </w:p>
    <w:p w14:paraId="662CE542" w14:textId="41496DE9"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6" w:history="1">
        <w:r w:rsidR="00441B8E" w:rsidRPr="00441B8E">
          <w:rPr>
            <w:rStyle w:val="Hipercze"/>
            <w:noProof/>
          </w:rPr>
          <w:t>Wykres 9 Pozwolenia wydane na budowę i zgłoszenia budowy z projektem budowlanym w</w:t>
        </w:r>
        <w:r w:rsidR="00994B85">
          <w:rPr>
            <w:rStyle w:val="Hipercze"/>
            <w:noProof/>
          </w:rPr>
          <w:t> </w:t>
        </w:r>
        <w:r w:rsidR="00441B8E" w:rsidRPr="00441B8E">
          <w:rPr>
            <w:rStyle w:val="Hipercze"/>
            <w:noProof/>
          </w:rPr>
          <w:t>przeliczeniu na 10 tys. mieszkańców dla Partnerstwa Kolbuszowskiego w porównaniu do obszarów podobnych, województwa podkarpackiego i 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_Toc100299466 \h </w:instrText>
        </w:r>
        <w:r w:rsidR="00441B8E" w:rsidRPr="00441B8E">
          <w:rPr>
            <w:noProof/>
            <w:webHidden/>
          </w:rPr>
        </w:r>
        <w:r w:rsidR="00441B8E" w:rsidRPr="00441B8E">
          <w:rPr>
            <w:noProof/>
            <w:webHidden/>
          </w:rPr>
          <w:fldChar w:fldCharType="separate"/>
        </w:r>
        <w:r w:rsidR="008F0C76">
          <w:rPr>
            <w:noProof/>
            <w:webHidden/>
          </w:rPr>
          <w:t>23</w:t>
        </w:r>
        <w:r w:rsidR="00441B8E" w:rsidRPr="00441B8E">
          <w:rPr>
            <w:noProof/>
            <w:webHidden/>
          </w:rPr>
          <w:fldChar w:fldCharType="end"/>
        </w:r>
      </w:hyperlink>
    </w:p>
    <w:p w14:paraId="6363F243" w14:textId="5BCE4572"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7" w:history="1">
        <w:r w:rsidR="00441B8E" w:rsidRPr="00441B8E">
          <w:rPr>
            <w:rStyle w:val="Hipercze"/>
            <w:noProof/>
          </w:rPr>
          <w:t>Wykres 10 Podmioty wpisane do rejestru REGON na 10 tys. ludności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_Toc100299467 \h </w:instrText>
        </w:r>
        <w:r w:rsidR="00441B8E" w:rsidRPr="00441B8E">
          <w:rPr>
            <w:noProof/>
            <w:webHidden/>
          </w:rPr>
        </w:r>
        <w:r w:rsidR="00441B8E" w:rsidRPr="00441B8E">
          <w:rPr>
            <w:noProof/>
            <w:webHidden/>
          </w:rPr>
          <w:fldChar w:fldCharType="separate"/>
        </w:r>
        <w:r w:rsidR="008F0C76">
          <w:rPr>
            <w:noProof/>
            <w:webHidden/>
          </w:rPr>
          <w:t>32</w:t>
        </w:r>
        <w:r w:rsidR="00441B8E" w:rsidRPr="00441B8E">
          <w:rPr>
            <w:noProof/>
            <w:webHidden/>
          </w:rPr>
          <w:fldChar w:fldCharType="end"/>
        </w:r>
      </w:hyperlink>
    </w:p>
    <w:p w14:paraId="0C51D3A7" w14:textId="3F894CF5"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8" w:history="1">
        <w:r w:rsidR="00441B8E" w:rsidRPr="00441B8E">
          <w:rPr>
            <w:rStyle w:val="Hipercze"/>
            <w:noProof/>
          </w:rPr>
          <w:t>Wykres 11 Podmioty wpisane do rejestru REGON na 10 tys. ludności dla Partnerstwa Kolbuszowskiego  w porównaniu do obszarów podobnych, województwa podkarpackiego i</w:t>
        </w:r>
        <w:r w:rsidR="00994B85">
          <w:rPr>
            <w:rStyle w:val="Hipercze"/>
            <w:noProof/>
          </w:rPr>
          <w:t> </w:t>
        </w:r>
        <w:r w:rsidR="00441B8E" w:rsidRPr="00441B8E">
          <w:rPr>
            <w:rStyle w:val="Hipercze"/>
            <w:noProof/>
          </w:rPr>
          <w:t>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_Toc100299468 \h </w:instrText>
        </w:r>
        <w:r w:rsidR="00441B8E" w:rsidRPr="00441B8E">
          <w:rPr>
            <w:noProof/>
            <w:webHidden/>
          </w:rPr>
        </w:r>
        <w:r w:rsidR="00441B8E" w:rsidRPr="00441B8E">
          <w:rPr>
            <w:noProof/>
            <w:webHidden/>
          </w:rPr>
          <w:fldChar w:fldCharType="separate"/>
        </w:r>
        <w:r w:rsidR="008F0C76">
          <w:rPr>
            <w:noProof/>
            <w:webHidden/>
          </w:rPr>
          <w:t>32</w:t>
        </w:r>
        <w:r w:rsidR="00441B8E" w:rsidRPr="00441B8E">
          <w:rPr>
            <w:noProof/>
            <w:webHidden/>
          </w:rPr>
          <w:fldChar w:fldCharType="end"/>
        </w:r>
      </w:hyperlink>
    </w:p>
    <w:p w14:paraId="3A3162F1" w14:textId="4BC7A885"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69" w:history="1">
        <w:r w:rsidR="00441B8E" w:rsidRPr="00441B8E">
          <w:rPr>
            <w:rStyle w:val="Hipercze"/>
            <w:noProof/>
          </w:rPr>
          <w:t>Wykres 12 Podmioty nowo zarejestrowane na 10 tys. ludności w wieku produkcyjnym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_Toc100299469 \h </w:instrText>
        </w:r>
        <w:r w:rsidR="00441B8E" w:rsidRPr="00441B8E">
          <w:rPr>
            <w:noProof/>
            <w:webHidden/>
          </w:rPr>
        </w:r>
        <w:r w:rsidR="00441B8E" w:rsidRPr="00441B8E">
          <w:rPr>
            <w:noProof/>
            <w:webHidden/>
          </w:rPr>
          <w:fldChar w:fldCharType="separate"/>
        </w:r>
        <w:r w:rsidR="008F0C76">
          <w:rPr>
            <w:noProof/>
            <w:webHidden/>
          </w:rPr>
          <w:t>33</w:t>
        </w:r>
        <w:r w:rsidR="00441B8E" w:rsidRPr="00441B8E">
          <w:rPr>
            <w:noProof/>
            <w:webHidden/>
          </w:rPr>
          <w:fldChar w:fldCharType="end"/>
        </w:r>
      </w:hyperlink>
    </w:p>
    <w:p w14:paraId="13AD9703" w14:textId="1259A180"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0" w:history="1">
        <w:r w:rsidR="00441B8E" w:rsidRPr="00441B8E">
          <w:rPr>
            <w:rStyle w:val="Hipercze"/>
            <w:noProof/>
          </w:rPr>
          <w:t>Wykres 13 Podmioty nowo zarejestrowane na 10 tys. ludności w wieku produkcyjnym dla Partnerstwa Kolbuszowskiego w porównaniu do obszarów podobnych, województwa podkarpackiego i 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_Toc100299470 \h </w:instrText>
        </w:r>
        <w:r w:rsidR="00441B8E" w:rsidRPr="00441B8E">
          <w:rPr>
            <w:noProof/>
            <w:webHidden/>
          </w:rPr>
        </w:r>
        <w:r w:rsidR="00441B8E" w:rsidRPr="00441B8E">
          <w:rPr>
            <w:noProof/>
            <w:webHidden/>
          </w:rPr>
          <w:fldChar w:fldCharType="separate"/>
        </w:r>
        <w:r w:rsidR="008F0C76">
          <w:rPr>
            <w:noProof/>
            <w:webHidden/>
          </w:rPr>
          <w:t>33</w:t>
        </w:r>
        <w:r w:rsidR="00441B8E" w:rsidRPr="00441B8E">
          <w:rPr>
            <w:noProof/>
            <w:webHidden/>
          </w:rPr>
          <w:fldChar w:fldCharType="end"/>
        </w:r>
      </w:hyperlink>
    </w:p>
    <w:p w14:paraId="0587114E" w14:textId="64C56A5A"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1" w:history="1">
        <w:r w:rsidR="00441B8E" w:rsidRPr="00441B8E">
          <w:rPr>
            <w:rStyle w:val="Hipercze"/>
            <w:noProof/>
          </w:rPr>
          <w:t xml:space="preserve">Wykres 14 </w:t>
        </w:r>
        <w:r w:rsidR="00441B8E" w:rsidRPr="00441B8E">
          <w:rPr>
            <w:rStyle w:val="Hipercze"/>
            <w:rFonts w:eastAsia="Times New Roman"/>
            <w:noProof/>
            <w:lang w:eastAsia="pl-PL"/>
          </w:rPr>
          <w:t xml:space="preserve">Udział % podmiotów wyrejestrowanych w ogólnej liczbie podmiotów wpisanych do rejestru REGON </w:t>
        </w:r>
        <w:r w:rsidR="00441B8E" w:rsidRPr="00441B8E">
          <w:rPr>
            <w:rStyle w:val="Hipercze"/>
            <w:noProof/>
          </w:rPr>
          <w:t>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_Toc100299471 \h </w:instrText>
        </w:r>
        <w:r w:rsidR="00441B8E" w:rsidRPr="00441B8E">
          <w:rPr>
            <w:noProof/>
            <w:webHidden/>
          </w:rPr>
        </w:r>
        <w:r w:rsidR="00441B8E" w:rsidRPr="00441B8E">
          <w:rPr>
            <w:noProof/>
            <w:webHidden/>
          </w:rPr>
          <w:fldChar w:fldCharType="separate"/>
        </w:r>
        <w:r w:rsidR="008F0C76">
          <w:rPr>
            <w:noProof/>
            <w:webHidden/>
          </w:rPr>
          <w:t>37</w:t>
        </w:r>
        <w:r w:rsidR="00441B8E" w:rsidRPr="00441B8E">
          <w:rPr>
            <w:noProof/>
            <w:webHidden/>
          </w:rPr>
          <w:fldChar w:fldCharType="end"/>
        </w:r>
      </w:hyperlink>
    </w:p>
    <w:p w14:paraId="29AF8E31" w14:textId="53E36CF8"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2" w:history="1">
        <w:r w:rsidR="00441B8E" w:rsidRPr="00441B8E">
          <w:rPr>
            <w:rStyle w:val="Hipercze"/>
            <w:noProof/>
          </w:rPr>
          <w:t xml:space="preserve">Wykres 15 </w:t>
        </w:r>
        <w:r w:rsidR="00441B8E" w:rsidRPr="00441B8E">
          <w:rPr>
            <w:rStyle w:val="Hipercze"/>
            <w:rFonts w:eastAsia="Times New Roman"/>
            <w:noProof/>
            <w:lang w:eastAsia="pl-PL"/>
          </w:rPr>
          <w:t xml:space="preserve">Udział % podmiotów wyrejestrowanych w ogólnej liczbie podmiotów wpisanych do rejestru REGON </w:t>
        </w:r>
        <w:r w:rsidR="00441B8E" w:rsidRPr="00441B8E">
          <w:rPr>
            <w:rStyle w:val="Hipercze"/>
            <w:noProof/>
          </w:rPr>
          <w:t>dla Partnerstwa Kolbuszowskiego w porównaniu do obszarów podobnych, województwa podkarpackiego i 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_Toc100299472 \h </w:instrText>
        </w:r>
        <w:r w:rsidR="00441B8E" w:rsidRPr="00441B8E">
          <w:rPr>
            <w:noProof/>
            <w:webHidden/>
          </w:rPr>
        </w:r>
        <w:r w:rsidR="00441B8E" w:rsidRPr="00441B8E">
          <w:rPr>
            <w:noProof/>
            <w:webHidden/>
          </w:rPr>
          <w:fldChar w:fldCharType="separate"/>
        </w:r>
        <w:r w:rsidR="008F0C76">
          <w:rPr>
            <w:noProof/>
            <w:webHidden/>
          </w:rPr>
          <w:t>37</w:t>
        </w:r>
        <w:r w:rsidR="00441B8E" w:rsidRPr="00441B8E">
          <w:rPr>
            <w:noProof/>
            <w:webHidden/>
          </w:rPr>
          <w:fldChar w:fldCharType="end"/>
        </w:r>
      </w:hyperlink>
    </w:p>
    <w:p w14:paraId="4EEEB1C3" w14:textId="4518D775"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3" w:history="1">
        <w:r w:rsidR="00441B8E" w:rsidRPr="00441B8E">
          <w:rPr>
            <w:rStyle w:val="Hipercze"/>
            <w:noProof/>
          </w:rPr>
          <w:t>Wykres 16 Udział % bezrobotnych zarejestrowanych w liczbie ludności w wieku produkcyjnym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_Toc100299473 \h </w:instrText>
        </w:r>
        <w:r w:rsidR="00441B8E" w:rsidRPr="00441B8E">
          <w:rPr>
            <w:noProof/>
            <w:webHidden/>
          </w:rPr>
        </w:r>
        <w:r w:rsidR="00441B8E" w:rsidRPr="00441B8E">
          <w:rPr>
            <w:noProof/>
            <w:webHidden/>
          </w:rPr>
          <w:fldChar w:fldCharType="separate"/>
        </w:r>
        <w:r w:rsidR="008F0C76">
          <w:rPr>
            <w:noProof/>
            <w:webHidden/>
          </w:rPr>
          <w:t>39</w:t>
        </w:r>
        <w:r w:rsidR="00441B8E" w:rsidRPr="00441B8E">
          <w:rPr>
            <w:noProof/>
            <w:webHidden/>
          </w:rPr>
          <w:fldChar w:fldCharType="end"/>
        </w:r>
      </w:hyperlink>
    </w:p>
    <w:p w14:paraId="36265604" w14:textId="7675BB73"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4" w:history="1">
        <w:r w:rsidR="00441B8E" w:rsidRPr="00441B8E">
          <w:rPr>
            <w:rStyle w:val="Hipercze"/>
            <w:noProof/>
          </w:rPr>
          <w:t>Wykres 17 Udział % bezrobotnych zarejestrowanych w liczbie ludności w wieku produkcyjnym dla Partnerstwa Kolbuszowskiego w porównaniu do obszarów podobnych, województwa podkarpackiego  i 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_Toc100299474 \h </w:instrText>
        </w:r>
        <w:r w:rsidR="00441B8E" w:rsidRPr="00441B8E">
          <w:rPr>
            <w:noProof/>
            <w:webHidden/>
          </w:rPr>
        </w:r>
        <w:r w:rsidR="00441B8E" w:rsidRPr="00441B8E">
          <w:rPr>
            <w:noProof/>
            <w:webHidden/>
          </w:rPr>
          <w:fldChar w:fldCharType="separate"/>
        </w:r>
        <w:r w:rsidR="008F0C76">
          <w:rPr>
            <w:noProof/>
            <w:webHidden/>
          </w:rPr>
          <w:t>39</w:t>
        </w:r>
        <w:r w:rsidR="00441B8E" w:rsidRPr="00441B8E">
          <w:rPr>
            <w:noProof/>
            <w:webHidden/>
          </w:rPr>
          <w:fldChar w:fldCharType="end"/>
        </w:r>
      </w:hyperlink>
    </w:p>
    <w:p w14:paraId="77BE9890" w14:textId="6429B408"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5" w:history="1">
        <w:r w:rsidR="00441B8E" w:rsidRPr="00441B8E">
          <w:rPr>
            <w:rStyle w:val="Hipercze"/>
            <w:noProof/>
          </w:rPr>
          <w:t>Wykres 18 Liczba długotrwale bezrobotnych zarejestrowanych na 1 000 mieszkańców w</w:t>
        </w:r>
        <w:r w:rsidR="00994B85">
          <w:rPr>
            <w:rStyle w:val="Hipercze"/>
            <w:noProof/>
          </w:rPr>
          <w:t> </w:t>
        </w:r>
        <w:r w:rsidR="00441B8E" w:rsidRPr="00441B8E">
          <w:rPr>
            <w:rStyle w:val="Hipercze"/>
            <w:noProof/>
          </w:rPr>
          <w:t>Gminie Kolbuszowa i średnia w gminach podobnych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_Toc100299475 \h </w:instrText>
        </w:r>
        <w:r w:rsidR="00441B8E" w:rsidRPr="00441B8E">
          <w:rPr>
            <w:noProof/>
            <w:webHidden/>
          </w:rPr>
        </w:r>
        <w:r w:rsidR="00441B8E" w:rsidRPr="00441B8E">
          <w:rPr>
            <w:noProof/>
            <w:webHidden/>
          </w:rPr>
          <w:fldChar w:fldCharType="separate"/>
        </w:r>
        <w:r w:rsidR="008F0C76">
          <w:rPr>
            <w:noProof/>
            <w:webHidden/>
          </w:rPr>
          <w:t>41</w:t>
        </w:r>
        <w:r w:rsidR="00441B8E" w:rsidRPr="00441B8E">
          <w:rPr>
            <w:noProof/>
            <w:webHidden/>
          </w:rPr>
          <w:fldChar w:fldCharType="end"/>
        </w:r>
      </w:hyperlink>
    </w:p>
    <w:p w14:paraId="65EFC698" w14:textId="43FB0F87"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6" w:history="1">
        <w:r w:rsidR="00441B8E" w:rsidRPr="00441B8E">
          <w:rPr>
            <w:rStyle w:val="Hipercze"/>
            <w:noProof/>
          </w:rPr>
          <w:t>Wykres 19 Liczba długotrwale bezrobotnych zarejestrowanych na 1 000 mieszkańców w</w:t>
        </w:r>
        <w:r w:rsidR="00994B85">
          <w:rPr>
            <w:rStyle w:val="Hipercze"/>
            <w:noProof/>
          </w:rPr>
          <w:t> </w:t>
        </w:r>
        <w:r w:rsidR="00441B8E" w:rsidRPr="00441B8E">
          <w:rPr>
            <w:rStyle w:val="Hipercze"/>
            <w:noProof/>
          </w:rPr>
          <w:t>Gminie Cmolas  i średnia w gminach podobnych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_Toc100299476 \h </w:instrText>
        </w:r>
        <w:r w:rsidR="00441B8E" w:rsidRPr="00441B8E">
          <w:rPr>
            <w:noProof/>
            <w:webHidden/>
          </w:rPr>
        </w:r>
        <w:r w:rsidR="00441B8E" w:rsidRPr="00441B8E">
          <w:rPr>
            <w:noProof/>
            <w:webHidden/>
          </w:rPr>
          <w:fldChar w:fldCharType="separate"/>
        </w:r>
        <w:r w:rsidR="008F0C76">
          <w:rPr>
            <w:noProof/>
            <w:webHidden/>
          </w:rPr>
          <w:t>41</w:t>
        </w:r>
        <w:r w:rsidR="00441B8E" w:rsidRPr="00441B8E">
          <w:rPr>
            <w:noProof/>
            <w:webHidden/>
          </w:rPr>
          <w:fldChar w:fldCharType="end"/>
        </w:r>
      </w:hyperlink>
    </w:p>
    <w:p w14:paraId="3AA29FD8" w14:textId="4979A4FD"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7" w:history="1">
        <w:r w:rsidR="00441B8E" w:rsidRPr="00441B8E">
          <w:rPr>
            <w:rStyle w:val="Hipercze"/>
            <w:noProof/>
          </w:rPr>
          <w:t>Wykres 20 Liczba długotrwale bezrobotnych zarejestrowanych na 1 000 mieszkańców w</w:t>
        </w:r>
        <w:r w:rsidR="00994B85">
          <w:rPr>
            <w:rStyle w:val="Hipercze"/>
            <w:noProof/>
          </w:rPr>
          <w:t> </w:t>
        </w:r>
        <w:r w:rsidR="00441B8E" w:rsidRPr="00441B8E">
          <w:rPr>
            <w:rStyle w:val="Hipercze"/>
            <w:noProof/>
          </w:rPr>
          <w:t>Gminie Dzikowiec i średnia w gminach podobnych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_Toc100299477 \h </w:instrText>
        </w:r>
        <w:r w:rsidR="00441B8E" w:rsidRPr="00441B8E">
          <w:rPr>
            <w:noProof/>
            <w:webHidden/>
          </w:rPr>
        </w:r>
        <w:r w:rsidR="00441B8E" w:rsidRPr="00441B8E">
          <w:rPr>
            <w:noProof/>
            <w:webHidden/>
          </w:rPr>
          <w:fldChar w:fldCharType="separate"/>
        </w:r>
        <w:r w:rsidR="008F0C76">
          <w:rPr>
            <w:noProof/>
            <w:webHidden/>
          </w:rPr>
          <w:t>42</w:t>
        </w:r>
        <w:r w:rsidR="00441B8E" w:rsidRPr="00441B8E">
          <w:rPr>
            <w:noProof/>
            <w:webHidden/>
          </w:rPr>
          <w:fldChar w:fldCharType="end"/>
        </w:r>
      </w:hyperlink>
    </w:p>
    <w:p w14:paraId="0BDAE728" w14:textId="62DCB2FE"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8" w:history="1">
        <w:r w:rsidR="00441B8E" w:rsidRPr="00441B8E">
          <w:rPr>
            <w:rStyle w:val="Hipercze"/>
            <w:noProof/>
          </w:rPr>
          <w:t>Wykres 21 Liczba długotrwale bezrobotnych zarejestrowanych na 1 000 mieszkańców w</w:t>
        </w:r>
        <w:r w:rsidR="00994B85">
          <w:rPr>
            <w:rStyle w:val="Hipercze"/>
            <w:noProof/>
          </w:rPr>
          <w:t> </w:t>
        </w:r>
        <w:r w:rsidR="00441B8E" w:rsidRPr="00441B8E">
          <w:rPr>
            <w:rStyle w:val="Hipercze"/>
            <w:noProof/>
          </w:rPr>
          <w:t>Gminie Majdan Królewski i średnia w gminach podobnych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_Toc100299478 \h </w:instrText>
        </w:r>
        <w:r w:rsidR="00441B8E" w:rsidRPr="00441B8E">
          <w:rPr>
            <w:noProof/>
            <w:webHidden/>
          </w:rPr>
        </w:r>
        <w:r w:rsidR="00441B8E" w:rsidRPr="00441B8E">
          <w:rPr>
            <w:noProof/>
            <w:webHidden/>
          </w:rPr>
          <w:fldChar w:fldCharType="separate"/>
        </w:r>
        <w:r w:rsidR="008F0C76">
          <w:rPr>
            <w:noProof/>
            <w:webHidden/>
          </w:rPr>
          <w:t>42</w:t>
        </w:r>
        <w:r w:rsidR="00441B8E" w:rsidRPr="00441B8E">
          <w:rPr>
            <w:noProof/>
            <w:webHidden/>
          </w:rPr>
          <w:fldChar w:fldCharType="end"/>
        </w:r>
      </w:hyperlink>
    </w:p>
    <w:p w14:paraId="67E29A28" w14:textId="6D14139F"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79" w:history="1">
        <w:r w:rsidR="00441B8E" w:rsidRPr="00441B8E">
          <w:rPr>
            <w:rStyle w:val="Hipercze"/>
            <w:noProof/>
          </w:rPr>
          <w:t>Wykres 22 Liczba długotrwale bezrobotnych zarejestrowanych na 1 000 mieszkańców w</w:t>
        </w:r>
        <w:r w:rsidR="00994B85">
          <w:rPr>
            <w:rStyle w:val="Hipercze"/>
            <w:noProof/>
          </w:rPr>
          <w:t> </w:t>
        </w:r>
        <w:r w:rsidR="00441B8E" w:rsidRPr="00441B8E">
          <w:rPr>
            <w:rStyle w:val="Hipercze"/>
            <w:noProof/>
          </w:rPr>
          <w:t>Gminie Niwiska i średnia w gminach podobnych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_Toc100299479 \h </w:instrText>
        </w:r>
        <w:r w:rsidR="00441B8E" w:rsidRPr="00441B8E">
          <w:rPr>
            <w:noProof/>
            <w:webHidden/>
          </w:rPr>
        </w:r>
        <w:r w:rsidR="00441B8E" w:rsidRPr="00441B8E">
          <w:rPr>
            <w:noProof/>
            <w:webHidden/>
          </w:rPr>
          <w:fldChar w:fldCharType="separate"/>
        </w:r>
        <w:r w:rsidR="008F0C76">
          <w:rPr>
            <w:noProof/>
            <w:webHidden/>
          </w:rPr>
          <w:t>43</w:t>
        </w:r>
        <w:r w:rsidR="00441B8E" w:rsidRPr="00441B8E">
          <w:rPr>
            <w:noProof/>
            <w:webHidden/>
          </w:rPr>
          <w:fldChar w:fldCharType="end"/>
        </w:r>
      </w:hyperlink>
    </w:p>
    <w:p w14:paraId="7B40EC4F" w14:textId="0ECEB42C"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0" w:history="1">
        <w:r w:rsidR="00441B8E" w:rsidRPr="00441B8E">
          <w:rPr>
            <w:rStyle w:val="Hipercze"/>
            <w:noProof/>
          </w:rPr>
          <w:t>Wykres 23 Liczba długotrwale bezrobotnych zarejestrowanych na 1 000 mieszkańców w</w:t>
        </w:r>
        <w:r w:rsidR="00994B85">
          <w:rPr>
            <w:rStyle w:val="Hipercze"/>
            <w:noProof/>
          </w:rPr>
          <w:t> </w:t>
        </w:r>
        <w:r w:rsidR="00441B8E" w:rsidRPr="00441B8E">
          <w:rPr>
            <w:rStyle w:val="Hipercze"/>
            <w:noProof/>
          </w:rPr>
          <w:t>Gminie Raniżów  i średnia w gminach podobnych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_Toc100299480 \h </w:instrText>
        </w:r>
        <w:r w:rsidR="00441B8E" w:rsidRPr="00441B8E">
          <w:rPr>
            <w:noProof/>
            <w:webHidden/>
          </w:rPr>
        </w:r>
        <w:r w:rsidR="00441B8E" w:rsidRPr="00441B8E">
          <w:rPr>
            <w:noProof/>
            <w:webHidden/>
          </w:rPr>
          <w:fldChar w:fldCharType="separate"/>
        </w:r>
        <w:r w:rsidR="008F0C76">
          <w:rPr>
            <w:noProof/>
            <w:webHidden/>
          </w:rPr>
          <w:t>43</w:t>
        </w:r>
        <w:r w:rsidR="00441B8E" w:rsidRPr="00441B8E">
          <w:rPr>
            <w:noProof/>
            <w:webHidden/>
          </w:rPr>
          <w:fldChar w:fldCharType="end"/>
        </w:r>
      </w:hyperlink>
    </w:p>
    <w:p w14:paraId="04B6959A" w14:textId="57D09840"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1" w:history="1">
        <w:r w:rsidR="00441B8E" w:rsidRPr="00441B8E">
          <w:rPr>
            <w:rStyle w:val="Hipercze"/>
            <w:noProof/>
          </w:rPr>
          <w:t>Wykres 24 Udział % powierzchni gruntów leśnych w powierzchni ogółem w gminach należących do Partnerstwa Kolbuszowskiego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_Toc100299481 \h </w:instrText>
        </w:r>
        <w:r w:rsidR="00441B8E" w:rsidRPr="00441B8E">
          <w:rPr>
            <w:noProof/>
            <w:webHidden/>
          </w:rPr>
        </w:r>
        <w:r w:rsidR="00441B8E" w:rsidRPr="00441B8E">
          <w:rPr>
            <w:noProof/>
            <w:webHidden/>
          </w:rPr>
          <w:fldChar w:fldCharType="separate"/>
        </w:r>
        <w:r w:rsidR="008F0C76">
          <w:rPr>
            <w:noProof/>
            <w:webHidden/>
          </w:rPr>
          <w:t>54</w:t>
        </w:r>
        <w:r w:rsidR="00441B8E" w:rsidRPr="00441B8E">
          <w:rPr>
            <w:noProof/>
            <w:webHidden/>
          </w:rPr>
          <w:fldChar w:fldCharType="end"/>
        </w:r>
      </w:hyperlink>
    </w:p>
    <w:p w14:paraId="6B95F502" w14:textId="23D6F3B1"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2" w:history="1">
        <w:r w:rsidR="00441B8E" w:rsidRPr="00441B8E">
          <w:rPr>
            <w:rStyle w:val="Hipercze"/>
            <w:noProof/>
          </w:rPr>
          <w:t>Wykres 25 Udział % powierzchni gruntów leśnych w powierzchni ogółem w Partnerstwie Kolbuszowskim w porównaniu do obszarów podobnych, województwa podkarpackiego oraz 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_Toc100299482 \h </w:instrText>
        </w:r>
        <w:r w:rsidR="00441B8E" w:rsidRPr="00441B8E">
          <w:rPr>
            <w:noProof/>
            <w:webHidden/>
          </w:rPr>
        </w:r>
        <w:r w:rsidR="00441B8E" w:rsidRPr="00441B8E">
          <w:rPr>
            <w:noProof/>
            <w:webHidden/>
          </w:rPr>
          <w:fldChar w:fldCharType="separate"/>
        </w:r>
        <w:r w:rsidR="008F0C76">
          <w:rPr>
            <w:noProof/>
            <w:webHidden/>
          </w:rPr>
          <w:t>54</w:t>
        </w:r>
        <w:r w:rsidR="00441B8E" w:rsidRPr="00441B8E">
          <w:rPr>
            <w:noProof/>
            <w:webHidden/>
          </w:rPr>
          <w:fldChar w:fldCharType="end"/>
        </w:r>
      </w:hyperlink>
    </w:p>
    <w:p w14:paraId="72E5332D" w14:textId="6E931260"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3" w:history="1">
        <w:r w:rsidR="00441B8E" w:rsidRPr="00441B8E">
          <w:rPr>
            <w:rStyle w:val="Hipercze"/>
            <w:noProof/>
          </w:rPr>
          <w:t>Wykres 26 Udział % korzystających z instalacji w ogóle ludności w Partnerstwie Kolbuszowskim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_Toc100299483 \h </w:instrText>
        </w:r>
        <w:r w:rsidR="00441B8E" w:rsidRPr="00441B8E">
          <w:rPr>
            <w:noProof/>
            <w:webHidden/>
          </w:rPr>
        </w:r>
        <w:r w:rsidR="00441B8E" w:rsidRPr="00441B8E">
          <w:rPr>
            <w:noProof/>
            <w:webHidden/>
          </w:rPr>
          <w:fldChar w:fldCharType="separate"/>
        </w:r>
        <w:r w:rsidR="008F0C76">
          <w:rPr>
            <w:noProof/>
            <w:webHidden/>
          </w:rPr>
          <w:t>66</w:t>
        </w:r>
        <w:r w:rsidR="00441B8E" w:rsidRPr="00441B8E">
          <w:rPr>
            <w:noProof/>
            <w:webHidden/>
          </w:rPr>
          <w:fldChar w:fldCharType="end"/>
        </w:r>
      </w:hyperlink>
    </w:p>
    <w:p w14:paraId="5DE94373" w14:textId="54E5D323"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4" w:history="1">
        <w:r w:rsidR="00441B8E" w:rsidRPr="00441B8E">
          <w:rPr>
            <w:rStyle w:val="Hipercze"/>
            <w:noProof/>
          </w:rPr>
          <w:t>Wykres 27 Udział % korzystających z instalacji w ogóle ludności w Partnerstwie Kolbuszowskim, województwie podkarpackim i Polsce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_Toc100299484 \h </w:instrText>
        </w:r>
        <w:r w:rsidR="00441B8E" w:rsidRPr="00441B8E">
          <w:rPr>
            <w:noProof/>
            <w:webHidden/>
          </w:rPr>
        </w:r>
        <w:r w:rsidR="00441B8E" w:rsidRPr="00441B8E">
          <w:rPr>
            <w:noProof/>
            <w:webHidden/>
          </w:rPr>
          <w:fldChar w:fldCharType="separate"/>
        </w:r>
        <w:r w:rsidR="008F0C76">
          <w:rPr>
            <w:noProof/>
            <w:webHidden/>
          </w:rPr>
          <w:t>66</w:t>
        </w:r>
        <w:r w:rsidR="00441B8E" w:rsidRPr="00441B8E">
          <w:rPr>
            <w:noProof/>
            <w:webHidden/>
          </w:rPr>
          <w:fldChar w:fldCharType="end"/>
        </w:r>
      </w:hyperlink>
    </w:p>
    <w:p w14:paraId="58CD8797" w14:textId="64644666"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5" w:history="1">
        <w:r w:rsidR="00441B8E" w:rsidRPr="00441B8E">
          <w:rPr>
            <w:rStyle w:val="Hipercze"/>
            <w:noProof/>
          </w:rPr>
          <w:t xml:space="preserve">Wykres 28 </w:t>
        </w:r>
        <w:r w:rsidR="00441B8E" w:rsidRPr="00441B8E">
          <w:rPr>
            <w:rStyle w:val="Hipercze"/>
            <w:rFonts w:eastAsiaTheme="minorHAnsi"/>
            <w:noProof/>
          </w:rPr>
          <w:t>Liczba organizowanych imprez przez centra, domy i ośrodki kultury, kluby i</w:t>
        </w:r>
        <w:r w:rsidR="00994B85">
          <w:rPr>
            <w:rStyle w:val="Hipercze"/>
            <w:rFonts w:eastAsiaTheme="minorHAnsi"/>
            <w:noProof/>
          </w:rPr>
          <w:t> </w:t>
        </w:r>
        <w:r w:rsidR="00441B8E" w:rsidRPr="00441B8E">
          <w:rPr>
            <w:rStyle w:val="Hipercze"/>
            <w:rFonts w:eastAsiaTheme="minorHAnsi"/>
            <w:noProof/>
          </w:rPr>
          <w:t>świetlice na terenie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_Toc100299485 \h </w:instrText>
        </w:r>
        <w:r w:rsidR="00441B8E" w:rsidRPr="00441B8E">
          <w:rPr>
            <w:noProof/>
            <w:webHidden/>
          </w:rPr>
        </w:r>
        <w:r w:rsidR="00441B8E" w:rsidRPr="00441B8E">
          <w:rPr>
            <w:noProof/>
            <w:webHidden/>
          </w:rPr>
          <w:fldChar w:fldCharType="separate"/>
        </w:r>
        <w:r w:rsidR="008F0C76">
          <w:rPr>
            <w:noProof/>
            <w:webHidden/>
          </w:rPr>
          <w:t>75</w:t>
        </w:r>
        <w:r w:rsidR="00441B8E" w:rsidRPr="00441B8E">
          <w:rPr>
            <w:noProof/>
            <w:webHidden/>
          </w:rPr>
          <w:fldChar w:fldCharType="end"/>
        </w:r>
      </w:hyperlink>
    </w:p>
    <w:p w14:paraId="5FD78C83" w14:textId="3AA7DBA4"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6" w:history="1">
        <w:r w:rsidR="00441B8E" w:rsidRPr="00441B8E">
          <w:rPr>
            <w:rStyle w:val="Hipercze"/>
            <w:noProof/>
          </w:rPr>
          <w:t xml:space="preserve">Wykres 29 </w:t>
        </w:r>
        <w:r w:rsidR="00441B8E" w:rsidRPr="00441B8E">
          <w:rPr>
            <w:rStyle w:val="Hipercze"/>
            <w:rFonts w:eastAsiaTheme="minorHAnsi"/>
            <w:noProof/>
          </w:rPr>
          <w:t>Liczba uczestników imprez organizowanych przez centra, domy i ośrodki kultury, kluby  i świetlice na terenie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_Toc100299486 \h </w:instrText>
        </w:r>
        <w:r w:rsidR="00441B8E" w:rsidRPr="00441B8E">
          <w:rPr>
            <w:noProof/>
            <w:webHidden/>
          </w:rPr>
        </w:r>
        <w:r w:rsidR="00441B8E" w:rsidRPr="00441B8E">
          <w:rPr>
            <w:noProof/>
            <w:webHidden/>
          </w:rPr>
          <w:fldChar w:fldCharType="separate"/>
        </w:r>
        <w:r w:rsidR="008F0C76">
          <w:rPr>
            <w:noProof/>
            <w:webHidden/>
          </w:rPr>
          <w:t>75</w:t>
        </w:r>
        <w:r w:rsidR="00441B8E" w:rsidRPr="00441B8E">
          <w:rPr>
            <w:noProof/>
            <w:webHidden/>
          </w:rPr>
          <w:fldChar w:fldCharType="end"/>
        </w:r>
      </w:hyperlink>
    </w:p>
    <w:p w14:paraId="6B366391" w14:textId="660F9E86"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7" w:history="1">
        <w:r w:rsidR="00441B8E" w:rsidRPr="00441B8E">
          <w:rPr>
            <w:rStyle w:val="Hipercze"/>
            <w:noProof/>
          </w:rPr>
          <w:t>Wykres 30 Liczba organizowanych imprez przez centra, domy i ośrodki kultury, kluby i</w:t>
        </w:r>
        <w:r w:rsidR="00994B85">
          <w:rPr>
            <w:rStyle w:val="Hipercze"/>
            <w:noProof/>
          </w:rPr>
          <w:t> </w:t>
        </w:r>
        <w:r w:rsidR="00441B8E" w:rsidRPr="00441B8E">
          <w:rPr>
            <w:rStyle w:val="Hipercze"/>
            <w:noProof/>
          </w:rPr>
          <w:t>świetlice na 10 tys. mieszkańców na terenie Partnerstwa Kolbuszowskiego w porównaniu do obszarów podobnych, województwa podkarpackiego i 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_Toc100299487 \h </w:instrText>
        </w:r>
        <w:r w:rsidR="00441B8E" w:rsidRPr="00441B8E">
          <w:rPr>
            <w:noProof/>
            <w:webHidden/>
          </w:rPr>
        </w:r>
        <w:r w:rsidR="00441B8E" w:rsidRPr="00441B8E">
          <w:rPr>
            <w:noProof/>
            <w:webHidden/>
          </w:rPr>
          <w:fldChar w:fldCharType="separate"/>
        </w:r>
        <w:r w:rsidR="008F0C76">
          <w:rPr>
            <w:noProof/>
            <w:webHidden/>
          </w:rPr>
          <w:t>76</w:t>
        </w:r>
        <w:r w:rsidR="00441B8E" w:rsidRPr="00441B8E">
          <w:rPr>
            <w:noProof/>
            <w:webHidden/>
          </w:rPr>
          <w:fldChar w:fldCharType="end"/>
        </w:r>
      </w:hyperlink>
    </w:p>
    <w:p w14:paraId="209693AF" w14:textId="67372E42"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8" w:history="1">
        <w:r w:rsidR="00441B8E" w:rsidRPr="00441B8E">
          <w:rPr>
            <w:rStyle w:val="Hipercze"/>
            <w:noProof/>
          </w:rPr>
          <w:t>Wykres 31</w:t>
        </w:r>
        <w:r w:rsidR="00441B8E" w:rsidRPr="00441B8E">
          <w:rPr>
            <w:rStyle w:val="Hipercze"/>
            <w:rFonts w:eastAsiaTheme="minorHAnsi"/>
            <w:noProof/>
          </w:rPr>
          <w:t xml:space="preserve"> Wydatki na kulturę i dziedzictwo narodowe w gminach Partnerstwa Kolbuszowskiego przypadające na 1 mieszkańca (zł) w latach 2010–2020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_Toc100299488 \h </w:instrText>
        </w:r>
        <w:r w:rsidR="00441B8E" w:rsidRPr="00441B8E">
          <w:rPr>
            <w:noProof/>
            <w:webHidden/>
          </w:rPr>
        </w:r>
        <w:r w:rsidR="00441B8E" w:rsidRPr="00441B8E">
          <w:rPr>
            <w:noProof/>
            <w:webHidden/>
          </w:rPr>
          <w:fldChar w:fldCharType="separate"/>
        </w:r>
        <w:r w:rsidR="008F0C76">
          <w:rPr>
            <w:noProof/>
            <w:webHidden/>
          </w:rPr>
          <w:t>78</w:t>
        </w:r>
        <w:r w:rsidR="00441B8E" w:rsidRPr="00441B8E">
          <w:rPr>
            <w:noProof/>
            <w:webHidden/>
          </w:rPr>
          <w:fldChar w:fldCharType="end"/>
        </w:r>
      </w:hyperlink>
    </w:p>
    <w:p w14:paraId="4BAC6A87" w14:textId="712F7AA5"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89" w:history="1">
        <w:r w:rsidR="00441B8E" w:rsidRPr="00441B8E">
          <w:rPr>
            <w:rStyle w:val="Hipercze"/>
            <w:noProof/>
          </w:rPr>
          <w:t>Wykres 32</w:t>
        </w:r>
        <w:r w:rsidR="00441B8E" w:rsidRPr="00441B8E">
          <w:rPr>
            <w:rStyle w:val="Hipercze"/>
            <w:rFonts w:eastAsiaTheme="minorHAnsi"/>
            <w:noProof/>
          </w:rPr>
          <w:t xml:space="preserve"> Liczba członków klubów sportowych na 1 000 mieszkańców w gminach Partnerstwa Kolbuszowskiego w latach 2010–2020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_Toc100299489 \h </w:instrText>
        </w:r>
        <w:r w:rsidR="00441B8E" w:rsidRPr="00441B8E">
          <w:rPr>
            <w:noProof/>
            <w:webHidden/>
          </w:rPr>
        </w:r>
        <w:r w:rsidR="00441B8E" w:rsidRPr="00441B8E">
          <w:rPr>
            <w:noProof/>
            <w:webHidden/>
          </w:rPr>
          <w:fldChar w:fldCharType="separate"/>
        </w:r>
        <w:r w:rsidR="008F0C76">
          <w:rPr>
            <w:noProof/>
            <w:webHidden/>
          </w:rPr>
          <w:t>81</w:t>
        </w:r>
        <w:r w:rsidR="00441B8E" w:rsidRPr="00441B8E">
          <w:rPr>
            <w:noProof/>
            <w:webHidden/>
          </w:rPr>
          <w:fldChar w:fldCharType="end"/>
        </w:r>
      </w:hyperlink>
    </w:p>
    <w:p w14:paraId="307FA199" w14:textId="033A3380"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0" w:history="1">
        <w:r w:rsidR="00441B8E" w:rsidRPr="00441B8E">
          <w:rPr>
            <w:rStyle w:val="Hipercze"/>
            <w:noProof/>
          </w:rPr>
          <w:t xml:space="preserve">Wykres 33 </w:t>
        </w:r>
        <w:r w:rsidR="00441B8E" w:rsidRPr="00441B8E">
          <w:rPr>
            <w:rStyle w:val="Hipercze"/>
            <w:rFonts w:eastAsiaTheme="minorHAnsi"/>
            <w:noProof/>
          </w:rPr>
          <w:t>Powierzchnia gmin objęta obowiązującymi miejscowymi planami zagospodarowania przestrzennego (%) w gminach Partnerstwa Kolbuszowskiego w latach 2010–2020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_Toc100299490 \h </w:instrText>
        </w:r>
        <w:r w:rsidR="00441B8E" w:rsidRPr="00441B8E">
          <w:rPr>
            <w:noProof/>
            <w:webHidden/>
          </w:rPr>
        </w:r>
        <w:r w:rsidR="00441B8E" w:rsidRPr="00441B8E">
          <w:rPr>
            <w:noProof/>
            <w:webHidden/>
          </w:rPr>
          <w:fldChar w:fldCharType="separate"/>
        </w:r>
        <w:r w:rsidR="008F0C76">
          <w:rPr>
            <w:noProof/>
            <w:webHidden/>
          </w:rPr>
          <w:t>89</w:t>
        </w:r>
        <w:r w:rsidR="00441B8E" w:rsidRPr="00441B8E">
          <w:rPr>
            <w:noProof/>
            <w:webHidden/>
          </w:rPr>
          <w:fldChar w:fldCharType="end"/>
        </w:r>
      </w:hyperlink>
    </w:p>
    <w:p w14:paraId="2B673B48" w14:textId="41129323"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1" w:history="1">
        <w:r w:rsidR="00441B8E" w:rsidRPr="00441B8E">
          <w:rPr>
            <w:rStyle w:val="Hipercze"/>
            <w:noProof/>
          </w:rPr>
          <w:t>Wykres 34</w:t>
        </w:r>
        <w:r w:rsidR="00441B8E" w:rsidRPr="00441B8E">
          <w:rPr>
            <w:rStyle w:val="Hipercze"/>
            <w:rFonts w:eastAsia="Times New Roman"/>
            <w:noProof/>
            <w:lang w:eastAsia="pl-PL"/>
          </w:rPr>
          <w:t xml:space="preserve"> Gospodarstwa domowe korzystające ze środowiskowej pomocy społecznej wg kryterium dochodowego ogółem na 10 tys. mieszkańców dla Partnerstwa Kolbuszowskiego w</w:t>
        </w:r>
        <w:r w:rsidR="00994B85">
          <w:rPr>
            <w:rStyle w:val="Hipercze"/>
            <w:rFonts w:eastAsia="Times New Roman"/>
            <w:noProof/>
            <w:lang w:eastAsia="pl-PL"/>
          </w:rPr>
          <w:t> </w:t>
        </w:r>
        <w:r w:rsidR="00441B8E" w:rsidRPr="00441B8E">
          <w:rPr>
            <w:rStyle w:val="Hipercze"/>
            <w:rFonts w:eastAsia="Times New Roman"/>
            <w:noProof/>
            <w:lang w:eastAsia="pl-PL"/>
          </w:rPr>
          <w:t xml:space="preserve">porównaniu do obszarów podobnych, województwa podkarpackiego i Polski </w:t>
        </w:r>
        <w:r w:rsidR="00994B85">
          <w:rPr>
            <w:rStyle w:val="Hipercze"/>
            <w:rFonts w:eastAsia="Times New Roman"/>
            <w:noProof/>
            <w:lang w:eastAsia="pl-PL"/>
          </w:rPr>
          <w:br/>
        </w:r>
        <w:r w:rsidR="00441B8E" w:rsidRPr="00441B8E">
          <w:rPr>
            <w:rStyle w:val="Hipercze"/>
            <w:rFonts w:eastAsia="Times New Roman"/>
            <w:noProof/>
            <w:lang w:eastAsia="pl-PL"/>
          </w:rPr>
          <w:t>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_Toc100299491 \h </w:instrText>
        </w:r>
        <w:r w:rsidR="00441B8E" w:rsidRPr="00441B8E">
          <w:rPr>
            <w:noProof/>
            <w:webHidden/>
          </w:rPr>
        </w:r>
        <w:r w:rsidR="00441B8E" w:rsidRPr="00441B8E">
          <w:rPr>
            <w:noProof/>
            <w:webHidden/>
          </w:rPr>
          <w:fldChar w:fldCharType="separate"/>
        </w:r>
        <w:r w:rsidR="008F0C76">
          <w:rPr>
            <w:noProof/>
            <w:webHidden/>
          </w:rPr>
          <w:t>95</w:t>
        </w:r>
        <w:r w:rsidR="00441B8E" w:rsidRPr="00441B8E">
          <w:rPr>
            <w:noProof/>
            <w:webHidden/>
          </w:rPr>
          <w:fldChar w:fldCharType="end"/>
        </w:r>
      </w:hyperlink>
    </w:p>
    <w:p w14:paraId="325A04AF" w14:textId="1C8C2ECF"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2" w:history="1">
        <w:r w:rsidR="00441B8E" w:rsidRPr="00441B8E">
          <w:rPr>
            <w:rStyle w:val="Hipercze"/>
            <w:iCs/>
            <w:noProof/>
          </w:rPr>
          <w:t>Wykres 35 Udzielone porady lekarskie na 100 mieszkańców Partnerstwa Kolbuszowskiego w</w:t>
        </w:r>
        <w:r w:rsidR="00994B85">
          <w:rPr>
            <w:rStyle w:val="Hipercze"/>
            <w:iCs/>
            <w:noProof/>
          </w:rPr>
          <w:t> </w:t>
        </w:r>
        <w:r w:rsidR="00441B8E" w:rsidRPr="00441B8E">
          <w:rPr>
            <w:rStyle w:val="Hipercze"/>
            <w:iCs/>
            <w:noProof/>
          </w:rPr>
          <w:t xml:space="preserve">porównaniu do obszarów podobnych, województwa podkarpackiego oraz Polski </w:t>
        </w:r>
        <w:r w:rsidR="00994B85">
          <w:rPr>
            <w:rStyle w:val="Hipercze"/>
            <w:iCs/>
            <w:noProof/>
          </w:rPr>
          <w:br/>
        </w:r>
        <w:r w:rsidR="00441B8E" w:rsidRPr="00441B8E">
          <w:rPr>
            <w:rStyle w:val="Hipercze"/>
            <w:iCs/>
            <w:noProof/>
          </w:rPr>
          <w:t>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_Toc100299492 \h </w:instrText>
        </w:r>
        <w:r w:rsidR="00441B8E" w:rsidRPr="00441B8E">
          <w:rPr>
            <w:noProof/>
            <w:webHidden/>
          </w:rPr>
        </w:r>
        <w:r w:rsidR="00441B8E" w:rsidRPr="00441B8E">
          <w:rPr>
            <w:noProof/>
            <w:webHidden/>
          </w:rPr>
          <w:fldChar w:fldCharType="separate"/>
        </w:r>
        <w:r w:rsidR="008F0C76">
          <w:rPr>
            <w:noProof/>
            <w:webHidden/>
          </w:rPr>
          <w:t>98</w:t>
        </w:r>
        <w:r w:rsidR="00441B8E" w:rsidRPr="00441B8E">
          <w:rPr>
            <w:noProof/>
            <w:webHidden/>
          </w:rPr>
          <w:fldChar w:fldCharType="end"/>
        </w:r>
      </w:hyperlink>
    </w:p>
    <w:p w14:paraId="42728B03" w14:textId="361049F7"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3" w:history="1">
        <w:r w:rsidR="00441B8E" w:rsidRPr="00441B8E">
          <w:rPr>
            <w:rStyle w:val="Hipercze"/>
            <w:noProof/>
          </w:rPr>
          <w:t>Wykres 36 Fundacje, stowarzyszenia, organizacje społeczne na 10 tys. mieszkańców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_Toc100299493 \h </w:instrText>
        </w:r>
        <w:r w:rsidR="00441B8E" w:rsidRPr="00441B8E">
          <w:rPr>
            <w:noProof/>
            <w:webHidden/>
          </w:rPr>
        </w:r>
        <w:r w:rsidR="00441B8E" w:rsidRPr="00441B8E">
          <w:rPr>
            <w:noProof/>
            <w:webHidden/>
          </w:rPr>
          <w:fldChar w:fldCharType="separate"/>
        </w:r>
        <w:r w:rsidR="008F0C76">
          <w:rPr>
            <w:noProof/>
            <w:webHidden/>
          </w:rPr>
          <w:t>103</w:t>
        </w:r>
        <w:r w:rsidR="00441B8E" w:rsidRPr="00441B8E">
          <w:rPr>
            <w:noProof/>
            <w:webHidden/>
          </w:rPr>
          <w:fldChar w:fldCharType="end"/>
        </w:r>
      </w:hyperlink>
    </w:p>
    <w:p w14:paraId="3F4BB8F9" w14:textId="4FAB9004"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4" w:history="1">
        <w:r w:rsidR="00441B8E" w:rsidRPr="00441B8E">
          <w:rPr>
            <w:rStyle w:val="Hipercze"/>
            <w:noProof/>
          </w:rPr>
          <w:t>Wykres 37 Fundacje, stowarzyszenia, organizacje społeczne na 10 tys. mieszkańców dla Partnerstwa Kolbuszowskiego w porównaniu do obszarów podobnych, województwa podkarpackiego i 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_Toc100299494 \h </w:instrText>
        </w:r>
        <w:r w:rsidR="00441B8E" w:rsidRPr="00441B8E">
          <w:rPr>
            <w:noProof/>
            <w:webHidden/>
          </w:rPr>
        </w:r>
        <w:r w:rsidR="00441B8E" w:rsidRPr="00441B8E">
          <w:rPr>
            <w:noProof/>
            <w:webHidden/>
          </w:rPr>
          <w:fldChar w:fldCharType="separate"/>
        </w:r>
        <w:r w:rsidR="008F0C76">
          <w:rPr>
            <w:noProof/>
            <w:webHidden/>
          </w:rPr>
          <w:t>103</w:t>
        </w:r>
        <w:r w:rsidR="00441B8E" w:rsidRPr="00441B8E">
          <w:rPr>
            <w:noProof/>
            <w:webHidden/>
          </w:rPr>
          <w:fldChar w:fldCharType="end"/>
        </w:r>
      </w:hyperlink>
    </w:p>
    <w:p w14:paraId="5703FBDA" w14:textId="16DFB119"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5" w:history="1">
        <w:r w:rsidR="00441B8E" w:rsidRPr="00441B8E">
          <w:rPr>
            <w:rStyle w:val="Hipercze"/>
            <w:noProof/>
          </w:rPr>
          <w:t>Wykres 38</w:t>
        </w:r>
        <w:r w:rsidR="00441B8E" w:rsidRPr="00441B8E">
          <w:rPr>
            <w:rStyle w:val="Hipercze"/>
            <w:rFonts w:eastAsiaTheme="minorHAnsi"/>
            <w:noProof/>
          </w:rPr>
          <w:t xml:space="preserve"> Dochody własne w przeliczeniu na 1 mieszkańca (zł)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_Toc100299495 \h </w:instrText>
        </w:r>
        <w:r w:rsidR="00441B8E" w:rsidRPr="00441B8E">
          <w:rPr>
            <w:noProof/>
            <w:webHidden/>
          </w:rPr>
        </w:r>
        <w:r w:rsidR="00441B8E" w:rsidRPr="00441B8E">
          <w:rPr>
            <w:noProof/>
            <w:webHidden/>
          </w:rPr>
          <w:fldChar w:fldCharType="separate"/>
        </w:r>
        <w:r w:rsidR="008F0C76">
          <w:rPr>
            <w:noProof/>
            <w:webHidden/>
          </w:rPr>
          <w:t>107</w:t>
        </w:r>
        <w:r w:rsidR="00441B8E" w:rsidRPr="00441B8E">
          <w:rPr>
            <w:noProof/>
            <w:webHidden/>
          </w:rPr>
          <w:fldChar w:fldCharType="end"/>
        </w:r>
      </w:hyperlink>
    </w:p>
    <w:p w14:paraId="4EE1BA67" w14:textId="0F5314B7"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6" w:history="1">
        <w:r w:rsidR="00441B8E" w:rsidRPr="00441B8E">
          <w:rPr>
            <w:rStyle w:val="Hipercze"/>
            <w:noProof/>
          </w:rPr>
          <w:t>Wykres 39</w:t>
        </w:r>
        <w:r w:rsidR="00441B8E" w:rsidRPr="00441B8E">
          <w:rPr>
            <w:rStyle w:val="Hipercze"/>
            <w:rFonts w:eastAsiaTheme="minorHAnsi"/>
            <w:noProof/>
          </w:rPr>
          <w:t xml:space="preserve"> Udział dochodów własnych w dochodach ogółem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_Toc100299496 \h </w:instrText>
        </w:r>
        <w:r w:rsidR="00441B8E" w:rsidRPr="00441B8E">
          <w:rPr>
            <w:noProof/>
            <w:webHidden/>
          </w:rPr>
        </w:r>
        <w:r w:rsidR="00441B8E" w:rsidRPr="00441B8E">
          <w:rPr>
            <w:noProof/>
            <w:webHidden/>
          </w:rPr>
          <w:fldChar w:fldCharType="separate"/>
        </w:r>
        <w:r w:rsidR="008F0C76">
          <w:rPr>
            <w:noProof/>
            <w:webHidden/>
          </w:rPr>
          <w:t>108</w:t>
        </w:r>
        <w:r w:rsidR="00441B8E" w:rsidRPr="00441B8E">
          <w:rPr>
            <w:noProof/>
            <w:webHidden/>
          </w:rPr>
          <w:fldChar w:fldCharType="end"/>
        </w:r>
      </w:hyperlink>
    </w:p>
    <w:p w14:paraId="44B8E3F3" w14:textId="3685E960"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7" w:history="1">
        <w:r w:rsidR="00441B8E" w:rsidRPr="00441B8E">
          <w:rPr>
            <w:rStyle w:val="Hipercze"/>
            <w:noProof/>
          </w:rPr>
          <w:t>Wykres 40</w:t>
        </w:r>
        <w:r w:rsidR="00441B8E" w:rsidRPr="00441B8E">
          <w:rPr>
            <w:rStyle w:val="Hipercze"/>
            <w:rFonts w:eastAsiaTheme="minorHAnsi"/>
            <w:noProof/>
          </w:rPr>
          <w:t xml:space="preserve"> Udział dochodów własnych w dochodach ogółem dla Partnerstwa Kolbuszowskiego w porównaniu do obszarów podobnych, województwa podkarpackiego i Polski </w:t>
        </w:r>
        <w:r w:rsidR="00994B85">
          <w:rPr>
            <w:rStyle w:val="Hipercze"/>
            <w:rFonts w:eastAsiaTheme="minorHAnsi"/>
            <w:noProof/>
          </w:rPr>
          <w:br/>
        </w:r>
        <w:r w:rsidR="00441B8E" w:rsidRPr="00441B8E">
          <w:rPr>
            <w:rStyle w:val="Hipercze"/>
            <w:rFonts w:eastAsiaTheme="minorHAnsi"/>
            <w:noProof/>
          </w:rPr>
          <w:t>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_Toc100299497 \h </w:instrText>
        </w:r>
        <w:r w:rsidR="00441B8E" w:rsidRPr="00441B8E">
          <w:rPr>
            <w:noProof/>
            <w:webHidden/>
          </w:rPr>
        </w:r>
        <w:r w:rsidR="00441B8E" w:rsidRPr="00441B8E">
          <w:rPr>
            <w:noProof/>
            <w:webHidden/>
          </w:rPr>
          <w:fldChar w:fldCharType="separate"/>
        </w:r>
        <w:r w:rsidR="008F0C76">
          <w:rPr>
            <w:noProof/>
            <w:webHidden/>
          </w:rPr>
          <w:t>109</w:t>
        </w:r>
        <w:r w:rsidR="00441B8E" w:rsidRPr="00441B8E">
          <w:rPr>
            <w:noProof/>
            <w:webHidden/>
          </w:rPr>
          <w:fldChar w:fldCharType="end"/>
        </w:r>
      </w:hyperlink>
    </w:p>
    <w:p w14:paraId="040DB5A7" w14:textId="026023A5"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8" w:history="1">
        <w:r w:rsidR="00441B8E" w:rsidRPr="00441B8E">
          <w:rPr>
            <w:rStyle w:val="Hipercze"/>
            <w:noProof/>
          </w:rPr>
          <w:t>Wykres 41</w:t>
        </w:r>
        <w:r w:rsidR="00441B8E" w:rsidRPr="00441B8E">
          <w:rPr>
            <w:rStyle w:val="Hipercze"/>
            <w:rFonts w:eastAsiaTheme="minorHAnsi"/>
            <w:noProof/>
          </w:rPr>
          <w:t xml:space="preserve"> Udziały w podatkach stanowiących dochody budżetu państwa podatek dochodowy od osób fizycznych w przeliczeniu na 1 mieszkańca (zł) dla Partnerstwa Kolbuszowskiego w</w:t>
        </w:r>
        <w:r w:rsidR="00994B85">
          <w:rPr>
            <w:rStyle w:val="Hipercze"/>
            <w:rFonts w:eastAsiaTheme="minorHAnsi"/>
            <w:noProof/>
          </w:rPr>
          <w:t> </w:t>
        </w:r>
        <w:r w:rsidR="00441B8E" w:rsidRPr="00441B8E">
          <w:rPr>
            <w:rStyle w:val="Hipercze"/>
            <w:rFonts w:eastAsiaTheme="minorHAnsi"/>
            <w:noProof/>
          </w:rPr>
          <w:t>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_Toc100299498 \h </w:instrText>
        </w:r>
        <w:r w:rsidR="00441B8E" w:rsidRPr="00441B8E">
          <w:rPr>
            <w:noProof/>
            <w:webHidden/>
          </w:rPr>
        </w:r>
        <w:r w:rsidR="00441B8E" w:rsidRPr="00441B8E">
          <w:rPr>
            <w:noProof/>
            <w:webHidden/>
          </w:rPr>
          <w:fldChar w:fldCharType="separate"/>
        </w:r>
        <w:r w:rsidR="008F0C76">
          <w:rPr>
            <w:noProof/>
            <w:webHidden/>
          </w:rPr>
          <w:t>109</w:t>
        </w:r>
        <w:r w:rsidR="00441B8E" w:rsidRPr="00441B8E">
          <w:rPr>
            <w:noProof/>
            <w:webHidden/>
          </w:rPr>
          <w:fldChar w:fldCharType="end"/>
        </w:r>
      </w:hyperlink>
    </w:p>
    <w:p w14:paraId="1CFE6903" w14:textId="7BFC1A1C"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499" w:history="1">
        <w:r w:rsidR="00441B8E" w:rsidRPr="00441B8E">
          <w:rPr>
            <w:rStyle w:val="Hipercze"/>
            <w:noProof/>
          </w:rPr>
          <w:t>Wykres 42</w:t>
        </w:r>
        <w:r w:rsidR="00441B8E" w:rsidRPr="00441B8E">
          <w:rPr>
            <w:rStyle w:val="Hipercze"/>
            <w:rFonts w:eastAsiaTheme="minorHAnsi"/>
            <w:noProof/>
          </w:rPr>
          <w:t xml:space="preserve"> Udziały w podatkach stanowiących dochody budżetu państwa podatek dochodowy od osób fizycznych w przeliczeniu na 1 mieszkańca (zł) dla Partnerstwa Kolbuszowskiego w</w:t>
        </w:r>
        <w:r w:rsidR="00994B85">
          <w:rPr>
            <w:rStyle w:val="Hipercze"/>
            <w:rFonts w:eastAsiaTheme="minorHAnsi"/>
            <w:noProof/>
          </w:rPr>
          <w:t> </w:t>
        </w:r>
        <w:r w:rsidR="00441B8E" w:rsidRPr="00441B8E">
          <w:rPr>
            <w:rStyle w:val="Hipercze"/>
            <w:rFonts w:eastAsiaTheme="minorHAnsi"/>
            <w:noProof/>
          </w:rPr>
          <w:t xml:space="preserve">porównaniu do obszarów podobnych, województwa podkarpackiego i Polski </w:t>
        </w:r>
        <w:r w:rsidR="00994B85">
          <w:rPr>
            <w:rStyle w:val="Hipercze"/>
            <w:rFonts w:eastAsiaTheme="minorHAnsi"/>
            <w:noProof/>
          </w:rPr>
          <w:br/>
        </w:r>
        <w:r w:rsidR="00441B8E" w:rsidRPr="00441B8E">
          <w:rPr>
            <w:rStyle w:val="Hipercze"/>
            <w:rFonts w:eastAsiaTheme="minorHAnsi"/>
            <w:noProof/>
          </w:rPr>
          <w:t>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_Toc100299499 \h </w:instrText>
        </w:r>
        <w:r w:rsidR="00441B8E" w:rsidRPr="00441B8E">
          <w:rPr>
            <w:noProof/>
            <w:webHidden/>
          </w:rPr>
        </w:r>
        <w:r w:rsidR="00441B8E" w:rsidRPr="00441B8E">
          <w:rPr>
            <w:noProof/>
            <w:webHidden/>
          </w:rPr>
          <w:fldChar w:fldCharType="separate"/>
        </w:r>
        <w:r w:rsidR="008F0C76">
          <w:rPr>
            <w:noProof/>
            <w:webHidden/>
          </w:rPr>
          <w:t>110</w:t>
        </w:r>
        <w:r w:rsidR="00441B8E" w:rsidRPr="00441B8E">
          <w:rPr>
            <w:noProof/>
            <w:webHidden/>
          </w:rPr>
          <w:fldChar w:fldCharType="end"/>
        </w:r>
      </w:hyperlink>
    </w:p>
    <w:p w14:paraId="670F6B68" w14:textId="59B2822C"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500" w:history="1">
        <w:r w:rsidR="00441B8E" w:rsidRPr="00441B8E">
          <w:rPr>
            <w:rStyle w:val="Hipercze"/>
            <w:noProof/>
          </w:rPr>
          <w:t>Wykres 43</w:t>
        </w:r>
        <w:r w:rsidR="00441B8E" w:rsidRPr="00441B8E">
          <w:rPr>
            <w:rStyle w:val="Hipercze"/>
            <w:rFonts w:eastAsiaTheme="minorHAnsi"/>
            <w:noProof/>
          </w:rPr>
          <w:t xml:space="preserve"> Udziały w podatkach stanowiących dochody budżetu państwa podatek dochodowy od osób prawnych w przeliczeniu na 1 mieszkańca (zł) dla Partnerstwa Kolbuszowskiego w</w:t>
        </w:r>
        <w:r w:rsidR="00994B85">
          <w:rPr>
            <w:rStyle w:val="Hipercze"/>
            <w:rFonts w:eastAsiaTheme="minorHAnsi"/>
            <w:noProof/>
          </w:rPr>
          <w:t> </w:t>
        </w:r>
        <w:r w:rsidR="00441B8E" w:rsidRPr="00441B8E">
          <w:rPr>
            <w:rStyle w:val="Hipercze"/>
            <w:rFonts w:eastAsiaTheme="minorHAnsi"/>
            <w:noProof/>
          </w:rPr>
          <w:t xml:space="preserve">porównaniu do obszarów podobnych, województwa podkarpackiego i Polski </w:t>
        </w:r>
        <w:r w:rsidR="00994B85">
          <w:rPr>
            <w:rStyle w:val="Hipercze"/>
            <w:rFonts w:eastAsiaTheme="minorHAnsi"/>
            <w:noProof/>
          </w:rPr>
          <w:br/>
        </w:r>
        <w:r w:rsidR="00441B8E" w:rsidRPr="00441B8E">
          <w:rPr>
            <w:rStyle w:val="Hipercze"/>
            <w:rFonts w:eastAsiaTheme="minorHAnsi"/>
            <w:noProof/>
          </w:rPr>
          <w:t>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_Toc100299500 \h </w:instrText>
        </w:r>
        <w:r w:rsidR="00441B8E" w:rsidRPr="00441B8E">
          <w:rPr>
            <w:noProof/>
            <w:webHidden/>
          </w:rPr>
        </w:r>
        <w:r w:rsidR="00441B8E" w:rsidRPr="00441B8E">
          <w:rPr>
            <w:noProof/>
            <w:webHidden/>
          </w:rPr>
          <w:fldChar w:fldCharType="separate"/>
        </w:r>
        <w:r w:rsidR="008F0C76">
          <w:rPr>
            <w:noProof/>
            <w:webHidden/>
          </w:rPr>
          <w:t>111</w:t>
        </w:r>
        <w:r w:rsidR="00441B8E" w:rsidRPr="00441B8E">
          <w:rPr>
            <w:noProof/>
            <w:webHidden/>
          </w:rPr>
          <w:fldChar w:fldCharType="end"/>
        </w:r>
      </w:hyperlink>
    </w:p>
    <w:p w14:paraId="55987462" w14:textId="0C188D51"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501" w:history="1">
        <w:r w:rsidR="00441B8E" w:rsidRPr="00441B8E">
          <w:rPr>
            <w:rStyle w:val="Hipercze"/>
            <w:noProof/>
          </w:rPr>
          <w:t>Wykres 44 Wydatki ogółem w przeliczeniu na 1 mieszkańca (zł) dla Partnerstwa Kolbuszowskiego  w latach 2016– 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_Toc100299501 \h </w:instrText>
        </w:r>
        <w:r w:rsidR="00441B8E" w:rsidRPr="00441B8E">
          <w:rPr>
            <w:noProof/>
            <w:webHidden/>
          </w:rPr>
        </w:r>
        <w:r w:rsidR="00441B8E" w:rsidRPr="00441B8E">
          <w:rPr>
            <w:noProof/>
            <w:webHidden/>
          </w:rPr>
          <w:fldChar w:fldCharType="separate"/>
        </w:r>
        <w:r w:rsidR="008F0C76">
          <w:rPr>
            <w:noProof/>
            <w:webHidden/>
          </w:rPr>
          <w:t>113</w:t>
        </w:r>
        <w:r w:rsidR="00441B8E" w:rsidRPr="00441B8E">
          <w:rPr>
            <w:noProof/>
            <w:webHidden/>
          </w:rPr>
          <w:fldChar w:fldCharType="end"/>
        </w:r>
      </w:hyperlink>
    </w:p>
    <w:p w14:paraId="54B5BA41" w14:textId="73D4D40C"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502" w:history="1">
        <w:r w:rsidR="00441B8E" w:rsidRPr="00441B8E">
          <w:rPr>
            <w:rStyle w:val="Hipercze"/>
            <w:noProof/>
          </w:rPr>
          <w:t>Wykres 45</w:t>
        </w:r>
        <w:r w:rsidR="00441B8E" w:rsidRPr="00441B8E">
          <w:rPr>
            <w:rStyle w:val="Hipercze"/>
            <w:rFonts w:eastAsiaTheme="minorHAnsi"/>
            <w:noProof/>
          </w:rPr>
          <w:t xml:space="preserve"> Wydatki ogółem w przeliczeniu na 1 mieszkańca (zł) dla Partnerstwa Kolbuszowskiego  w porównaniu do obszarów podobnych, województwa podkarpackiego i</w:t>
        </w:r>
        <w:r w:rsidR="00994B85">
          <w:rPr>
            <w:rStyle w:val="Hipercze"/>
            <w:rFonts w:eastAsiaTheme="minorHAnsi"/>
            <w:noProof/>
          </w:rPr>
          <w:t> </w:t>
        </w:r>
        <w:r w:rsidR="00441B8E" w:rsidRPr="00441B8E">
          <w:rPr>
            <w:rStyle w:val="Hipercze"/>
            <w:rFonts w:eastAsiaTheme="minorHAnsi"/>
            <w:noProof/>
          </w:rPr>
          <w:t>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_Toc100299502 \h </w:instrText>
        </w:r>
        <w:r w:rsidR="00441B8E" w:rsidRPr="00441B8E">
          <w:rPr>
            <w:noProof/>
            <w:webHidden/>
          </w:rPr>
        </w:r>
        <w:r w:rsidR="00441B8E" w:rsidRPr="00441B8E">
          <w:rPr>
            <w:noProof/>
            <w:webHidden/>
          </w:rPr>
          <w:fldChar w:fldCharType="separate"/>
        </w:r>
        <w:r w:rsidR="008F0C76">
          <w:rPr>
            <w:noProof/>
            <w:webHidden/>
          </w:rPr>
          <w:t>113</w:t>
        </w:r>
        <w:r w:rsidR="00441B8E" w:rsidRPr="00441B8E">
          <w:rPr>
            <w:noProof/>
            <w:webHidden/>
          </w:rPr>
          <w:fldChar w:fldCharType="end"/>
        </w:r>
      </w:hyperlink>
    </w:p>
    <w:p w14:paraId="5AB7239B" w14:textId="5D7AB7E3"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503" w:history="1">
        <w:r w:rsidR="00441B8E" w:rsidRPr="00441B8E">
          <w:rPr>
            <w:rStyle w:val="Hipercze"/>
            <w:noProof/>
          </w:rPr>
          <w:t>Wykres 46</w:t>
        </w:r>
        <w:r w:rsidR="00441B8E" w:rsidRPr="00441B8E">
          <w:rPr>
            <w:rStyle w:val="Hipercze"/>
            <w:rFonts w:eastAsiaTheme="minorHAnsi"/>
            <w:noProof/>
          </w:rPr>
          <w:t xml:space="preserve"> Wydatki bieżące w przeliczeniu na 1 mieszkańca (zł)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_Toc100299503 \h </w:instrText>
        </w:r>
        <w:r w:rsidR="00441B8E" w:rsidRPr="00441B8E">
          <w:rPr>
            <w:noProof/>
            <w:webHidden/>
          </w:rPr>
        </w:r>
        <w:r w:rsidR="00441B8E" w:rsidRPr="00441B8E">
          <w:rPr>
            <w:noProof/>
            <w:webHidden/>
          </w:rPr>
          <w:fldChar w:fldCharType="separate"/>
        </w:r>
        <w:r w:rsidR="008F0C76">
          <w:rPr>
            <w:noProof/>
            <w:webHidden/>
          </w:rPr>
          <w:t>114</w:t>
        </w:r>
        <w:r w:rsidR="00441B8E" w:rsidRPr="00441B8E">
          <w:rPr>
            <w:noProof/>
            <w:webHidden/>
          </w:rPr>
          <w:fldChar w:fldCharType="end"/>
        </w:r>
      </w:hyperlink>
    </w:p>
    <w:p w14:paraId="3EDDE2E6" w14:textId="79C3DD45"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504" w:history="1">
        <w:r w:rsidR="00441B8E" w:rsidRPr="00441B8E">
          <w:rPr>
            <w:rStyle w:val="Hipercze"/>
            <w:noProof/>
          </w:rPr>
          <w:t>Wykres 47</w:t>
        </w:r>
        <w:r w:rsidR="00441B8E" w:rsidRPr="00441B8E">
          <w:rPr>
            <w:rStyle w:val="Hipercze"/>
            <w:rFonts w:eastAsiaTheme="minorHAnsi"/>
            <w:noProof/>
          </w:rPr>
          <w:t xml:space="preserve"> Wydatki bieżące w przeliczeniu na 1 mieszkańca (zł) dla Partnerstwa Kolbuszowskiego  w porównaniu do obszarów podobnych, województwa podkarpackiego i</w:t>
        </w:r>
        <w:r w:rsidR="00994B85">
          <w:rPr>
            <w:rStyle w:val="Hipercze"/>
            <w:rFonts w:eastAsiaTheme="minorHAnsi"/>
            <w:noProof/>
          </w:rPr>
          <w:t> </w:t>
        </w:r>
        <w:r w:rsidR="00441B8E" w:rsidRPr="00441B8E">
          <w:rPr>
            <w:rStyle w:val="Hipercze"/>
            <w:rFonts w:eastAsiaTheme="minorHAnsi"/>
            <w:noProof/>
          </w:rPr>
          <w:t>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_Toc100299504 \h </w:instrText>
        </w:r>
        <w:r w:rsidR="00441B8E" w:rsidRPr="00441B8E">
          <w:rPr>
            <w:noProof/>
            <w:webHidden/>
          </w:rPr>
        </w:r>
        <w:r w:rsidR="00441B8E" w:rsidRPr="00441B8E">
          <w:rPr>
            <w:noProof/>
            <w:webHidden/>
          </w:rPr>
          <w:fldChar w:fldCharType="separate"/>
        </w:r>
        <w:r w:rsidR="008F0C76">
          <w:rPr>
            <w:noProof/>
            <w:webHidden/>
          </w:rPr>
          <w:t>114</w:t>
        </w:r>
        <w:r w:rsidR="00441B8E" w:rsidRPr="00441B8E">
          <w:rPr>
            <w:noProof/>
            <w:webHidden/>
          </w:rPr>
          <w:fldChar w:fldCharType="end"/>
        </w:r>
      </w:hyperlink>
    </w:p>
    <w:p w14:paraId="6156797B" w14:textId="7F314278"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505" w:history="1">
        <w:r w:rsidR="00441B8E" w:rsidRPr="00441B8E">
          <w:rPr>
            <w:rStyle w:val="Hipercze"/>
            <w:noProof/>
          </w:rPr>
          <w:t>Wykres 48 Wydatki majątkowe w przeliczeniu na 1 mieszkańca (zł) dla Partnerstwa Kolbuszowskiego  w latach 2016–2020</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_Toc100299505 \h </w:instrText>
        </w:r>
        <w:r w:rsidR="00441B8E" w:rsidRPr="00441B8E">
          <w:rPr>
            <w:noProof/>
            <w:webHidden/>
          </w:rPr>
        </w:r>
        <w:r w:rsidR="00441B8E" w:rsidRPr="00441B8E">
          <w:rPr>
            <w:noProof/>
            <w:webHidden/>
          </w:rPr>
          <w:fldChar w:fldCharType="separate"/>
        </w:r>
        <w:r w:rsidR="008F0C76">
          <w:rPr>
            <w:noProof/>
            <w:webHidden/>
          </w:rPr>
          <w:t>115</w:t>
        </w:r>
        <w:r w:rsidR="00441B8E" w:rsidRPr="00441B8E">
          <w:rPr>
            <w:noProof/>
            <w:webHidden/>
          </w:rPr>
          <w:fldChar w:fldCharType="end"/>
        </w:r>
      </w:hyperlink>
    </w:p>
    <w:p w14:paraId="4D7F3B0D" w14:textId="0A2EECC0" w:rsidR="00441B8E" w:rsidRPr="00441B8E" w:rsidRDefault="00EC5896" w:rsidP="00441B8E">
      <w:pPr>
        <w:pStyle w:val="Spisilustracji"/>
        <w:tabs>
          <w:tab w:val="right" w:leader="dot" w:pos="9060"/>
        </w:tabs>
        <w:ind w:firstLine="0"/>
        <w:rPr>
          <w:rFonts w:asciiTheme="minorHAnsi" w:eastAsiaTheme="minorEastAsia" w:hAnsiTheme="minorHAnsi" w:cstheme="minorBidi"/>
          <w:noProof/>
          <w:sz w:val="22"/>
          <w:lang w:eastAsia="pl-PL"/>
        </w:rPr>
      </w:pPr>
      <w:hyperlink w:anchor="_Toc100299506" w:history="1">
        <w:r w:rsidR="00441B8E" w:rsidRPr="00441B8E">
          <w:rPr>
            <w:rStyle w:val="Hipercze"/>
            <w:noProof/>
          </w:rPr>
          <w:t>Wykres 49</w:t>
        </w:r>
        <w:r w:rsidR="00441B8E" w:rsidRPr="00441B8E">
          <w:rPr>
            <w:rStyle w:val="Hipercze"/>
            <w:rFonts w:eastAsiaTheme="minorHAnsi"/>
            <w:noProof/>
          </w:rPr>
          <w:t xml:space="preserve"> Wydatki majątkowe w przeliczeniu na 1 mieszkańca (zł) dla Partnerstwa Kolbuszowskiego  w porównaniu do obszarów podobnych, województwa podkarpackiego i</w:t>
        </w:r>
        <w:r w:rsidR="00994B85">
          <w:rPr>
            <w:rStyle w:val="Hipercze"/>
            <w:rFonts w:eastAsiaTheme="minorHAnsi"/>
            <w:noProof/>
          </w:rPr>
          <w:t> </w:t>
        </w:r>
        <w:r w:rsidR="00441B8E" w:rsidRPr="00441B8E">
          <w:rPr>
            <w:rStyle w:val="Hipercze"/>
            <w:rFonts w:eastAsiaTheme="minorHAnsi"/>
            <w:noProof/>
          </w:rPr>
          <w:t>Polski w 2020 r.</w:t>
        </w:r>
        <w:r w:rsidR="00441B8E" w:rsidRPr="00441B8E">
          <w:rPr>
            <w:noProof/>
            <w:webHidden/>
          </w:rPr>
          <w:tab/>
        </w:r>
        <w:r w:rsidR="00441B8E" w:rsidRPr="00441B8E">
          <w:rPr>
            <w:noProof/>
            <w:webHidden/>
          </w:rPr>
          <w:fldChar w:fldCharType="begin"/>
        </w:r>
        <w:r w:rsidR="00441B8E" w:rsidRPr="00441B8E">
          <w:rPr>
            <w:noProof/>
            <w:webHidden/>
          </w:rPr>
          <w:instrText xml:space="preserve"> PAGEREF _Toc100299506 \h </w:instrText>
        </w:r>
        <w:r w:rsidR="00441B8E" w:rsidRPr="00441B8E">
          <w:rPr>
            <w:noProof/>
            <w:webHidden/>
          </w:rPr>
        </w:r>
        <w:r w:rsidR="00441B8E" w:rsidRPr="00441B8E">
          <w:rPr>
            <w:noProof/>
            <w:webHidden/>
          </w:rPr>
          <w:fldChar w:fldCharType="separate"/>
        </w:r>
        <w:r w:rsidR="008F0C76">
          <w:rPr>
            <w:noProof/>
            <w:webHidden/>
          </w:rPr>
          <w:t>115</w:t>
        </w:r>
        <w:r w:rsidR="00441B8E" w:rsidRPr="00441B8E">
          <w:rPr>
            <w:noProof/>
            <w:webHidden/>
          </w:rPr>
          <w:fldChar w:fldCharType="end"/>
        </w:r>
      </w:hyperlink>
    </w:p>
    <w:p w14:paraId="33FAB3AE" w14:textId="2509339F" w:rsidR="00DA44E3" w:rsidRPr="00DA44E3" w:rsidRDefault="00DA44E3" w:rsidP="008B0B7A">
      <w:pPr>
        <w:keepNext/>
        <w:keepLines/>
        <w:spacing w:before="240" w:after="0" w:line="360" w:lineRule="auto"/>
        <w:jc w:val="both"/>
        <w:outlineLvl w:val="0"/>
        <w:rPr>
          <w:rFonts w:ascii="Times New Roman" w:eastAsiaTheme="minorHAnsi" w:hAnsi="Times New Roman"/>
          <w:b/>
          <w:bCs/>
          <w:sz w:val="26"/>
          <w:szCs w:val="26"/>
        </w:rPr>
      </w:pPr>
      <w:r w:rsidRPr="00DA44E3">
        <w:rPr>
          <w:rFonts w:ascii="Times New Roman" w:eastAsia="Times New Roman" w:hAnsi="Times New Roman"/>
          <w:color w:val="2F5496"/>
          <w:sz w:val="24"/>
          <w:szCs w:val="24"/>
        </w:rPr>
        <w:fldChar w:fldCharType="end"/>
      </w:r>
      <w:bookmarkStart w:id="300" w:name="_Toc98329833"/>
      <w:bookmarkStart w:id="301" w:name="_Toc103665884"/>
      <w:r w:rsidRPr="00DA44E3">
        <w:rPr>
          <w:rFonts w:ascii="Times New Roman" w:eastAsiaTheme="minorHAnsi" w:hAnsi="Times New Roman"/>
          <w:b/>
          <w:bCs/>
          <w:sz w:val="26"/>
          <w:szCs w:val="26"/>
        </w:rPr>
        <w:t>Spis rysunków</w:t>
      </w:r>
      <w:bookmarkEnd w:id="300"/>
      <w:bookmarkEnd w:id="301"/>
    </w:p>
    <w:p w14:paraId="3DFFF51B" w14:textId="565B69C1" w:rsidR="00994B85" w:rsidRPr="00994B85" w:rsidRDefault="00DA44E3" w:rsidP="00994B85">
      <w:pPr>
        <w:pStyle w:val="Spisilustracji"/>
        <w:tabs>
          <w:tab w:val="right" w:leader="dot" w:pos="9060"/>
        </w:tabs>
        <w:ind w:firstLine="0"/>
        <w:rPr>
          <w:rFonts w:asciiTheme="minorHAnsi" w:eastAsiaTheme="minorEastAsia" w:hAnsiTheme="minorHAnsi" w:cstheme="minorBidi"/>
          <w:noProof/>
          <w:sz w:val="22"/>
          <w:lang w:eastAsia="pl-PL"/>
        </w:rPr>
      </w:pPr>
      <w:r w:rsidRPr="00994B85">
        <w:rPr>
          <w:szCs w:val="24"/>
        </w:rPr>
        <w:fldChar w:fldCharType="begin"/>
      </w:r>
      <w:r w:rsidRPr="00994B85">
        <w:rPr>
          <w:szCs w:val="24"/>
        </w:rPr>
        <w:instrText xml:space="preserve"> TOC \h \z \c "Rysunek" </w:instrText>
      </w:r>
      <w:r w:rsidRPr="00994B85">
        <w:rPr>
          <w:szCs w:val="24"/>
        </w:rPr>
        <w:fldChar w:fldCharType="separate"/>
      </w:r>
      <w:hyperlink w:anchor="_Toc100299630" w:history="1">
        <w:r w:rsidR="00994B85" w:rsidRPr="00994B85">
          <w:rPr>
            <w:rStyle w:val="Hipercze"/>
            <w:noProof/>
          </w:rPr>
          <w:t>Rysunek 1 Wskaźnik rozwoju – wymiar społeczny – Partnerstwo Kolbuszowskie w latach 2016–2020</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_Toc100299630 \h </w:instrText>
        </w:r>
        <w:r w:rsidR="00994B85" w:rsidRPr="00994B85">
          <w:rPr>
            <w:noProof/>
            <w:webHidden/>
          </w:rPr>
        </w:r>
        <w:r w:rsidR="00994B85" w:rsidRPr="00994B85">
          <w:rPr>
            <w:noProof/>
            <w:webHidden/>
          </w:rPr>
          <w:fldChar w:fldCharType="separate"/>
        </w:r>
        <w:r w:rsidR="008F0C76">
          <w:rPr>
            <w:noProof/>
            <w:webHidden/>
          </w:rPr>
          <w:t>25</w:t>
        </w:r>
        <w:r w:rsidR="00994B85" w:rsidRPr="00994B85">
          <w:rPr>
            <w:noProof/>
            <w:webHidden/>
          </w:rPr>
          <w:fldChar w:fldCharType="end"/>
        </w:r>
      </w:hyperlink>
    </w:p>
    <w:p w14:paraId="1F6AED18" w14:textId="5108603B"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31" w:history="1">
        <w:r w:rsidR="00994B85" w:rsidRPr="00994B85">
          <w:rPr>
            <w:rStyle w:val="Hipercze"/>
            <w:noProof/>
          </w:rPr>
          <w:t>Rysunek 2 Pozycja Gminy Kolbuszowa w grupie porównawczej – wskaźnik rozwoju w</w:t>
        </w:r>
        <w:r w:rsidR="00994B85">
          <w:rPr>
            <w:rStyle w:val="Hipercze"/>
            <w:noProof/>
          </w:rPr>
          <w:t> </w:t>
        </w:r>
        <w:r w:rsidR="00994B85" w:rsidRPr="00994B85">
          <w:rPr>
            <w:rStyle w:val="Hipercze"/>
            <w:noProof/>
          </w:rPr>
          <w:t>wymiarze społecznym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_Toc100299631 \h </w:instrText>
        </w:r>
        <w:r w:rsidR="00994B85" w:rsidRPr="00994B85">
          <w:rPr>
            <w:noProof/>
            <w:webHidden/>
          </w:rPr>
        </w:r>
        <w:r w:rsidR="00994B85" w:rsidRPr="00994B85">
          <w:rPr>
            <w:noProof/>
            <w:webHidden/>
          </w:rPr>
          <w:fldChar w:fldCharType="separate"/>
        </w:r>
        <w:r w:rsidR="008F0C76">
          <w:rPr>
            <w:noProof/>
            <w:webHidden/>
          </w:rPr>
          <w:t>26</w:t>
        </w:r>
        <w:r w:rsidR="00994B85" w:rsidRPr="00994B85">
          <w:rPr>
            <w:noProof/>
            <w:webHidden/>
          </w:rPr>
          <w:fldChar w:fldCharType="end"/>
        </w:r>
      </w:hyperlink>
    </w:p>
    <w:p w14:paraId="641674DA" w14:textId="18CBDAF1"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32" w:history="1">
        <w:r w:rsidR="00994B85" w:rsidRPr="00994B85">
          <w:rPr>
            <w:rStyle w:val="Hipercze"/>
            <w:noProof/>
          </w:rPr>
          <w:t>Rysunek 3 Pozycja Gminy Cmolas w grupie porównawczej – wskaźnik rozwoju w wymiarze społecznym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_Toc100299632 \h </w:instrText>
        </w:r>
        <w:r w:rsidR="00994B85" w:rsidRPr="00994B85">
          <w:rPr>
            <w:noProof/>
            <w:webHidden/>
          </w:rPr>
        </w:r>
        <w:r w:rsidR="00994B85" w:rsidRPr="00994B85">
          <w:rPr>
            <w:noProof/>
            <w:webHidden/>
          </w:rPr>
          <w:fldChar w:fldCharType="separate"/>
        </w:r>
        <w:r w:rsidR="008F0C76">
          <w:rPr>
            <w:noProof/>
            <w:webHidden/>
          </w:rPr>
          <w:t>26</w:t>
        </w:r>
        <w:r w:rsidR="00994B85" w:rsidRPr="00994B85">
          <w:rPr>
            <w:noProof/>
            <w:webHidden/>
          </w:rPr>
          <w:fldChar w:fldCharType="end"/>
        </w:r>
      </w:hyperlink>
    </w:p>
    <w:p w14:paraId="4C8DC5CE" w14:textId="58EF93CB"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33" w:history="1">
        <w:r w:rsidR="00994B85" w:rsidRPr="00994B85">
          <w:rPr>
            <w:rStyle w:val="Hipercze"/>
            <w:noProof/>
          </w:rPr>
          <w:t>Rysunek 4 Pozycja Gminy Dzikowiec w grupie porównawczej – wskaźnik rozwoju w</w:t>
        </w:r>
        <w:r w:rsidR="00994B85">
          <w:rPr>
            <w:rStyle w:val="Hipercze"/>
            <w:noProof/>
          </w:rPr>
          <w:t> </w:t>
        </w:r>
        <w:r w:rsidR="00994B85" w:rsidRPr="00994B85">
          <w:rPr>
            <w:rStyle w:val="Hipercze"/>
            <w:noProof/>
          </w:rPr>
          <w:t>wymiarze społecznym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_Toc100299633 \h </w:instrText>
        </w:r>
        <w:r w:rsidR="00994B85" w:rsidRPr="00994B85">
          <w:rPr>
            <w:noProof/>
            <w:webHidden/>
          </w:rPr>
        </w:r>
        <w:r w:rsidR="00994B85" w:rsidRPr="00994B85">
          <w:rPr>
            <w:noProof/>
            <w:webHidden/>
          </w:rPr>
          <w:fldChar w:fldCharType="separate"/>
        </w:r>
        <w:r w:rsidR="008F0C76">
          <w:rPr>
            <w:noProof/>
            <w:webHidden/>
          </w:rPr>
          <w:t>27</w:t>
        </w:r>
        <w:r w:rsidR="00994B85" w:rsidRPr="00994B85">
          <w:rPr>
            <w:noProof/>
            <w:webHidden/>
          </w:rPr>
          <w:fldChar w:fldCharType="end"/>
        </w:r>
      </w:hyperlink>
    </w:p>
    <w:p w14:paraId="75EA5E47" w14:textId="459E34F8"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34" w:history="1">
        <w:r w:rsidR="00994B85" w:rsidRPr="00994B85">
          <w:rPr>
            <w:rStyle w:val="Hipercze"/>
            <w:noProof/>
          </w:rPr>
          <w:t>Rysunek 5 Pozycja Gminy Majdan Królewski w grupie porównawczej – wskaźnik rozwoju w</w:t>
        </w:r>
        <w:r w:rsidR="00994B85">
          <w:rPr>
            <w:rStyle w:val="Hipercze"/>
            <w:noProof/>
          </w:rPr>
          <w:t> </w:t>
        </w:r>
        <w:r w:rsidR="00994B85" w:rsidRPr="00994B85">
          <w:rPr>
            <w:rStyle w:val="Hipercze"/>
            <w:noProof/>
          </w:rPr>
          <w:t>wymiarze społecznym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_Toc100299634 \h </w:instrText>
        </w:r>
        <w:r w:rsidR="00994B85" w:rsidRPr="00994B85">
          <w:rPr>
            <w:noProof/>
            <w:webHidden/>
          </w:rPr>
        </w:r>
        <w:r w:rsidR="00994B85" w:rsidRPr="00994B85">
          <w:rPr>
            <w:noProof/>
            <w:webHidden/>
          </w:rPr>
          <w:fldChar w:fldCharType="separate"/>
        </w:r>
        <w:r w:rsidR="008F0C76">
          <w:rPr>
            <w:noProof/>
            <w:webHidden/>
          </w:rPr>
          <w:t>27</w:t>
        </w:r>
        <w:r w:rsidR="00994B85" w:rsidRPr="00994B85">
          <w:rPr>
            <w:noProof/>
            <w:webHidden/>
          </w:rPr>
          <w:fldChar w:fldCharType="end"/>
        </w:r>
      </w:hyperlink>
    </w:p>
    <w:p w14:paraId="3B2FBFF5" w14:textId="2840A654"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35" w:history="1">
        <w:r w:rsidR="00994B85" w:rsidRPr="00994B85">
          <w:rPr>
            <w:rStyle w:val="Hipercze"/>
            <w:noProof/>
          </w:rPr>
          <w:t>Rysunek 6 Pozycja Gminy Niwiska w grupie porównawczej – wskaźnik rozwoju w wymiarze społecznym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_Toc100299635 \h </w:instrText>
        </w:r>
        <w:r w:rsidR="00994B85" w:rsidRPr="00994B85">
          <w:rPr>
            <w:noProof/>
            <w:webHidden/>
          </w:rPr>
        </w:r>
        <w:r w:rsidR="00994B85" w:rsidRPr="00994B85">
          <w:rPr>
            <w:noProof/>
            <w:webHidden/>
          </w:rPr>
          <w:fldChar w:fldCharType="separate"/>
        </w:r>
        <w:r w:rsidR="008F0C76">
          <w:rPr>
            <w:noProof/>
            <w:webHidden/>
          </w:rPr>
          <w:t>28</w:t>
        </w:r>
        <w:r w:rsidR="00994B85" w:rsidRPr="00994B85">
          <w:rPr>
            <w:noProof/>
            <w:webHidden/>
          </w:rPr>
          <w:fldChar w:fldCharType="end"/>
        </w:r>
      </w:hyperlink>
    </w:p>
    <w:p w14:paraId="31E3DEB7" w14:textId="670F5456"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36" w:history="1">
        <w:r w:rsidR="00994B85" w:rsidRPr="00994B85">
          <w:rPr>
            <w:rStyle w:val="Hipercze"/>
            <w:noProof/>
          </w:rPr>
          <w:t>Rysunek 7 Pozycja Gminy Raniżów w grupie porównawczej – wskaźnik rozwoju w wymiarze społecznym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_Toc100299636 \h </w:instrText>
        </w:r>
        <w:r w:rsidR="00994B85" w:rsidRPr="00994B85">
          <w:rPr>
            <w:noProof/>
            <w:webHidden/>
          </w:rPr>
        </w:r>
        <w:r w:rsidR="00994B85" w:rsidRPr="00994B85">
          <w:rPr>
            <w:noProof/>
            <w:webHidden/>
          </w:rPr>
          <w:fldChar w:fldCharType="separate"/>
        </w:r>
        <w:r w:rsidR="008F0C76">
          <w:rPr>
            <w:noProof/>
            <w:webHidden/>
          </w:rPr>
          <w:t>28</w:t>
        </w:r>
        <w:r w:rsidR="00994B85" w:rsidRPr="00994B85">
          <w:rPr>
            <w:noProof/>
            <w:webHidden/>
          </w:rPr>
          <w:fldChar w:fldCharType="end"/>
        </w:r>
      </w:hyperlink>
    </w:p>
    <w:p w14:paraId="0DE3DB9D" w14:textId="2F00033B"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37" w:history="1">
        <w:r w:rsidR="00994B85" w:rsidRPr="00994B85">
          <w:rPr>
            <w:rStyle w:val="Hipercze"/>
            <w:noProof/>
          </w:rPr>
          <w:t>Rysunek 8 Wskaźnik rozwoju – wymiar gospodarczy – Partnerstwo Kolbuszowskie w latach 2016–2020</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_Toc100299637 \h </w:instrText>
        </w:r>
        <w:r w:rsidR="00994B85" w:rsidRPr="00994B85">
          <w:rPr>
            <w:noProof/>
            <w:webHidden/>
          </w:rPr>
        </w:r>
        <w:r w:rsidR="00994B85" w:rsidRPr="00994B85">
          <w:rPr>
            <w:noProof/>
            <w:webHidden/>
          </w:rPr>
          <w:fldChar w:fldCharType="separate"/>
        </w:r>
        <w:r w:rsidR="008F0C76">
          <w:rPr>
            <w:noProof/>
            <w:webHidden/>
          </w:rPr>
          <w:t>44</w:t>
        </w:r>
        <w:r w:rsidR="00994B85" w:rsidRPr="00994B85">
          <w:rPr>
            <w:noProof/>
            <w:webHidden/>
          </w:rPr>
          <w:fldChar w:fldCharType="end"/>
        </w:r>
      </w:hyperlink>
    </w:p>
    <w:p w14:paraId="796CD44C" w14:textId="4F5E43C6"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38" w:history="1">
        <w:r w:rsidR="00994B85" w:rsidRPr="00994B85">
          <w:rPr>
            <w:rStyle w:val="Hipercze"/>
            <w:noProof/>
          </w:rPr>
          <w:t>Rysunek 9 Pozycja Gminy Kolbuszowa w grupie porównawczej – wskaźnik rozwoju w</w:t>
        </w:r>
        <w:r w:rsidR="00994B85">
          <w:rPr>
            <w:rStyle w:val="Hipercze"/>
            <w:noProof/>
          </w:rPr>
          <w:t> </w:t>
        </w:r>
        <w:r w:rsidR="00994B85" w:rsidRPr="00994B85">
          <w:rPr>
            <w:rStyle w:val="Hipercze"/>
            <w:noProof/>
          </w:rPr>
          <w:t>wymiarze gospodarczym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_Toc100299638 \h </w:instrText>
        </w:r>
        <w:r w:rsidR="00994B85" w:rsidRPr="00994B85">
          <w:rPr>
            <w:noProof/>
            <w:webHidden/>
          </w:rPr>
        </w:r>
        <w:r w:rsidR="00994B85" w:rsidRPr="00994B85">
          <w:rPr>
            <w:noProof/>
            <w:webHidden/>
          </w:rPr>
          <w:fldChar w:fldCharType="separate"/>
        </w:r>
        <w:r w:rsidR="008F0C76">
          <w:rPr>
            <w:noProof/>
            <w:webHidden/>
          </w:rPr>
          <w:t>45</w:t>
        </w:r>
        <w:r w:rsidR="00994B85" w:rsidRPr="00994B85">
          <w:rPr>
            <w:noProof/>
            <w:webHidden/>
          </w:rPr>
          <w:fldChar w:fldCharType="end"/>
        </w:r>
      </w:hyperlink>
    </w:p>
    <w:p w14:paraId="5F1965A3" w14:textId="31CB2119"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39" w:history="1">
        <w:r w:rsidR="00994B85" w:rsidRPr="00994B85">
          <w:rPr>
            <w:rStyle w:val="Hipercze"/>
            <w:noProof/>
          </w:rPr>
          <w:t>Rysunek 10 Pozycja Gminy Cmolas w grupie porównawczej – wskaźnik rozwoju w wymiarze gospodarczym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_Toc100299639 \h </w:instrText>
        </w:r>
        <w:r w:rsidR="00994B85" w:rsidRPr="00994B85">
          <w:rPr>
            <w:noProof/>
            <w:webHidden/>
          </w:rPr>
        </w:r>
        <w:r w:rsidR="00994B85" w:rsidRPr="00994B85">
          <w:rPr>
            <w:noProof/>
            <w:webHidden/>
          </w:rPr>
          <w:fldChar w:fldCharType="separate"/>
        </w:r>
        <w:r w:rsidR="008F0C76">
          <w:rPr>
            <w:noProof/>
            <w:webHidden/>
          </w:rPr>
          <w:t>45</w:t>
        </w:r>
        <w:r w:rsidR="00994B85" w:rsidRPr="00994B85">
          <w:rPr>
            <w:noProof/>
            <w:webHidden/>
          </w:rPr>
          <w:fldChar w:fldCharType="end"/>
        </w:r>
      </w:hyperlink>
    </w:p>
    <w:p w14:paraId="6C5D0C22" w14:textId="1384E8B9"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0" w:history="1">
        <w:r w:rsidR="00994B85" w:rsidRPr="00994B85">
          <w:rPr>
            <w:rStyle w:val="Hipercze"/>
            <w:noProof/>
          </w:rPr>
          <w:t>Rysunek 11 Pozycja Gminy Dzikowiec w grupie porównawczej – wskaźnik rozwoju w</w:t>
        </w:r>
        <w:r w:rsidR="00994B85">
          <w:rPr>
            <w:rStyle w:val="Hipercze"/>
            <w:noProof/>
          </w:rPr>
          <w:t> </w:t>
        </w:r>
        <w:r w:rsidR="00994B85" w:rsidRPr="00994B85">
          <w:rPr>
            <w:rStyle w:val="Hipercze"/>
            <w:noProof/>
          </w:rPr>
          <w:t>wymiarze gospodarczym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_Toc100299640 \h </w:instrText>
        </w:r>
        <w:r w:rsidR="00994B85" w:rsidRPr="00994B85">
          <w:rPr>
            <w:noProof/>
            <w:webHidden/>
          </w:rPr>
        </w:r>
        <w:r w:rsidR="00994B85" w:rsidRPr="00994B85">
          <w:rPr>
            <w:noProof/>
            <w:webHidden/>
          </w:rPr>
          <w:fldChar w:fldCharType="separate"/>
        </w:r>
        <w:r w:rsidR="008F0C76">
          <w:rPr>
            <w:noProof/>
            <w:webHidden/>
          </w:rPr>
          <w:t>46</w:t>
        </w:r>
        <w:r w:rsidR="00994B85" w:rsidRPr="00994B85">
          <w:rPr>
            <w:noProof/>
            <w:webHidden/>
          </w:rPr>
          <w:fldChar w:fldCharType="end"/>
        </w:r>
      </w:hyperlink>
    </w:p>
    <w:p w14:paraId="48A76019" w14:textId="048EA318"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1" w:history="1">
        <w:r w:rsidR="00994B85" w:rsidRPr="00994B85">
          <w:rPr>
            <w:rStyle w:val="Hipercze"/>
            <w:noProof/>
          </w:rPr>
          <w:t>Rysunek 12 Pozycja Gminy Majdan Królewski w grupie porównawczej – wskaźnik rozwoju w</w:t>
        </w:r>
        <w:r w:rsidR="00994B85">
          <w:rPr>
            <w:rStyle w:val="Hipercze"/>
            <w:noProof/>
          </w:rPr>
          <w:t> </w:t>
        </w:r>
        <w:r w:rsidR="00994B85" w:rsidRPr="00994B85">
          <w:rPr>
            <w:rStyle w:val="Hipercze"/>
            <w:noProof/>
          </w:rPr>
          <w:t>wymiarze gospodarczym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_Toc100299641 \h </w:instrText>
        </w:r>
        <w:r w:rsidR="00994B85" w:rsidRPr="00994B85">
          <w:rPr>
            <w:noProof/>
            <w:webHidden/>
          </w:rPr>
        </w:r>
        <w:r w:rsidR="00994B85" w:rsidRPr="00994B85">
          <w:rPr>
            <w:noProof/>
            <w:webHidden/>
          </w:rPr>
          <w:fldChar w:fldCharType="separate"/>
        </w:r>
        <w:r w:rsidR="008F0C76">
          <w:rPr>
            <w:noProof/>
            <w:webHidden/>
          </w:rPr>
          <w:t>46</w:t>
        </w:r>
        <w:r w:rsidR="00994B85" w:rsidRPr="00994B85">
          <w:rPr>
            <w:noProof/>
            <w:webHidden/>
          </w:rPr>
          <w:fldChar w:fldCharType="end"/>
        </w:r>
      </w:hyperlink>
    </w:p>
    <w:p w14:paraId="581E80B6" w14:textId="59FBEE14"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2" w:history="1">
        <w:r w:rsidR="00994B85" w:rsidRPr="00994B85">
          <w:rPr>
            <w:rStyle w:val="Hipercze"/>
            <w:noProof/>
          </w:rPr>
          <w:t>Rysunek 13 Pozycja Gminy Niwiska w grupie porównawczej – wskaźnik rozwoju w wymiarze gospodarczym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_Toc100299642 \h </w:instrText>
        </w:r>
        <w:r w:rsidR="00994B85" w:rsidRPr="00994B85">
          <w:rPr>
            <w:noProof/>
            <w:webHidden/>
          </w:rPr>
        </w:r>
        <w:r w:rsidR="00994B85" w:rsidRPr="00994B85">
          <w:rPr>
            <w:noProof/>
            <w:webHidden/>
          </w:rPr>
          <w:fldChar w:fldCharType="separate"/>
        </w:r>
        <w:r w:rsidR="008F0C76">
          <w:rPr>
            <w:noProof/>
            <w:webHidden/>
          </w:rPr>
          <w:t>47</w:t>
        </w:r>
        <w:r w:rsidR="00994B85" w:rsidRPr="00994B85">
          <w:rPr>
            <w:noProof/>
            <w:webHidden/>
          </w:rPr>
          <w:fldChar w:fldCharType="end"/>
        </w:r>
      </w:hyperlink>
    </w:p>
    <w:p w14:paraId="253CB9F5" w14:textId="01980FF8"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3" w:history="1">
        <w:r w:rsidR="00994B85" w:rsidRPr="00994B85">
          <w:rPr>
            <w:rStyle w:val="Hipercze"/>
            <w:noProof/>
          </w:rPr>
          <w:t>Rysunek 14 Pozycja Gminy Raniżów w grupie porównawczej – wskaźnik rozwoju w wymiarze gospodarczym</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_Toc100299643 \h </w:instrText>
        </w:r>
        <w:r w:rsidR="00994B85" w:rsidRPr="00994B85">
          <w:rPr>
            <w:noProof/>
            <w:webHidden/>
          </w:rPr>
        </w:r>
        <w:r w:rsidR="00994B85" w:rsidRPr="00994B85">
          <w:rPr>
            <w:noProof/>
            <w:webHidden/>
          </w:rPr>
          <w:fldChar w:fldCharType="separate"/>
        </w:r>
        <w:r w:rsidR="008F0C76">
          <w:rPr>
            <w:noProof/>
            <w:webHidden/>
          </w:rPr>
          <w:t>47</w:t>
        </w:r>
        <w:r w:rsidR="00994B85" w:rsidRPr="00994B85">
          <w:rPr>
            <w:noProof/>
            <w:webHidden/>
          </w:rPr>
          <w:fldChar w:fldCharType="end"/>
        </w:r>
      </w:hyperlink>
    </w:p>
    <w:p w14:paraId="25B6BECD" w14:textId="14FB1FF1"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4" w:history="1">
        <w:r w:rsidR="00994B85" w:rsidRPr="00994B85">
          <w:rPr>
            <w:rStyle w:val="Hipercze"/>
            <w:rFonts w:eastAsiaTheme="minorHAnsi"/>
            <w:noProof/>
          </w:rPr>
          <w:t>Rysunek 15 Wskaźnik rozwoju – wymiar środowiskowy – Partnerstwo Kolbuszowskie w latach 2016–2020</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_Toc100299644 \h </w:instrText>
        </w:r>
        <w:r w:rsidR="00994B85" w:rsidRPr="00994B85">
          <w:rPr>
            <w:noProof/>
            <w:webHidden/>
          </w:rPr>
        </w:r>
        <w:r w:rsidR="00994B85" w:rsidRPr="00994B85">
          <w:rPr>
            <w:noProof/>
            <w:webHidden/>
          </w:rPr>
          <w:fldChar w:fldCharType="separate"/>
        </w:r>
        <w:r w:rsidR="008F0C76">
          <w:rPr>
            <w:noProof/>
            <w:webHidden/>
          </w:rPr>
          <w:t>69</w:t>
        </w:r>
        <w:r w:rsidR="00994B85" w:rsidRPr="00994B85">
          <w:rPr>
            <w:noProof/>
            <w:webHidden/>
          </w:rPr>
          <w:fldChar w:fldCharType="end"/>
        </w:r>
      </w:hyperlink>
    </w:p>
    <w:p w14:paraId="6EC28D4B" w14:textId="3E1CDCD7"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5" w:history="1">
        <w:r w:rsidR="00994B85" w:rsidRPr="00994B85">
          <w:rPr>
            <w:rStyle w:val="Hipercze"/>
            <w:noProof/>
          </w:rPr>
          <w:t>Rysunek 16</w:t>
        </w:r>
        <w:r w:rsidR="00994B85" w:rsidRPr="00994B85">
          <w:rPr>
            <w:rStyle w:val="Hipercze"/>
            <w:rFonts w:eastAsiaTheme="minorHAnsi"/>
            <w:noProof/>
          </w:rPr>
          <w:t xml:space="preserve"> Pozycja Gminy Kolbuszowa w grupie porównawczej – wymiar </w:t>
        </w:r>
        <w:r w:rsidR="00994B85">
          <w:rPr>
            <w:rStyle w:val="Hipercze"/>
            <w:rFonts w:eastAsiaTheme="minorHAnsi"/>
            <w:noProof/>
          </w:rPr>
          <w:br/>
        </w:r>
        <w:r w:rsidR="00994B85" w:rsidRPr="00994B85">
          <w:rPr>
            <w:rStyle w:val="Hipercze"/>
            <w:rFonts w:eastAsiaTheme="minorHAnsi"/>
            <w:noProof/>
          </w:rPr>
          <w:t>środowiskowy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_Toc100299645 \h </w:instrText>
        </w:r>
        <w:r w:rsidR="00994B85" w:rsidRPr="00994B85">
          <w:rPr>
            <w:noProof/>
            <w:webHidden/>
          </w:rPr>
        </w:r>
        <w:r w:rsidR="00994B85" w:rsidRPr="00994B85">
          <w:rPr>
            <w:noProof/>
            <w:webHidden/>
          </w:rPr>
          <w:fldChar w:fldCharType="separate"/>
        </w:r>
        <w:r w:rsidR="008F0C76">
          <w:rPr>
            <w:noProof/>
            <w:webHidden/>
          </w:rPr>
          <w:t>70</w:t>
        </w:r>
        <w:r w:rsidR="00994B85" w:rsidRPr="00994B85">
          <w:rPr>
            <w:noProof/>
            <w:webHidden/>
          </w:rPr>
          <w:fldChar w:fldCharType="end"/>
        </w:r>
      </w:hyperlink>
    </w:p>
    <w:p w14:paraId="38B379BF" w14:textId="61D7ADCC"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6" w:history="1">
        <w:r w:rsidR="00994B85" w:rsidRPr="00994B85">
          <w:rPr>
            <w:rStyle w:val="Hipercze"/>
            <w:noProof/>
          </w:rPr>
          <w:t>Rysunek 17</w:t>
        </w:r>
        <w:r w:rsidR="00994B85" w:rsidRPr="00994B85">
          <w:rPr>
            <w:rStyle w:val="Hipercze"/>
            <w:rFonts w:eastAsiaTheme="minorHAnsi"/>
            <w:noProof/>
          </w:rPr>
          <w:t xml:space="preserve"> Pozycja Gminy Cmolas w grupie porównawczej – wymiar środowiskowy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_Toc100299646 \h </w:instrText>
        </w:r>
        <w:r w:rsidR="00994B85" w:rsidRPr="00994B85">
          <w:rPr>
            <w:noProof/>
            <w:webHidden/>
          </w:rPr>
        </w:r>
        <w:r w:rsidR="00994B85" w:rsidRPr="00994B85">
          <w:rPr>
            <w:noProof/>
            <w:webHidden/>
          </w:rPr>
          <w:fldChar w:fldCharType="separate"/>
        </w:r>
        <w:r w:rsidR="008F0C76">
          <w:rPr>
            <w:noProof/>
            <w:webHidden/>
          </w:rPr>
          <w:t>70</w:t>
        </w:r>
        <w:r w:rsidR="00994B85" w:rsidRPr="00994B85">
          <w:rPr>
            <w:noProof/>
            <w:webHidden/>
          </w:rPr>
          <w:fldChar w:fldCharType="end"/>
        </w:r>
      </w:hyperlink>
    </w:p>
    <w:p w14:paraId="585265D5" w14:textId="11133476"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7" w:history="1">
        <w:r w:rsidR="00994B85" w:rsidRPr="00994B85">
          <w:rPr>
            <w:rStyle w:val="Hipercze"/>
            <w:noProof/>
          </w:rPr>
          <w:t>Rysunek 18</w:t>
        </w:r>
        <w:r w:rsidR="00994B85" w:rsidRPr="00994B85">
          <w:rPr>
            <w:rStyle w:val="Hipercze"/>
            <w:rFonts w:eastAsiaTheme="minorHAnsi"/>
            <w:noProof/>
          </w:rPr>
          <w:t xml:space="preserve"> Pozycja Gminy Dzikowiec w grupie porównawczej – wymiar </w:t>
        </w:r>
        <w:r w:rsidR="00994B85">
          <w:rPr>
            <w:rStyle w:val="Hipercze"/>
            <w:rFonts w:eastAsiaTheme="minorHAnsi"/>
            <w:noProof/>
          </w:rPr>
          <w:br/>
        </w:r>
        <w:r w:rsidR="00994B85" w:rsidRPr="00994B85">
          <w:rPr>
            <w:rStyle w:val="Hipercze"/>
            <w:rFonts w:eastAsiaTheme="minorHAnsi"/>
            <w:noProof/>
          </w:rPr>
          <w:t>środowiskowy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_Toc100299647 \h </w:instrText>
        </w:r>
        <w:r w:rsidR="00994B85" w:rsidRPr="00994B85">
          <w:rPr>
            <w:noProof/>
            <w:webHidden/>
          </w:rPr>
        </w:r>
        <w:r w:rsidR="00994B85" w:rsidRPr="00994B85">
          <w:rPr>
            <w:noProof/>
            <w:webHidden/>
          </w:rPr>
          <w:fldChar w:fldCharType="separate"/>
        </w:r>
        <w:r w:rsidR="008F0C76">
          <w:rPr>
            <w:noProof/>
            <w:webHidden/>
          </w:rPr>
          <w:t>71</w:t>
        </w:r>
        <w:r w:rsidR="00994B85" w:rsidRPr="00994B85">
          <w:rPr>
            <w:noProof/>
            <w:webHidden/>
          </w:rPr>
          <w:fldChar w:fldCharType="end"/>
        </w:r>
      </w:hyperlink>
    </w:p>
    <w:p w14:paraId="6C198739" w14:textId="5C74899E"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8" w:history="1">
        <w:r w:rsidR="00994B85" w:rsidRPr="00994B85">
          <w:rPr>
            <w:rStyle w:val="Hipercze"/>
            <w:noProof/>
          </w:rPr>
          <w:t>Rysunek 19</w:t>
        </w:r>
        <w:r w:rsidR="00994B85" w:rsidRPr="00994B85">
          <w:rPr>
            <w:rStyle w:val="Hipercze"/>
            <w:rFonts w:eastAsiaTheme="minorHAnsi"/>
            <w:noProof/>
          </w:rPr>
          <w:t xml:space="preserve"> Pozycja Gminy Majdan Królewski w grupie porównawczej – wymiar środowiskowy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_Toc100299648 \h </w:instrText>
        </w:r>
        <w:r w:rsidR="00994B85" w:rsidRPr="00994B85">
          <w:rPr>
            <w:noProof/>
            <w:webHidden/>
          </w:rPr>
        </w:r>
        <w:r w:rsidR="00994B85" w:rsidRPr="00994B85">
          <w:rPr>
            <w:noProof/>
            <w:webHidden/>
          </w:rPr>
          <w:fldChar w:fldCharType="separate"/>
        </w:r>
        <w:r w:rsidR="008F0C76">
          <w:rPr>
            <w:noProof/>
            <w:webHidden/>
          </w:rPr>
          <w:t>71</w:t>
        </w:r>
        <w:r w:rsidR="00994B85" w:rsidRPr="00994B85">
          <w:rPr>
            <w:noProof/>
            <w:webHidden/>
          </w:rPr>
          <w:fldChar w:fldCharType="end"/>
        </w:r>
      </w:hyperlink>
    </w:p>
    <w:p w14:paraId="2A6596A9" w14:textId="3D5F76EF"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49" w:history="1">
        <w:r w:rsidR="00994B85" w:rsidRPr="00994B85">
          <w:rPr>
            <w:rStyle w:val="Hipercze"/>
            <w:noProof/>
          </w:rPr>
          <w:t>Rysunek 20</w:t>
        </w:r>
        <w:r w:rsidR="00994B85" w:rsidRPr="00994B85">
          <w:rPr>
            <w:rStyle w:val="Hipercze"/>
            <w:rFonts w:eastAsiaTheme="minorHAnsi"/>
            <w:noProof/>
          </w:rPr>
          <w:t xml:space="preserve"> Pozycja Gminy Niwiska w grupie porównawczej – wymiar </w:t>
        </w:r>
        <w:r w:rsidR="00994B85">
          <w:rPr>
            <w:rStyle w:val="Hipercze"/>
            <w:rFonts w:eastAsiaTheme="minorHAnsi"/>
            <w:noProof/>
          </w:rPr>
          <w:br/>
        </w:r>
        <w:r w:rsidR="00994B85" w:rsidRPr="00994B85">
          <w:rPr>
            <w:rStyle w:val="Hipercze"/>
            <w:rFonts w:eastAsiaTheme="minorHAnsi"/>
            <w:noProof/>
          </w:rPr>
          <w:t>środowiskowy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_Toc100299649 \h </w:instrText>
        </w:r>
        <w:r w:rsidR="00994B85" w:rsidRPr="00994B85">
          <w:rPr>
            <w:noProof/>
            <w:webHidden/>
          </w:rPr>
        </w:r>
        <w:r w:rsidR="00994B85" w:rsidRPr="00994B85">
          <w:rPr>
            <w:noProof/>
            <w:webHidden/>
          </w:rPr>
          <w:fldChar w:fldCharType="separate"/>
        </w:r>
        <w:r w:rsidR="008F0C76">
          <w:rPr>
            <w:noProof/>
            <w:webHidden/>
          </w:rPr>
          <w:t>72</w:t>
        </w:r>
        <w:r w:rsidR="00994B85" w:rsidRPr="00994B85">
          <w:rPr>
            <w:noProof/>
            <w:webHidden/>
          </w:rPr>
          <w:fldChar w:fldCharType="end"/>
        </w:r>
      </w:hyperlink>
    </w:p>
    <w:p w14:paraId="16519C1A" w14:textId="671C4AB5"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0" w:history="1">
        <w:r w:rsidR="00994B85" w:rsidRPr="00994B85">
          <w:rPr>
            <w:rStyle w:val="Hipercze"/>
            <w:noProof/>
          </w:rPr>
          <w:t>Rysunek 21</w:t>
        </w:r>
        <w:r w:rsidR="00994B85" w:rsidRPr="00994B85">
          <w:rPr>
            <w:rStyle w:val="Hipercze"/>
            <w:rFonts w:eastAsiaTheme="minorHAnsi"/>
            <w:noProof/>
          </w:rPr>
          <w:t xml:space="preserve"> Pozycja Gminy Raniżów w grupie porównawczej – wymiar </w:t>
        </w:r>
        <w:r w:rsidR="00994B85">
          <w:rPr>
            <w:rStyle w:val="Hipercze"/>
            <w:rFonts w:eastAsiaTheme="minorHAnsi"/>
            <w:noProof/>
          </w:rPr>
          <w:br/>
        </w:r>
        <w:r w:rsidR="00994B85" w:rsidRPr="00994B85">
          <w:rPr>
            <w:rStyle w:val="Hipercze"/>
            <w:rFonts w:eastAsiaTheme="minorHAnsi"/>
            <w:noProof/>
          </w:rPr>
          <w:t>środowiskowy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_Toc100299650 \h </w:instrText>
        </w:r>
        <w:r w:rsidR="00994B85" w:rsidRPr="00994B85">
          <w:rPr>
            <w:noProof/>
            <w:webHidden/>
          </w:rPr>
        </w:r>
        <w:r w:rsidR="00994B85" w:rsidRPr="00994B85">
          <w:rPr>
            <w:noProof/>
            <w:webHidden/>
          </w:rPr>
          <w:fldChar w:fldCharType="separate"/>
        </w:r>
        <w:r w:rsidR="008F0C76">
          <w:rPr>
            <w:noProof/>
            <w:webHidden/>
          </w:rPr>
          <w:t>72</w:t>
        </w:r>
        <w:r w:rsidR="00994B85" w:rsidRPr="00994B85">
          <w:rPr>
            <w:noProof/>
            <w:webHidden/>
          </w:rPr>
          <w:fldChar w:fldCharType="end"/>
        </w:r>
      </w:hyperlink>
    </w:p>
    <w:p w14:paraId="53DE4897" w14:textId="7754526B"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1" w:history="1">
        <w:r w:rsidR="00994B85" w:rsidRPr="00994B85">
          <w:rPr>
            <w:rStyle w:val="Hipercze"/>
            <w:noProof/>
          </w:rPr>
          <w:t>Rysunek 22 Fragment mapy: Środowisko przyrodnicze i kulturowe</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_Toc100299651 \h </w:instrText>
        </w:r>
        <w:r w:rsidR="00994B85" w:rsidRPr="00994B85">
          <w:rPr>
            <w:noProof/>
            <w:webHidden/>
          </w:rPr>
        </w:r>
        <w:r w:rsidR="00994B85" w:rsidRPr="00994B85">
          <w:rPr>
            <w:noProof/>
            <w:webHidden/>
          </w:rPr>
          <w:fldChar w:fldCharType="separate"/>
        </w:r>
        <w:r w:rsidR="008F0C76">
          <w:rPr>
            <w:noProof/>
            <w:webHidden/>
          </w:rPr>
          <w:t>73</w:t>
        </w:r>
        <w:r w:rsidR="00994B85" w:rsidRPr="00994B85">
          <w:rPr>
            <w:noProof/>
            <w:webHidden/>
          </w:rPr>
          <w:fldChar w:fldCharType="end"/>
        </w:r>
      </w:hyperlink>
    </w:p>
    <w:p w14:paraId="1193BD13" w14:textId="6496474D"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2" w:history="1">
        <w:r w:rsidR="00994B85" w:rsidRPr="00994B85">
          <w:rPr>
            <w:rStyle w:val="Hipercze"/>
            <w:noProof/>
          </w:rPr>
          <w:t>Rysunek 23 Legenda do treści mapy: Środowisko przyrodnicze i kulturowe</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_Toc100299652 \h </w:instrText>
        </w:r>
        <w:r w:rsidR="00994B85" w:rsidRPr="00994B85">
          <w:rPr>
            <w:noProof/>
            <w:webHidden/>
          </w:rPr>
        </w:r>
        <w:r w:rsidR="00994B85" w:rsidRPr="00994B85">
          <w:rPr>
            <w:noProof/>
            <w:webHidden/>
          </w:rPr>
          <w:fldChar w:fldCharType="separate"/>
        </w:r>
        <w:r w:rsidR="008F0C76">
          <w:rPr>
            <w:noProof/>
            <w:webHidden/>
          </w:rPr>
          <w:t>74</w:t>
        </w:r>
        <w:r w:rsidR="00994B85" w:rsidRPr="00994B85">
          <w:rPr>
            <w:noProof/>
            <w:webHidden/>
          </w:rPr>
          <w:fldChar w:fldCharType="end"/>
        </w:r>
      </w:hyperlink>
    </w:p>
    <w:p w14:paraId="6BC92AD0" w14:textId="7A758CF3"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3" w:history="1">
        <w:r w:rsidR="00994B85" w:rsidRPr="00994B85">
          <w:rPr>
            <w:rStyle w:val="Hipercze"/>
            <w:rFonts w:eastAsiaTheme="minorHAnsi"/>
            <w:iCs/>
            <w:noProof/>
          </w:rPr>
          <w:t>Rysunek 24 Fragment mapy: Struktura funkcjonalno-przestrzenna</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_Toc100299653 \h </w:instrText>
        </w:r>
        <w:r w:rsidR="00994B85" w:rsidRPr="00994B85">
          <w:rPr>
            <w:noProof/>
            <w:webHidden/>
          </w:rPr>
        </w:r>
        <w:r w:rsidR="00994B85" w:rsidRPr="00994B85">
          <w:rPr>
            <w:noProof/>
            <w:webHidden/>
          </w:rPr>
          <w:fldChar w:fldCharType="separate"/>
        </w:r>
        <w:r w:rsidR="008F0C76">
          <w:rPr>
            <w:noProof/>
            <w:webHidden/>
          </w:rPr>
          <w:t>84</w:t>
        </w:r>
        <w:r w:rsidR="00994B85" w:rsidRPr="00994B85">
          <w:rPr>
            <w:noProof/>
            <w:webHidden/>
          </w:rPr>
          <w:fldChar w:fldCharType="end"/>
        </w:r>
      </w:hyperlink>
    </w:p>
    <w:p w14:paraId="1F7C4E26" w14:textId="35952180"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4" w:history="1">
        <w:r w:rsidR="00994B85" w:rsidRPr="00994B85">
          <w:rPr>
            <w:rStyle w:val="Hipercze"/>
            <w:noProof/>
          </w:rPr>
          <w:t>Rysunek 25 Legenda do treści mapy: Struktura funkcjonalno-przestrzenna</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_Toc100299654 \h </w:instrText>
        </w:r>
        <w:r w:rsidR="00994B85" w:rsidRPr="00994B85">
          <w:rPr>
            <w:noProof/>
            <w:webHidden/>
          </w:rPr>
        </w:r>
        <w:r w:rsidR="00994B85" w:rsidRPr="00994B85">
          <w:rPr>
            <w:noProof/>
            <w:webHidden/>
          </w:rPr>
          <w:fldChar w:fldCharType="separate"/>
        </w:r>
        <w:r w:rsidR="008F0C76">
          <w:rPr>
            <w:noProof/>
            <w:webHidden/>
          </w:rPr>
          <w:t>85</w:t>
        </w:r>
        <w:r w:rsidR="00994B85" w:rsidRPr="00994B85">
          <w:rPr>
            <w:noProof/>
            <w:webHidden/>
          </w:rPr>
          <w:fldChar w:fldCharType="end"/>
        </w:r>
      </w:hyperlink>
    </w:p>
    <w:p w14:paraId="7ECEC086" w14:textId="7E16722B"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5" w:history="1">
        <w:r w:rsidR="00994B85" w:rsidRPr="00994B85">
          <w:rPr>
            <w:rStyle w:val="Hipercze"/>
            <w:iCs/>
            <w:noProof/>
          </w:rPr>
          <w:t xml:space="preserve">Rysunek 26 Ogólny wskaźnik rozwoju Partnerstwa Kolbuszowskiego w latach </w:t>
        </w:r>
        <w:r w:rsidR="00994B85">
          <w:rPr>
            <w:rStyle w:val="Hipercze"/>
            <w:iCs/>
            <w:noProof/>
          </w:rPr>
          <w:br/>
        </w:r>
        <w:r w:rsidR="00994B85" w:rsidRPr="00994B85">
          <w:rPr>
            <w:rStyle w:val="Hipercze"/>
            <w:iCs/>
            <w:noProof/>
          </w:rPr>
          <w:t>2016–2020</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_Toc100299655 \h </w:instrText>
        </w:r>
        <w:r w:rsidR="00994B85" w:rsidRPr="00994B85">
          <w:rPr>
            <w:noProof/>
            <w:webHidden/>
          </w:rPr>
        </w:r>
        <w:r w:rsidR="00994B85" w:rsidRPr="00994B85">
          <w:rPr>
            <w:noProof/>
            <w:webHidden/>
          </w:rPr>
          <w:fldChar w:fldCharType="separate"/>
        </w:r>
        <w:r w:rsidR="008F0C76">
          <w:rPr>
            <w:noProof/>
            <w:webHidden/>
          </w:rPr>
          <w:t>125</w:t>
        </w:r>
        <w:r w:rsidR="00994B85" w:rsidRPr="00994B85">
          <w:rPr>
            <w:noProof/>
            <w:webHidden/>
          </w:rPr>
          <w:fldChar w:fldCharType="end"/>
        </w:r>
      </w:hyperlink>
    </w:p>
    <w:p w14:paraId="5CBCC1C6" w14:textId="70B582E3"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6" w:history="1">
        <w:r w:rsidR="00994B85" w:rsidRPr="00994B85">
          <w:rPr>
            <w:rStyle w:val="Hipercze"/>
            <w:rFonts w:eastAsiaTheme="minorHAnsi"/>
            <w:noProof/>
          </w:rPr>
          <w:t>Rysunek 27 Wskaźnik rozwoju w Gminie Kolbuszowa w latach 2016–2020 (obszary)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_Toc100299656 \h </w:instrText>
        </w:r>
        <w:r w:rsidR="00994B85" w:rsidRPr="00994B85">
          <w:rPr>
            <w:noProof/>
            <w:webHidden/>
          </w:rPr>
        </w:r>
        <w:r w:rsidR="00994B85" w:rsidRPr="00994B85">
          <w:rPr>
            <w:noProof/>
            <w:webHidden/>
          </w:rPr>
          <w:fldChar w:fldCharType="separate"/>
        </w:r>
        <w:r w:rsidR="008F0C76">
          <w:rPr>
            <w:noProof/>
            <w:webHidden/>
          </w:rPr>
          <w:t>126</w:t>
        </w:r>
        <w:r w:rsidR="00994B85" w:rsidRPr="00994B85">
          <w:rPr>
            <w:noProof/>
            <w:webHidden/>
          </w:rPr>
          <w:fldChar w:fldCharType="end"/>
        </w:r>
      </w:hyperlink>
    </w:p>
    <w:p w14:paraId="5062B4C0" w14:textId="709B371C"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7" w:history="1">
        <w:r w:rsidR="00994B85" w:rsidRPr="00994B85">
          <w:rPr>
            <w:rStyle w:val="Hipercze"/>
            <w:rFonts w:eastAsiaTheme="minorHAnsi"/>
            <w:noProof/>
          </w:rPr>
          <w:t>Rysunek 28 Wskaźnik rozwoju w Gminie Cmolas w latach 2016–2020 (obszary)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_Toc100299657 \h </w:instrText>
        </w:r>
        <w:r w:rsidR="00994B85" w:rsidRPr="00994B85">
          <w:rPr>
            <w:noProof/>
            <w:webHidden/>
          </w:rPr>
        </w:r>
        <w:r w:rsidR="00994B85" w:rsidRPr="00994B85">
          <w:rPr>
            <w:noProof/>
            <w:webHidden/>
          </w:rPr>
          <w:fldChar w:fldCharType="separate"/>
        </w:r>
        <w:r w:rsidR="008F0C76">
          <w:rPr>
            <w:noProof/>
            <w:webHidden/>
          </w:rPr>
          <w:t>127</w:t>
        </w:r>
        <w:r w:rsidR="00994B85" w:rsidRPr="00994B85">
          <w:rPr>
            <w:noProof/>
            <w:webHidden/>
          </w:rPr>
          <w:fldChar w:fldCharType="end"/>
        </w:r>
      </w:hyperlink>
    </w:p>
    <w:p w14:paraId="75BD1232" w14:textId="03E43FCE"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8" w:history="1">
        <w:r w:rsidR="00994B85" w:rsidRPr="00994B85">
          <w:rPr>
            <w:rStyle w:val="Hipercze"/>
            <w:rFonts w:eastAsiaTheme="minorHAnsi"/>
            <w:noProof/>
          </w:rPr>
          <w:t>Rysunek 29 Wskaźnik rozwoju w Gminie Dzikowiec w latach 2016–2020 (obszary)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_Toc100299658 \h </w:instrText>
        </w:r>
        <w:r w:rsidR="00994B85" w:rsidRPr="00994B85">
          <w:rPr>
            <w:noProof/>
            <w:webHidden/>
          </w:rPr>
        </w:r>
        <w:r w:rsidR="00994B85" w:rsidRPr="00994B85">
          <w:rPr>
            <w:noProof/>
            <w:webHidden/>
          </w:rPr>
          <w:fldChar w:fldCharType="separate"/>
        </w:r>
        <w:r w:rsidR="008F0C76">
          <w:rPr>
            <w:noProof/>
            <w:webHidden/>
          </w:rPr>
          <w:t>128</w:t>
        </w:r>
        <w:r w:rsidR="00994B85" w:rsidRPr="00994B85">
          <w:rPr>
            <w:noProof/>
            <w:webHidden/>
          </w:rPr>
          <w:fldChar w:fldCharType="end"/>
        </w:r>
      </w:hyperlink>
    </w:p>
    <w:p w14:paraId="7170104E" w14:textId="0273F9B2"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59" w:history="1">
        <w:r w:rsidR="00994B85" w:rsidRPr="00994B85">
          <w:rPr>
            <w:rStyle w:val="Hipercze"/>
            <w:rFonts w:eastAsiaTheme="minorHAnsi"/>
            <w:noProof/>
          </w:rPr>
          <w:t xml:space="preserve">Rysunek 30 Wskaźnik rozwoju w Gminie Majdan Królewski w latach 2016–2020 </w:t>
        </w:r>
        <w:r w:rsidR="00994B85">
          <w:rPr>
            <w:rStyle w:val="Hipercze"/>
            <w:rFonts w:eastAsiaTheme="minorHAnsi"/>
            <w:noProof/>
          </w:rPr>
          <w:br/>
        </w:r>
        <w:r w:rsidR="00994B85" w:rsidRPr="00994B85">
          <w:rPr>
            <w:rStyle w:val="Hipercze"/>
            <w:rFonts w:eastAsiaTheme="minorHAnsi"/>
            <w:noProof/>
          </w:rPr>
          <w:t>(obszary)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_Toc100299659 \h </w:instrText>
        </w:r>
        <w:r w:rsidR="00994B85" w:rsidRPr="00994B85">
          <w:rPr>
            <w:noProof/>
            <w:webHidden/>
          </w:rPr>
        </w:r>
        <w:r w:rsidR="00994B85" w:rsidRPr="00994B85">
          <w:rPr>
            <w:noProof/>
            <w:webHidden/>
          </w:rPr>
          <w:fldChar w:fldCharType="separate"/>
        </w:r>
        <w:r w:rsidR="008F0C76">
          <w:rPr>
            <w:noProof/>
            <w:webHidden/>
          </w:rPr>
          <w:t>129</w:t>
        </w:r>
        <w:r w:rsidR="00994B85" w:rsidRPr="00994B85">
          <w:rPr>
            <w:noProof/>
            <w:webHidden/>
          </w:rPr>
          <w:fldChar w:fldCharType="end"/>
        </w:r>
      </w:hyperlink>
    </w:p>
    <w:p w14:paraId="732E822F" w14:textId="2501E68E"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60" w:history="1">
        <w:r w:rsidR="00994B85" w:rsidRPr="00994B85">
          <w:rPr>
            <w:rStyle w:val="Hipercze"/>
            <w:rFonts w:eastAsiaTheme="minorHAnsi"/>
            <w:noProof/>
          </w:rPr>
          <w:t>Rysunek 31 Wskaźnik rozwoju w Gminie Niwiska w latach 2016–2020 (obszary)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_Toc100299660 \h </w:instrText>
        </w:r>
        <w:r w:rsidR="00994B85" w:rsidRPr="00994B85">
          <w:rPr>
            <w:noProof/>
            <w:webHidden/>
          </w:rPr>
        </w:r>
        <w:r w:rsidR="00994B85" w:rsidRPr="00994B85">
          <w:rPr>
            <w:noProof/>
            <w:webHidden/>
          </w:rPr>
          <w:fldChar w:fldCharType="separate"/>
        </w:r>
        <w:r w:rsidR="008F0C76">
          <w:rPr>
            <w:noProof/>
            <w:webHidden/>
          </w:rPr>
          <w:t>130</w:t>
        </w:r>
        <w:r w:rsidR="00994B85" w:rsidRPr="00994B85">
          <w:rPr>
            <w:noProof/>
            <w:webHidden/>
          </w:rPr>
          <w:fldChar w:fldCharType="end"/>
        </w:r>
      </w:hyperlink>
    </w:p>
    <w:p w14:paraId="5A453D08" w14:textId="12AFA892"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61" w:history="1">
        <w:r w:rsidR="00994B85" w:rsidRPr="00994B85">
          <w:rPr>
            <w:rStyle w:val="Hipercze"/>
            <w:rFonts w:eastAsiaTheme="minorHAnsi"/>
            <w:noProof/>
          </w:rPr>
          <w:t>Rysunek 32 Wskaźnik rozwoju w Gminie Raniżów w latach 2016–2020 (obszary)</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_Toc100299661 \h </w:instrText>
        </w:r>
        <w:r w:rsidR="00994B85" w:rsidRPr="00994B85">
          <w:rPr>
            <w:noProof/>
            <w:webHidden/>
          </w:rPr>
        </w:r>
        <w:r w:rsidR="00994B85" w:rsidRPr="00994B85">
          <w:rPr>
            <w:noProof/>
            <w:webHidden/>
          </w:rPr>
          <w:fldChar w:fldCharType="separate"/>
        </w:r>
        <w:r w:rsidR="008F0C76">
          <w:rPr>
            <w:noProof/>
            <w:webHidden/>
          </w:rPr>
          <w:t>131</w:t>
        </w:r>
        <w:r w:rsidR="00994B85" w:rsidRPr="00994B85">
          <w:rPr>
            <w:noProof/>
            <w:webHidden/>
          </w:rPr>
          <w:fldChar w:fldCharType="end"/>
        </w:r>
      </w:hyperlink>
    </w:p>
    <w:p w14:paraId="2D4354C4" w14:textId="4E2AA823"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62" w:history="1">
        <w:r w:rsidR="00994B85" w:rsidRPr="00994B85">
          <w:rPr>
            <w:rStyle w:val="Hipercze"/>
            <w:rFonts w:eastAsiaTheme="minorHAnsi"/>
            <w:noProof/>
          </w:rPr>
          <w:t>Rysunek 33 Pozycja Gminy Kolbuszowa w grupie porównawczej</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_Toc100299662 \h </w:instrText>
        </w:r>
        <w:r w:rsidR="00994B85" w:rsidRPr="00994B85">
          <w:rPr>
            <w:noProof/>
            <w:webHidden/>
          </w:rPr>
        </w:r>
        <w:r w:rsidR="00994B85" w:rsidRPr="00994B85">
          <w:rPr>
            <w:noProof/>
            <w:webHidden/>
          </w:rPr>
          <w:fldChar w:fldCharType="separate"/>
        </w:r>
        <w:r w:rsidR="008F0C76">
          <w:rPr>
            <w:noProof/>
            <w:webHidden/>
          </w:rPr>
          <w:t>132</w:t>
        </w:r>
        <w:r w:rsidR="00994B85" w:rsidRPr="00994B85">
          <w:rPr>
            <w:noProof/>
            <w:webHidden/>
          </w:rPr>
          <w:fldChar w:fldCharType="end"/>
        </w:r>
      </w:hyperlink>
    </w:p>
    <w:p w14:paraId="0B17BC85" w14:textId="58AA9826"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63" w:history="1">
        <w:r w:rsidR="00994B85" w:rsidRPr="00994B85">
          <w:rPr>
            <w:rStyle w:val="Hipercze"/>
            <w:rFonts w:eastAsiaTheme="minorHAnsi"/>
            <w:noProof/>
          </w:rPr>
          <w:t>Rysunek 34 Pozycja Gminy Cmolas w grupie porównawczej</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_Toc100299663 \h </w:instrText>
        </w:r>
        <w:r w:rsidR="00994B85" w:rsidRPr="00994B85">
          <w:rPr>
            <w:noProof/>
            <w:webHidden/>
          </w:rPr>
        </w:r>
        <w:r w:rsidR="00994B85" w:rsidRPr="00994B85">
          <w:rPr>
            <w:noProof/>
            <w:webHidden/>
          </w:rPr>
          <w:fldChar w:fldCharType="separate"/>
        </w:r>
        <w:r w:rsidR="008F0C76">
          <w:rPr>
            <w:noProof/>
            <w:webHidden/>
          </w:rPr>
          <w:t>133</w:t>
        </w:r>
        <w:r w:rsidR="00994B85" w:rsidRPr="00994B85">
          <w:rPr>
            <w:noProof/>
            <w:webHidden/>
          </w:rPr>
          <w:fldChar w:fldCharType="end"/>
        </w:r>
      </w:hyperlink>
    </w:p>
    <w:p w14:paraId="28A80193" w14:textId="2C7C0249"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64" w:history="1">
        <w:r w:rsidR="00994B85" w:rsidRPr="00994B85">
          <w:rPr>
            <w:rStyle w:val="Hipercze"/>
            <w:rFonts w:eastAsiaTheme="minorHAnsi"/>
            <w:noProof/>
          </w:rPr>
          <w:t>Rysunek 35 Pozycja Gminy Dzikowiec w grupie porównawczej</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_Toc100299664 \h </w:instrText>
        </w:r>
        <w:r w:rsidR="00994B85" w:rsidRPr="00994B85">
          <w:rPr>
            <w:noProof/>
            <w:webHidden/>
          </w:rPr>
        </w:r>
        <w:r w:rsidR="00994B85" w:rsidRPr="00994B85">
          <w:rPr>
            <w:noProof/>
            <w:webHidden/>
          </w:rPr>
          <w:fldChar w:fldCharType="separate"/>
        </w:r>
        <w:r w:rsidR="008F0C76">
          <w:rPr>
            <w:noProof/>
            <w:webHidden/>
          </w:rPr>
          <w:t>133</w:t>
        </w:r>
        <w:r w:rsidR="00994B85" w:rsidRPr="00994B85">
          <w:rPr>
            <w:noProof/>
            <w:webHidden/>
          </w:rPr>
          <w:fldChar w:fldCharType="end"/>
        </w:r>
      </w:hyperlink>
    </w:p>
    <w:p w14:paraId="50513446" w14:textId="6E964883"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65" w:history="1">
        <w:r w:rsidR="00994B85" w:rsidRPr="00994B85">
          <w:rPr>
            <w:rStyle w:val="Hipercze"/>
            <w:rFonts w:eastAsiaTheme="minorHAnsi"/>
            <w:noProof/>
          </w:rPr>
          <w:t>Rysunek 36 Pozycja Gminy Majdan Królewski w grupie porównawczej</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_Toc100299665 \h </w:instrText>
        </w:r>
        <w:r w:rsidR="00994B85" w:rsidRPr="00994B85">
          <w:rPr>
            <w:noProof/>
            <w:webHidden/>
          </w:rPr>
        </w:r>
        <w:r w:rsidR="00994B85" w:rsidRPr="00994B85">
          <w:rPr>
            <w:noProof/>
            <w:webHidden/>
          </w:rPr>
          <w:fldChar w:fldCharType="separate"/>
        </w:r>
        <w:r w:rsidR="008F0C76">
          <w:rPr>
            <w:noProof/>
            <w:webHidden/>
          </w:rPr>
          <w:t>134</w:t>
        </w:r>
        <w:r w:rsidR="00994B85" w:rsidRPr="00994B85">
          <w:rPr>
            <w:noProof/>
            <w:webHidden/>
          </w:rPr>
          <w:fldChar w:fldCharType="end"/>
        </w:r>
      </w:hyperlink>
    </w:p>
    <w:p w14:paraId="564F5365" w14:textId="4B409771"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66" w:history="1">
        <w:r w:rsidR="00994B85" w:rsidRPr="00994B85">
          <w:rPr>
            <w:rStyle w:val="Hipercze"/>
            <w:rFonts w:eastAsiaTheme="minorHAnsi"/>
            <w:noProof/>
          </w:rPr>
          <w:t>Rysunek 37 Pozycja Gminy Niwiska w grupie porównawczej</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_Toc100299666 \h </w:instrText>
        </w:r>
        <w:r w:rsidR="00994B85" w:rsidRPr="00994B85">
          <w:rPr>
            <w:noProof/>
            <w:webHidden/>
          </w:rPr>
        </w:r>
        <w:r w:rsidR="00994B85" w:rsidRPr="00994B85">
          <w:rPr>
            <w:noProof/>
            <w:webHidden/>
          </w:rPr>
          <w:fldChar w:fldCharType="separate"/>
        </w:r>
        <w:r w:rsidR="008F0C76">
          <w:rPr>
            <w:noProof/>
            <w:webHidden/>
          </w:rPr>
          <w:t>134</w:t>
        </w:r>
        <w:r w:rsidR="00994B85" w:rsidRPr="00994B85">
          <w:rPr>
            <w:noProof/>
            <w:webHidden/>
          </w:rPr>
          <w:fldChar w:fldCharType="end"/>
        </w:r>
      </w:hyperlink>
    </w:p>
    <w:p w14:paraId="3C3F2E19" w14:textId="522C6D9B"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67" w:history="1">
        <w:r w:rsidR="00994B85" w:rsidRPr="00994B85">
          <w:rPr>
            <w:rStyle w:val="Hipercze"/>
            <w:rFonts w:eastAsiaTheme="minorHAnsi"/>
            <w:noProof/>
          </w:rPr>
          <w:t>Rysunek 38 Pozycja Gminy Raniżów w grupie porównawczej</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_Toc100299667 \h </w:instrText>
        </w:r>
        <w:r w:rsidR="00994B85" w:rsidRPr="00994B85">
          <w:rPr>
            <w:noProof/>
            <w:webHidden/>
          </w:rPr>
        </w:r>
        <w:r w:rsidR="00994B85" w:rsidRPr="00994B85">
          <w:rPr>
            <w:noProof/>
            <w:webHidden/>
          </w:rPr>
          <w:fldChar w:fldCharType="separate"/>
        </w:r>
        <w:r w:rsidR="008F0C76">
          <w:rPr>
            <w:noProof/>
            <w:webHidden/>
          </w:rPr>
          <w:t>135</w:t>
        </w:r>
        <w:r w:rsidR="00994B85" w:rsidRPr="00994B85">
          <w:rPr>
            <w:noProof/>
            <w:webHidden/>
          </w:rPr>
          <w:fldChar w:fldCharType="end"/>
        </w:r>
      </w:hyperlink>
    </w:p>
    <w:p w14:paraId="5ED837D7" w14:textId="79745A76" w:rsidR="00994B85" w:rsidRPr="00994B85" w:rsidRDefault="00EC5896" w:rsidP="00994B85">
      <w:pPr>
        <w:pStyle w:val="Spisilustracji"/>
        <w:tabs>
          <w:tab w:val="right" w:leader="dot" w:pos="9060"/>
        </w:tabs>
        <w:ind w:firstLine="0"/>
        <w:rPr>
          <w:rFonts w:asciiTheme="minorHAnsi" w:eastAsiaTheme="minorEastAsia" w:hAnsiTheme="minorHAnsi" w:cstheme="minorBidi"/>
          <w:noProof/>
          <w:sz w:val="22"/>
          <w:lang w:eastAsia="pl-PL"/>
        </w:rPr>
      </w:pPr>
      <w:hyperlink w:anchor="_Toc100299668" w:history="1">
        <w:r w:rsidR="00994B85" w:rsidRPr="00994B85">
          <w:rPr>
            <w:rStyle w:val="Hipercze"/>
            <w:rFonts w:eastAsiaTheme="minorHAnsi"/>
            <w:noProof/>
          </w:rPr>
          <w:t>Rysunek 39 Pozycja gmin w Partnerstwie</w:t>
        </w:r>
        <w:r w:rsidR="00994B85" w:rsidRPr="00994B85">
          <w:rPr>
            <w:noProof/>
            <w:webHidden/>
          </w:rPr>
          <w:tab/>
        </w:r>
        <w:r w:rsidR="00994B85" w:rsidRPr="00994B85">
          <w:rPr>
            <w:noProof/>
            <w:webHidden/>
          </w:rPr>
          <w:fldChar w:fldCharType="begin"/>
        </w:r>
        <w:r w:rsidR="00994B85" w:rsidRPr="00994B85">
          <w:rPr>
            <w:noProof/>
            <w:webHidden/>
          </w:rPr>
          <w:instrText xml:space="preserve"> PAGEREF _Toc100299668 \h </w:instrText>
        </w:r>
        <w:r w:rsidR="00994B85" w:rsidRPr="00994B85">
          <w:rPr>
            <w:noProof/>
            <w:webHidden/>
          </w:rPr>
        </w:r>
        <w:r w:rsidR="00994B85" w:rsidRPr="00994B85">
          <w:rPr>
            <w:noProof/>
            <w:webHidden/>
          </w:rPr>
          <w:fldChar w:fldCharType="separate"/>
        </w:r>
        <w:r w:rsidR="008F0C76">
          <w:rPr>
            <w:noProof/>
            <w:webHidden/>
          </w:rPr>
          <w:t>135</w:t>
        </w:r>
        <w:r w:rsidR="00994B85" w:rsidRPr="00994B85">
          <w:rPr>
            <w:noProof/>
            <w:webHidden/>
          </w:rPr>
          <w:fldChar w:fldCharType="end"/>
        </w:r>
      </w:hyperlink>
    </w:p>
    <w:p w14:paraId="0BDA778A" w14:textId="27E32D3E" w:rsidR="00DA44E3" w:rsidRPr="00DA44E3" w:rsidRDefault="00DA44E3" w:rsidP="00994B85">
      <w:pPr>
        <w:spacing w:line="360" w:lineRule="auto"/>
        <w:jc w:val="both"/>
        <w:rPr>
          <w:rFonts w:ascii="Times New Roman" w:hAnsi="Times New Roman"/>
        </w:rPr>
      </w:pPr>
      <w:r w:rsidRPr="00994B85">
        <w:rPr>
          <w:rFonts w:ascii="Times New Roman" w:hAnsi="Times New Roman"/>
          <w:sz w:val="24"/>
          <w:szCs w:val="24"/>
        </w:rPr>
        <w:fldChar w:fldCharType="end"/>
      </w:r>
    </w:p>
    <w:sectPr w:rsidR="00DA44E3" w:rsidRPr="00DA44E3" w:rsidSect="00B32434">
      <w:pgSz w:w="11906" w:h="16838"/>
      <w:pgMar w:top="1418" w:right="1418" w:bottom="1418" w:left="1418"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3827C6" w14:textId="77777777" w:rsidR="00EC5896" w:rsidRDefault="00EC5896">
      <w:pPr>
        <w:spacing w:after="0" w:line="240" w:lineRule="auto"/>
      </w:pPr>
      <w:r>
        <w:separator/>
      </w:r>
    </w:p>
  </w:endnote>
  <w:endnote w:type="continuationSeparator" w:id="0">
    <w:p w14:paraId="2BC61586" w14:textId="77777777" w:rsidR="00EC5896" w:rsidRDefault="00EC58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tillium Web">
    <w:altName w:val="Times New Roman"/>
    <w:charset w:val="EE"/>
    <w:family w:val="auto"/>
    <w:pitch w:val="variable"/>
    <w:sig w:usb0="00000001" w:usb1="00000001"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4341C4" w14:textId="62A764FE" w:rsidR="00CC6DCF" w:rsidRPr="00CC6DCF" w:rsidRDefault="00CC6DCF">
    <w:pPr>
      <w:pStyle w:val="Stopka"/>
      <w:jc w:val="right"/>
      <w:rPr>
        <w:rFonts w:ascii="Times New Roman" w:hAnsi="Times New Roman"/>
        <w:i/>
        <w:iCs/>
      </w:rPr>
    </w:pPr>
  </w:p>
  <w:p w14:paraId="3F17BE8C" w14:textId="77777777" w:rsidR="00CC6DCF" w:rsidRDefault="00CC6DCF" w:rsidP="00CC6DCF">
    <w:pPr>
      <w:pStyle w:val="Stopka"/>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4619275"/>
      <w:docPartObj>
        <w:docPartGallery w:val="Page Numbers (Bottom of Page)"/>
        <w:docPartUnique/>
      </w:docPartObj>
    </w:sdtPr>
    <w:sdtEndPr>
      <w:rPr>
        <w:rFonts w:ascii="Times New Roman" w:hAnsi="Times New Roman"/>
        <w:i/>
        <w:iCs/>
        <w:sz w:val="18"/>
        <w:szCs w:val="18"/>
      </w:rPr>
    </w:sdtEndPr>
    <w:sdtContent>
      <w:p w14:paraId="46D9B910" w14:textId="0A04A6A1" w:rsidR="00B90AC4" w:rsidRPr="00B90AC4" w:rsidRDefault="00B90AC4">
        <w:pPr>
          <w:pStyle w:val="Stopka"/>
          <w:jc w:val="right"/>
          <w:rPr>
            <w:rFonts w:ascii="Times New Roman" w:hAnsi="Times New Roman"/>
            <w:i/>
            <w:iCs/>
            <w:sz w:val="18"/>
            <w:szCs w:val="18"/>
          </w:rPr>
        </w:pPr>
        <w:r w:rsidRPr="00B90AC4">
          <w:rPr>
            <w:rFonts w:ascii="Times New Roman" w:hAnsi="Times New Roman"/>
            <w:i/>
            <w:iCs/>
            <w:sz w:val="18"/>
            <w:szCs w:val="18"/>
          </w:rPr>
          <w:fldChar w:fldCharType="begin"/>
        </w:r>
        <w:r w:rsidRPr="00B90AC4">
          <w:rPr>
            <w:rFonts w:ascii="Times New Roman" w:hAnsi="Times New Roman"/>
            <w:i/>
            <w:iCs/>
            <w:sz w:val="18"/>
            <w:szCs w:val="18"/>
          </w:rPr>
          <w:instrText>PAGE   \* MERGEFORMAT</w:instrText>
        </w:r>
        <w:r w:rsidRPr="00B90AC4">
          <w:rPr>
            <w:rFonts w:ascii="Times New Roman" w:hAnsi="Times New Roman"/>
            <w:i/>
            <w:iCs/>
            <w:sz w:val="18"/>
            <w:szCs w:val="18"/>
          </w:rPr>
          <w:fldChar w:fldCharType="separate"/>
        </w:r>
        <w:r w:rsidRPr="00B90AC4">
          <w:rPr>
            <w:rFonts w:ascii="Times New Roman" w:hAnsi="Times New Roman"/>
            <w:i/>
            <w:iCs/>
            <w:sz w:val="18"/>
            <w:szCs w:val="18"/>
          </w:rPr>
          <w:t>2</w:t>
        </w:r>
        <w:r w:rsidRPr="00B90AC4">
          <w:rPr>
            <w:rFonts w:ascii="Times New Roman" w:hAnsi="Times New Roman"/>
            <w:i/>
            <w:iCs/>
            <w:sz w:val="18"/>
            <w:szCs w:val="18"/>
          </w:rPr>
          <w:fldChar w:fldCharType="end"/>
        </w:r>
      </w:p>
    </w:sdtContent>
  </w:sdt>
  <w:p w14:paraId="747B7C99" w14:textId="77777777" w:rsidR="00F21FF5" w:rsidRDefault="00F21FF5">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9704218"/>
      <w:docPartObj>
        <w:docPartGallery w:val="Page Numbers (Bottom of Page)"/>
        <w:docPartUnique/>
      </w:docPartObj>
    </w:sdtPr>
    <w:sdtEndPr>
      <w:rPr>
        <w:rFonts w:ascii="Times New Roman" w:hAnsi="Times New Roman"/>
        <w:i/>
        <w:iCs/>
        <w:sz w:val="18"/>
        <w:szCs w:val="18"/>
      </w:rPr>
    </w:sdtEndPr>
    <w:sdtContent>
      <w:p w14:paraId="1A1A92A5" w14:textId="77777777" w:rsidR="00B90AC4" w:rsidRPr="00B90AC4" w:rsidRDefault="00B90AC4">
        <w:pPr>
          <w:pStyle w:val="Stopka"/>
          <w:jc w:val="right"/>
          <w:rPr>
            <w:rFonts w:ascii="Times New Roman" w:hAnsi="Times New Roman"/>
            <w:i/>
            <w:iCs/>
            <w:sz w:val="18"/>
            <w:szCs w:val="18"/>
          </w:rPr>
        </w:pPr>
        <w:r w:rsidRPr="00B90AC4">
          <w:rPr>
            <w:rFonts w:ascii="Times New Roman" w:hAnsi="Times New Roman"/>
            <w:i/>
            <w:iCs/>
            <w:sz w:val="18"/>
            <w:szCs w:val="18"/>
          </w:rPr>
          <w:fldChar w:fldCharType="begin"/>
        </w:r>
        <w:r w:rsidRPr="00B90AC4">
          <w:rPr>
            <w:rFonts w:ascii="Times New Roman" w:hAnsi="Times New Roman"/>
            <w:i/>
            <w:iCs/>
            <w:sz w:val="18"/>
            <w:szCs w:val="18"/>
          </w:rPr>
          <w:instrText>PAGE   \* MERGEFORMAT</w:instrText>
        </w:r>
        <w:r w:rsidRPr="00B90AC4">
          <w:rPr>
            <w:rFonts w:ascii="Times New Roman" w:hAnsi="Times New Roman"/>
            <w:i/>
            <w:iCs/>
            <w:sz w:val="18"/>
            <w:szCs w:val="18"/>
          </w:rPr>
          <w:fldChar w:fldCharType="separate"/>
        </w:r>
        <w:r w:rsidR="003017EF">
          <w:rPr>
            <w:rFonts w:ascii="Times New Roman" w:hAnsi="Times New Roman"/>
            <w:i/>
            <w:iCs/>
            <w:noProof/>
            <w:sz w:val="18"/>
            <w:szCs w:val="18"/>
          </w:rPr>
          <w:t>2</w:t>
        </w:r>
        <w:r w:rsidRPr="00B90AC4">
          <w:rPr>
            <w:rFonts w:ascii="Times New Roman" w:hAnsi="Times New Roman"/>
            <w:i/>
            <w:iCs/>
            <w:sz w:val="18"/>
            <w:szCs w:val="18"/>
          </w:rPr>
          <w:fldChar w:fldCharType="end"/>
        </w:r>
      </w:p>
    </w:sdtContent>
  </w:sdt>
  <w:p w14:paraId="08788429" w14:textId="77777777" w:rsidR="00B90AC4" w:rsidRDefault="00B90AC4">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5728708"/>
      <w:docPartObj>
        <w:docPartGallery w:val="Page Numbers (Bottom of Page)"/>
        <w:docPartUnique/>
      </w:docPartObj>
    </w:sdtPr>
    <w:sdtEndPr>
      <w:rPr>
        <w:i/>
        <w:iCs/>
        <w:sz w:val="18"/>
        <w:szCs w:val="18"/>
      </w:rPr>
    </w:sdtEndPr>
    <w:sdtContent>
      <w:p w14:paraId="4EA046D9" w14:textId="012BC7E0" w:rsidR="00FF405C" w:rsidRPr="00B90AC4" w:rsidRDefault="00FF405C">
        <w:pPr>
          <w:pStyle w:val="Stopka"/>
          <w:jc w:val="right"/>
          <w:rPr>
            <w:i/>
            <w:iCs/>
            <w:sz w:val="18"/>
            <w:szCs w:val="18"/>
          </w:rPr>
        </w:pPr>
        <w:r w:rsidRPr="007B4F45">
          <w:rPr>
            <w:rFonts w:ascii="Times New Roman" w:hAnsi="Times New Roman"/>
            <w:i/>
            <w:iCs/>
            <w:sz w:val="18"/>
            <w:szCs w:val="18"/>
          </w:rPr>
          <w:fldChar w:fldCharType="begin"/>
        </w:r>
        <w:r w:rsidRPr="007B4F45">
          <w:rPr>
            <w:rFonts w:ascii="Times New Roman" w:hAnsi="Times New Roman"/>
            <w:i/>
            <w:iCs/>
            <w:sz w:val="18"/>
            <w:szCs w:val="18"/>
          </w:rPr>
          <w:instrText>PAGE   \* MERGEFORMAT</w:instrText>
        </w:r>
        <w:r w:rsidRPr="007B4F45">
          <w:rPr>
            <w:rFonts w:ascii="Times New Roman" w:hAnsi="Times New Roman"/>
            <w:i/>
            <w:iCs/>
            <w:sz w:val="18"/>
            <w:szCs w:val="18"/>
          </w:rPr>
          <w:fldChar w:fldCharType="separate"/>
        </w:r>
        <w:r w:rsidR="003017EF">
          <w:rPr>
            <w:rFonts w:ascii="Times New Roman" w:hAnsi="Times New Roman"/>
            <w:i/>
            <w:iCs/>
            <w:noProof/>
            <w:sz w:val="18"/>
            <w:szCs w:val="18"/>
          </w:rPr>
          <w:t>3</w:t>
        </w:r>
        <w:r w:rsidRPr="007B4F45">
          <w:rPr>
            <w:rFonts w:ascii="Times New Roman" w:hAnsi="Times New Roman"/>
            <w:i/>
            <w:iCs/>
            <w:sz w:val="18"/>
            <w:szCs w:val="18"/>
          </w:rPr>
          <w:fldChar w:fldCharType="end"/>
        </w:r>
      </w:p>
    </w:sdtContent>
  </w:sdt>
  <w:p w14:paraId="432929E7" w14:textId="77777777" w:rsidR="00FF405C" w:rsidRPr="00B90AC4" w:rsidRDefault="00FF405C">
    <w:pPr>
      <w:pStyle w:val="Stopka"/>
      <w:rPr>
        <w:i/>
        <w:iCs/>
        <w:sz w:val="18"/>
        <w:szCs w:val="1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4406220"/>
      <w:docPartObj>
        <w:docPartGallery w:val="Page Numbers (Bottom of Page)"/>
        <w:docPartUnique/>
      </w:docPartObj>
    </w:sdtPr>
    <w:sdtEndPr>
      <w:rPr>
        <w:rFonts w:ascii="Times New Roman" w:hAnsi="Times New Roman"/>
        <w:i/>
        <w:iCs/>
        <w:sz w:val="18"/>
        <w:szCs w:val="18"/>
      </w:rPr>
    </w:sdtEndPr>
    <w:sdtContent>
      <w:p w14:paraId="2B5DD328" w14:textId="77777777" w:rsidR="00FF405C" w:rsidRPr="00B90AC4" w:rsidRDefault="00FF405C">
        <w:pPr>
          <w:pStyle w:val="Stopka"/>
          <w:jc w:val="right"/>
          <w:rPr>
            <w:rFonts w:ascii="Times New Roman" w:hAnsi="Times New Roman"/>
            <w:i/>
            <w:iCs/>
            <w:sz w:val="18"/>
            <w:szCs w:val="18"/>
          </w:rPr>
        </w:pPr>
        <w:r w:rsidRPr="00B90AC4">
          <w:rPr>
            <w:rFonts w:ascii="Times New Roman" w:hAnsi="Times New Roman"/>
            <w:i/>
            <w:iCs/>
            <w:sz w:val="18"/>
            <w:szCs w:val="18"/>
          </w:rPr>
          <w:fldChar w:fldCharType="begin"/>
        </w:r>
        <w:r w:rsidRPr="00B90AC4">
          <w:rPr>
            <w:rFonts w:ascii="Times New Roman" w:hAnsi="Times New Roman"/>
            <w:i/>
            <w:iCs/>
            <w:sz w:val="18"/>
            <w:szCs w:val="18"/>
          </w:rPr>
          <w:instrText>PAGE   \* MERGEFORMAT</w:instrText>
        </w:r>
        <w:r w:rsidRPr="00B90AC4">
          <w:rPr>
            <w:rFonts w:ascii="Times New Roman" w:hAnsi="Times New Roman"/>
            <w:i/>
            <w:iCs/>
            <w:sz w:val="18"/>
            <w:szCs w:val="18"/>
          </w:rPr>
          <w:fldChar w:fldCharType="separate"/>
        </w:r>
        <w:r w:rsidR="003017EF">
          <w:rPr>
            <w:rFonts w:ascii="Times New Roman" w:hAnsi="Times New Roman"/>
            <w:i/>
            <w:iCs/>
            <w:noProof/>
            <w:sz w:val="18"/>
            <w:szCs w:val="18"/>
          </w:rPr>
          <w:t>16</w:t>
        </w:r>
        <w:r w:rsidRPr="00B90AC4">
          <w:rPr>
            <w:rFonts w:ascii="Times New Roman" w:hAnsi="Times New Roman"/>
            <w:i/>
            <w:iCs/>
            <w:sz w:val="18"/>
            <w:szCs w:val="18"/>
          </w:rPr>
          <w:fldChar w:fldCharType="end"/>
        </w:r>
      </w:p>
    </w:sdtContent>
  </w:sdt>
  <w:p w14:paraId="497A60A6" w14:textId="77777777" w:rsidR="00FF405C" w:rsidRDefault="00FF405C" w:rsidP="00CC6DCF">
    <w:pPr>
      <w:pStyle w:val="Stopka"/>
      <w:jc w:val="both"/>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27A5B3" w14:textId="77777777" w:rsidR="00EC5896" w:rsidRDefault="00EC5896">
      <w:pPr>
        <w:spacing w:after="0" w:line="240" w:lineRule="auto"/>
      </w:pPr>
      <w:r>
        <w:rPr>
          <w:color w:val="000000"/>
        </w:rPr>
        <w:separator/>
      </w:r>
    </w:p>
  </w:footnote>
  <w:footnote w:type="continuationSeparator" w:id="0">
    <w:p w14:paraId="29C99993" w14:textId="77777777" w:rsidR="00EC5896" w:rsidRDefault="00EC5896">
      <w:pPr>
        <w:spacing w:after="0" w:line="240" w:lineRule="auto"/>
      </w:pPr>
      <w:r>
        <w:continuationSeparator/>
      </w:r>
    </w:p>
  </w:footnote>
  <w:footnote w:id="1">
    <w:p w14:paraId="10DF9EE4" w14:textId="77777777" w:rsidR="00F21FF5" w:rsidRDefault="00F21FF5">
      <w:pPr>
        <w:pStyle w:val="Tekstprzypisudolnego"/>
        <w:jc w:val="both"/>
      </w:pPr>
      <w:r w:rsidRPr="005609BB">
        <w:rPr>
          <w:rStyle w:val="Odwoanieprzypisudolnego"/>
        </w:rPr>
        <w:footnoteRef/>
      </w:r>
      <w:r>
        <w:t xml:space="preserve"> </w:t>
      </w:r>
      <w:r>
        <w:rPr>
          <w:rFonts w:ascii="Times New Roman" w:hAnsi="Times New Roman"/>
        </w:rPr>
        <w:t xml:space="preserve">Strona internetowa Związku Miast Polskich, </w:t>
      </w:r>
      <w:r w:rsidRPr="007B4F45">
        <w:rPr>
          <w:rFonts w:ascii="Times New Roman" w:hAnsi="Times New Roman"/>
        </w:rPr>
        <w:t>miasta.pl/aktualnosci/monitor-rozwoju-lokalnego-nowe-narzedzie-dla-miast</w:t>
      </w:r>
      <w:r>
        <w:rPr>
          <w:rFonts w:ascii="Times New Roman" w:hAnsi="Times New Roman"/>
        </w:rPr>
        <w:t>, inf. z dnia 11.03.2022 r.</w:t>
      </w:r>
    </w:p>
  </w:footnote>
  <w:footnote w:id="2">
    <w:p w14:paraId="6895F1CF" w14:textId="46F2D7A4" w:rsidR="00EF2DFB" w:rsidRPr="00EF2DFB" w:rsidRDefault="00EF2DFB" w:rsidP="00EF2DFB">
      <w:pPr>
        <w:shd w:val="clear" w:color="auto" w:fill="FFFFFF"/>
        <w:suppressAutoHyphens w:val="0"/>
        <w:autoSpaceDN/>
        <w:spacing w:after="0" w:line="240" w:lineRule="auto"/>
        <w:jc w:val="both"/>
        <w:textAlignment w:val="auto"/>
        <w:rPr>
          <w:rFonts w:ascii="Times New Roman" w:eastAsia="Times New Roman" w:hAnsi="Times New Roman"/>
          <w:color w:val="202122"/>
          <w:sz w:val="20"/>
          <w:szCs w:val="20"/>
          <w:lang w:eastAsia="pl-PL"/>
        </w:rPr>
      </w:pPr>
      <w:r w:rsidRPr="00EF2DFB">
        <w:rPr>
          <w:rStyle w:val="Odwoanieprzypisudolnego"/>
          <w:rFonts w:ascii="Times New Roman" w:hAnsi="Times New Roman"/>
          <w:sz w:val="20"/>
          <w:szCs w:val="20"/>
        </w:rPr>
        <w:footnoteRef/>
      </w:r>
      <w:r w:rsidRPr="00EF2DFB">
        <w:rPr>
          <w:rFonts w:ascii="Times New Roman" w:hAnsi="Times New Roman"/>
          <w:sz w:val="20"/>
          <w:szCs w:val="20"/>
        </w:rPr>
        <w:t xml:space="preserve"> </w:t>
      </w:r>
      <w:r w:rsidRPr="00FB715C">
        <w:rPr>
          <w:rFonts w:ascii="Times New Roman" w:eastAsia="Times New Roman" w:hAnsi="Times New Roman"/>
          <w:color w:val="000000" w:themeColor="text1"/>
          <w:sz w:val="20"/>
          <w:szCs w:val="20"/>
          <w:lang w:eastAsia="pl-PL"/>
        </w:rPr>
        <w:t>Jerzy Kondracki: </w:t>
      </w:r>
      <w:r w:rsidRPr="00FB715C">
        <w:rPr>
          <w:rFonts w:ascii="Times New Roman" w:eastAsia="Times New Roman" w:hAnsi="Times New Roman"/>
          <w:i/>
          <w:iCs/>
          <w:color w:val="000000" w:themeColor="text1"/>
          <w:sz w:val="20"/>
          <w:szCs w:val="20"/>
          <w:lang w:eastAsia="pl-PL"/>
        </w:rPr>
        <w:t>Regiony fizycznogeograficzne Polski</w:t>
      </w:r>
      <w:r w:rsidRPr="00FB715C">
        <w:rPr>
          <w:rFonts w:ascii="Times New Roman" w:eastAsia="Times New Roman" w:hAnsi="Times New Roman"/>
          <w:color w:val="000000" w:themeColor="text1"/>
          <w:sz w:val="20"/>
          <w:szCs w:val="20"/>
          <w:lang w:eastAsia="pl-PL"/>
        </w:rPr>
        <w:t>, w: „Poznaj Świat” R. XII, nr 4 (137), kwiecień 1964.</w:t>
      </w:r>
    </w:p>
  </w:footnote>
  <w:footnote w:id="3">
    <w:p w14:paraId="3E09B615" w14:textId="61CF43B3" w:rsidR="00F21FF5" w:rsidRDefault="00F21FF5">
      <w:pPr>
        <w:pStyle w:val="Tekstprzypisudolnego"/>
      </w:pPr>
      <w:r w:rsidRPr="005609BB">
        <w:rPr>
          <w:rStyle w:val="Odwoanieprzypisudolnego"/>
        </w:rPr>
        <w:footnoteRef/>
      </w:r>
      <w:r w:rsidRPr="005609BB">
        <w:t xml:space="preserve"> </w:t>
      </w:r>
      <w:r w:rsidR="009B2D88" w:rsidRPr="007B4F45">
        <w:rPr>
          <w:rFonts w:ascii="Times New Roman" w:hAnsi="Times New Roman"/>
        </w:rPr>
        <w:t>Strona internetowa Starostwa Powiatowego w Kolbuszowej,</w:t>
      </w:r>
      <w:r w:rsidR="009B2D88" w:rsidRPr="005609BB">
        <w:t xml:space="preserve"> </w:t>
      </w:r>
      <w:r w:rsidRPr="009B2D88">
        <w:rPr>
          <w:rFonts w:ascii="Times New Roman" w:hAnsi="Times New Roman"/>
        </w:rPr>
        <w:t>powiat</w:t>
      </w:r>
      <w:r w:rsidR="009B2D88">
        <w:rPr>
          <w:rFonts w:ascii="Times New Roman" w:hAnsi="Times New Roman"/>
        </w:rPr>
        <w:t>.</w:t>
      </w:r>
      <w:r w:rsidRPr="00DA576F">
        <w:rPr>
          <w:rFonts w:ascii="Times New Roman" w:hAnsi="Times New Roman"/>
        </w:rPr>
        <w:t>kolbuszowski.pl</w:t>
      </w:r>
    </w:p>
  </w:footnote>
  <w:footnote w:id="4">
    <w:p w14:paraId="19495853" w14:textId="2A02A17C" w:rsidR="00F21FF5" w:rsidRDefault="00F21FF5">
      <w:pPr>
        <w:pStyle w:val="Tekstprzypisudolnego"/>
      </w:pPr>
      <w:r w:rsidRPr="005609BB">
        <w:rPr>
          <w:rStyle w:val="Odwoanieprzypisudolnego"/>
        </w:rPr>
        <w:footnoteRef/>
      </w:r>
      <w:r w:rsidRPr="005609BB">
        <w:t xml:space="preserve"> </w:t>
      </w:r>
      <w:r w:rsidR="009B2D88">
        <w:rPr>
          <w:rFonts w:ascii="Times New Roman" w:hAnsi="Times New Roman"/>
        </w:rPr>
        <w:t xml:space="preserve">Atlas Kolejowy </w:t>
      </w:r>
      <w:r w:rsidR="009F243B">
        <w:rPr>
          <w:rFonts w:ascii="Times New Roman" w:hAnsi="Times New Roman"/>
        </w:rPr>
        <w:t xml:space="preserve">Polski, Czech, Słowacji i Podkarpackiej Rusi, </w:t>
      </w:r>
      <w:r w:rsidRPr="00F21FF5">
        <w:rPr>
          <w:rFonts w:ascii="Times New Roman" w:hAnsi="Times New Roman"/>
        </w:rPr>
        <w:t>atlaskolejowy.net</w:t>
      </w:r>
    </w:p>
  </w:footnote>
  <w:footnote w:id="5">
    <w:p w14:paraId="6DDF40C8" w14:textId="77777777" w:rsidR="00F21FF5" w:rsidRDefault="00F21FF5">
      <w:pPr>
        <w:pStyle w:val="Tekstprzypisudolnego"/>
      </w:pPr>
      <w:r w:rsidRPr="00646BDB">
        <w:rPr>
          <w:rStyle w:val="Odwoanieprzypisudolnego"/>
        </w:rPr>
        <w:footnoteRef/>
      </w:r>
      <w:r w:rsidRPr="00646BDB">
        <w:t xml:space="preserve"> </w:t>
      </w:r>
      <w:r w:rsidRPr="00FD22A2">
        <w:rPr>
          <w:rFonts w:ascii="Times New Roman" w:hAnsi="Times New Roman"/>
        </w:rPr>
        <w:t>P</w:t>
      </w:r>
      <w:r>
        <w:rPr>
          <w:rFonts w:ascii="Times New Roman" w:hAnsi="Times New Roman"/>
        </w:rPr>
        <w:t>ortal internetowy Systemu Analiz Samorządowych, systemanaliz.pl, inf. z dnia 18.03.2022 r.</w:t>
      </w:r>
    </w:p>
  </w:footnote>
  <w:footnote w:id="6">
    <w:p w14:paraId="28C51C16" w14:textId="68EA3FE0" w:rsidR="00F21FF5" w:rsidRDefault="00F21FF5" w:rsidP="007B4F45">
      <w:pPr>
        <w:pStyle w:val="Tekstprzypisudolnego"/>
        <w:jc w:val="both"/>
      </w:pPr>
      <w:r w:rsidRPr="00646BDB">
        <w:rPr>
          <w:rStyle w:val="Odwoanieprzypisudolnego"/>
        </w:rPr>
        <w:footnoteRef/>
      </w:r>
      <w:r w:rsidRPr="00646BDB">
        <w:rPr>
          <w:rFonts w:ascii="Times New Roman" w:hAnsi="Times New Roman"/>
        </w:rPr>
        <w:t xml:space="preserve"> </w:t>
      </w:r>
      <w:r>
        <w:rPr>
          <w:rFonts w:ascii="Times New Roman" w:hAnsi="Times New Roman"/>
        </w:rPr>
        <w:t>Portal internetowy Głównego Urzędu Statystycznego, dane za rok 20</w:t>
      </w:r>
      <w:r w:rsidR="00197268">
        <w:rPr>
          <w:rFonts w:ascii="Times New Roman" w:hAnsi="Times New Roman"/>
        </w:rPr>
        <w:t>20</w:t>
      </w:r>
      <w:r>
        <w:rPr>
          <w:rFonts w:ascii="Times New Roman" w:hAnsi="Times New Roman"/>
        </w:rPr>
        <w:t>, stat.gov.pl, inf. z dnia 18.03.2022 r.</w:t>
      </w:r>
    </w:p>
  </w:footnote>
  <w:footnote w:id="7">
    <w:p w14:paraId="3CB7249E" w14:textId="70F3D253" w:rsidR="00537972" w:rsidRDefault="00537972" w:rsidP="007B4F45">
      <w:pPr>
        <w:pStyle w:val="Tekstprzypisudolnego"/>
        <w:jc w:val="both"/>
      </w:pPr>
      <w:r w:rsidRPr="00646BDB">
        <w:rPr>
          <w:rStyle w:val="Odwoanieprzypisudolnego"/>
        </w:rPr>
        <w:footnoteRef/>
      </w:r>
      <w:r w:rsidRPr="00646BDB">
        <w:t xml:space="preserve"> </w:t>
      </w:r>
      <w:r w:rsidR="002A01A2">
        <w:rPr>
          <w:rFonts w:ascii="Times New Roman" w:hAnsi="Times New Roman"/>
        </w:rPr>
        <w:t xml:space="preserve">Strona internetowa Urzędu Miejskiego w Kolbuszowej „Przyszłość biznesu, biznes na przyszłość”, </w:t>
      </w:r>
      <w:r w:rsidRPr="00537972">
        <w:rPr>
          <w:rFonts w:ascii="Times New Roman" w:hAnsi="Times New Roman"/>
        </w:rPr>
        <w:t>biznes.kolbuszowa.pl</w:t>
      </w:r>
    </w:p>
  </w:footnote>
  <w:footnote w:id="8">
    <w:p w14:paraId="44E65ACF" w14:textId="58028D0A" w:rsidR="00545E0A" w:rsidRDefault="00545E0A">
      <w:pPr>
        <w:pStyle w:val="Tekstprzypisudolnego"/>
      </w:pPr>
      <w:r w:rsidRPr="00646BDB">
        <w:rPr>
          <w:rStyle w:val="Odwoanieprzypisudolnego"/>
        </w:rPr>
        <w:footnoteRef/>
      </w:r>
      <w:r w:rsidRPr="00646BDB">
        <w:t xml:space="preserve"> </w:t>
      </w:r>
      <w:r w:rsidR="002A01A2" w:rsidRPr="00646BDB">
        <w:rPr>
          <w:rFonts w:ascii="Times New Roman" w:hAnsi="Times New Roman"/>
        </w:rPr>
        <w:t>Strona internetowa Stowarzyszenia</w:t>
      </w:r>
      <w:r w:rsidR="002A01A2">
        <w:rPr>
          <w:rFonts w:ascii="Times New Roman" w:hAnsi="Times New Roman"/>
        </w:rPr>
        <w:t xml:space="preserve"> na Rzecz Rozwoju Powiatu Kolbuszowskiego „NIL”,</w:t>
      </w:r>
      <w:r w:rsidR="002A01A2">
        <w:t xml:space="preserve"> </w:t>
      </w:r>
      <w:r w:rsidRPr="00545E0A">
        <w:rPr>
          <w:rFonts w:ascii="Times New Roman" w:hAnsi="Times New Roman"/>
        </w:rPr>
        <w:t>nil.kolbuszowa.pl</w:t>
      </w:r>
    </w:p>
  </w:footnote>
  <w:footnote w:id="9">
    <w:p w14:paraId="2CD35355" w14:textId="3E293510" w:rsidR="00F21FF5" w:rsidRDefault="00F21FF5">
      <w:pPr>
        <w:pStyle w:val="Tekstprzypisudolnego"/>
        <w:jc w:val="both"/>
      </w:pPr>
      <w:r>
        <w:rPr>
          <w:rStyle w:val="Odwoanieprzypisudolnego"/>
        </w:rPr>
        <w:footnoteRef/>
      </w:r>
      <w:r>
        <w:t xml:space="preserve"> P</w:t>
      </w:r>
      <w:r>
        <w:rPr>
          <w:rFonts w:ascii="Times New Roman" w:hAnsi="Times New Roman"/>
        </w:rPr>
        <w:t xml:space="preserve">ortal Ekologia.pl, </w:t>
      </w:r>
      <w:r w:rsidRPr="007B4F45">
        <w:rPr>
          <w:rFonts w:ascii="Times New Roman" w:hAnsi="Times New Roman"/>
        </w:rPr>
        <w:t>ekologia.pl/wiedza/slowniki/leksykon-ekologii-i-ochrony-srodowiska/srodowisko-naturalne</w:t>
      </w:r>
    </w:p>
  </w:footnote>
  <w:footnote w:id="10">
    <w:p w14:paraId="4230A777" w14:textId="77777777" w:rsidR="00F21FF5" w:rsidRDefault="00F21FF5">
      <w:pPr>
        <w:pStyle w:val="Tekstprzypisudolnego"/>
        <w:jc w:val="both"/>
      </w:pPr>
      <w:r>
        <w:rPr>
          <w:rStyle w:val="Odwoanieprzypisudolnego"/>
        </w:rPr>
        <w:footnoteRef/>
      </w:r>
      <w:r>
        <w:rPr>
          <w:rFonts w:ascii="Times New Roman" w:hAnsi="Times New Roman"/>
        </w:rPr>
        <w:t xml:space="preserve"> jw.</w:t>
      </w:r>
    </w:p>
  </w:footnote>
  <w:footnote w:id="11">
    <w:p w14:paraId="5F9553EC" w14:textId="44E5705A" w:rsidR="00F21FF5" w:rsidRDefault="00F21FF5">
      <w:pPr>
        <w:pStyle w:val="Tekstprzypisudolnego"/>
        <w:jc w:val="both"/>
      </w:pPr>
      <w:r>
        <w:rPr>
          <w:rStyle w:val="Odwoanieprzypisudolnego"/>
        </w:rPr>
        <w:footnoteRef/>
      </w:r>
      <w:r>
        <w:rPr>
          <w:rFonts w:ascii="Times New Roman" w:hAnsi="Times New Roman"/>
        </w:rPr>
        <w:t xml:space="preserve"> Strona internetowa Nadleśnictwa Kolbuszowa, </w:t>
      </w:r>
      <w:r w:rsidRPr="007B4F45">
        <w:rPr>
          <w:rFonts w:ascii="Times New Roman" w:hAnsi="Times New Roman"/>
        </w:rPr>
        <w:t>kolbuszowa.krosno.lasy.gov.pl</w:t>
      </w:r>
      <w:r>
        <w:rPr>
          <w:rFonts w:ascii="Times New Roman" w:hAnsi="Times New Roman"/>
          <w:i/>
          <w:iCs/>
        </w:rPr>
        <w:t xml:space="preserve">, </w:t>
      </w:r>
      <w:r w:rsidRPr="007B4F45">
        <w:rPr>
          <w:rFonts w:ascii="Times New Roman" w:hAnsi="Times New Roman"/>
        </w:rPr>
        <w:t xml:space="preserve">dostęp </w:t>
      </w:r>
      <w:r w:rsidR="00646BDB">
        <w:rPr>
          <w:rFonts w:ascii="Times New Roman" w:hAnsi="Times New Roman"/>
        </w:rPr>
        <w:t xml:space="preserve">z dnia </w:t>
      </w:r>
      <w:r w:rsidRPr="007B4F45">
        <w:rPr>
          <w:rFonts w:ascii="Times New Roman" w:hAnsi="Times New Roman"/>
        </w:rPr>
        <w:t>18.03.22 r.</w:t>
      </w:r>
    </w:p>
  </w:footnote>
  <w:footnote w:id="12">
    <w:p w14:paraId="7EC180D0" w14:textId="5EE30E2B" w:rsidR="00F21FF5" w:rsidRDefault="00F21FF5">
      <w:pPr>
        <w:pStyle w:val="Tekstprzypisudolnego"/>
        <w:jc w:val="both"/>
      </w:pPr>
      <w:r>
        <w:rPr>
          <w:rStyle w:val="Odwoanieprzypisudolnego"/>
        </w:rPr>
        <w:footnoteRef/>
      </w:r>
      <w:r>
        <w:t xml:space="preserve"> </w:t>
      </w:r>
      <w:r>
        <w:rPr>
          <w:rFonts w:ascii="Times New Roman" w:hAnsi="Times New Roman"/>
        </w:rPr>
        <w:t xml:space="preserve">Centralny Rejestr Form Ochrony Przyrody, </w:t>
      </w:r>
      <w:r w:rsidR="002A7F4B">
        <w:rPr>
          <w:rFonts w:ascii="Times New Roman" w:hAnsi="Times New Roman"/>
        </w:rPr>
        <w:t xml:space="preserve">Generalna Dyrekcja Ochrony Środowiska, </w:t>
      </w:r>
      <w:r w:rsidRPr="007B4F45">
        <w:rPr>
          <w:rFonts w:ascii="Times New Roman" w:hAnsi="Times New Roman"/>
        </w:rPr>
        <w:t>crfop.gdos.gov.pl</w:t>
      </w:r>
    </w:p>
  </w:footnote>
  <w:footnote w:id="13">
    <w:p w14:paraId="0A3786B2" w14:textId="0860696E" w:rsidR="00537972" w:rsidRDefault="00537972">
      <w:pPr>
        <w:pStyle w:val="Tekstprzypisudolnego"/>
      </w:pPr>
      <w:r>
        <w:rPr>
          <w:rStyle w:val="Odwoanieprzypisudolnego"/>
        </w:rPr>
        <w:footnoteRef/>
      </w:r>
      <w:r>
        <w:t xml:space="preserve"> </w:t>
      </w:r>
      <w:r w:rsidR="00CA0DC8">
        <w:rPr>
          <w:rFonts w:ascii="Times New Roman" w:hAnsi="Times New Roman"/>
        </w:rPr>
        <w:t xml:space="preserve">Centralna Baza Danych Geologicznych, Państwowy Instytut Geologiczny – Państwowy Instytut Badawczy, </w:t>
      </w:r>
      <w:r>
        <w:rPr>
          <w:rFonts w:ascii="Times New Roman" w:hAnsi="Times New Roman"/>
        </w:rPr>
        <w:t>geoportal.pgi.gov.pl</w:t>
      </w:r>
    </w:p>
  </w:footnote>
  <w:footnote w:id="14">
    <w:p w14:paraId="68DA5D66" w14:textId="0ABAB8D1" w:rsidR="00F21FF5" w:rsidRDefault="00F21FF5">
      <w:pPr>
        <w:pStyle w:val="Tekstprzypisudolnego"/>
      </w:pPr>
      <w:r>
        <w:rPr>
          <w:rStyle w:val="Odwoanieprzypisudolnego"/>
        </w:rPr>
        <w:footnoteRef/>
      </w:r>
      <w:r>
        <w:t xml:space="preserve"> </w:t>
      </w:r>
      <w:r w:rsidRPr="006B3B88">
        <w:rPr>
          <w:rFonts w:ascii="Times New Roman" w:hAnsi="Times New Roman"/>
        </w:rPr>
        <w:t>Strona internetowa Głównego Inspektoratu Ochrony Środowiska, powietrze.gios.gov.pl</w:t>
      </w:r>
      <w:r w:rsidR="00BC42EE">
        <w:rPr>
          <w:rFonts w:ascii="Times New Roman" w:hAnsi="Times New Roman"/>
        </w:rPr>
        <w:t>,</w:t>
      </w:r>
      <w:r w:rsidRPr="006B3B88">
        <w:rPr>
          <w:rFonts w:ascii="Times New Roman" w:hAnsi="Times New Roman"/>
          <w:i/>
          <w:iCs/>
        </w:rPr>
        <w:t xml:space="preserve"> </w:t>
      </w:r>
      <w:r w:rsidRPr="006B3B88">
        <w:rPr>
          <w:rFonts w:ascii="Times New Roman" w:hAnsi="Times New Roman"/>
        </w:rPr>
        <w:t xml:space="preserve">inf. z dnia </w:t>
      </w:r>
      <w:r>
        <w:rPr>
          <w:rFonts w:ascii="Times New Roman" w:hAnsi="Times New Roman"/>
        </w:rPr>
        <w:t>17</w:t>
      </w:r>
      <w:r w:rsidRPr="006B3B88">
        <w:rPr>
          <w:rFonts w:ascii="Times New Roman" w:hAnsi="Times New Roman"/>
        </w:rPr>
        <w:t>.</w:t>
      </w:r>
      <w:r>
        <w:rPr>
          <w:rFonts w:ascii="Times New Roman" w:hAnsi="Times New Roman"/>
        </w:rPr>
        <w:t>03</w:t>
      </w:r>
      <w:r w:rsidRPr="006B3B88">
        <w:rPr>
          <w:rFonts w:ascii="Times New Roman" w:hAnsi="Times New Roman"/>
        </w:rPr>
        <w:t>.2</w:t>
      </w:r>
      <w:r>
        <w:rPr>
          <w:rFonts w:ascii="Times New Roman" w:hAnsi="Times New Roman"/>
        </w:rPr>
        <w:t>2</w:t>
      </w:r>
      <w:r w:rsidRPr="006B3B88">
        <w:rPr>
          <w:rFonts w:ascii="Times New Roman" w:hAnsi="Times New Roman"/>
        </w:rPr>
        <w:t xml:space="preserve"> r.</w:t>
      </w:r>
      <w:r>
        <w:t xml:space="preserve"> </w:t>
      </w:r>
    </w:p>
  </w:footnote>
  <w:footnote w:id="15">
    <w:p w14:paraId="3E2E1F54" w14:textId="4DE574AA" w:rsidR="00EB6FBA" w:rsidRDefault="00EB6FBA" w:rsidP="00EB6FBA">
      <w:pPr>
        <w:pStyle w:val="Tekstprzypisudolnego"/>
        <w:jc w:val="both"/>
      </w:pPr>
      <w:r>
        <w:rPr>
          <w:rStyle w:val="Odwoanieprzypisudolnego"/>
        </w:rPr>
        <w:footnoteRef/>
      </w:r>
      <w:r>
        <w:t xml:space="preserve"> </w:t>
      </w:r>
      <w:r w:rsidRPr="00A67FE6">
        <w:rPr>
          <w:rFonts w:ascii="Times New Roman" w:hAnsi="Times New Roman"/>
          <w:i/>
          <w:iCs/>
        </w:rPr>
        <w:t>Plan Zagospodarowania Przestrzennego Województwa Podkarpackiego Perspektywa 2030</w:t>
      </w:r>
      <w:r w:rsidRPr="00A67FE6">
        <w:rPr>
          <w:rFonts w:ascii="Times New Roman" w:hAnsi="Times New Roman"/>
        </w:rPr>
        <w:t>, mapa 4 Komunikacja i infrastruktura techniczna</w:t>
      </w:r>
      <w:r w:rsidR="006F02BA">
        <w:rPr>
          <w:rFonts w:ascii="Times New Roman" w:hAnsi="Times New Roman"/>
        </w:rPr>
        <w:t>.</w:t>
      </w:r>
    </w:p>
  </w:footnote>
  <w:footnote w:id="16">
    <w:p w14:paraId="3F306B9F" w14:textId="76B96D07" w:rsidR="0008210F" w:rsidRDefault="0008210F">
      <w:pPr>
        <w:pStyle w:val="Tekstprzypisudolnego"/>
      </w:pPr>
      <w:r>
        <w:rPr>
          <w:rStyle w:val="Odwoanieprzypisudolnego"/>
        </w:rPr>
        <w:footnoteRef/>
      </w:r>
      <w:r>
        <w:t xml:space="preserve"> </w:t>
      </w:r>
      <w:r w:rsidR="00B36A57">
        <w:rPr>
          <w:rFonts w:ascii="Times New Roman" w:hAnsi="Times New Roman"/>
        </w:rPr>
        <w:t>Strona internetowa</w:t>
      </w:r>
      <w:r w:rsidR="00B36A57">
        <w:t xml:space="preserve"> </w:t>
      </w:r>
      <w:r w:rsidRPr="0008210F">
        <w:rPr>
          <w:rFonts w:ascii="Times New Roman" w:hAnsi="Times New Roman"/>
        </w:rPr>
        <w:t>Państwowe</w:t>
      </w:r>
      <w:r w:rsidR="00B36A57">
        <w:rPr>
          <w:rFonts w:ascii="Times New Roman" w:hAnsi="Times New Roman"/>
        </w:rPr>
        <w:t>go</w:t>
      </w:r>
      <w:r w:rsidRPr="0008210F">
        <w:rPr>
          <w:rFonts w:ascii="Times New Roman" w:hAnsi="Times New Roman"/>
        </w:rPr>
        <w:t xml:space="preserve"> Gospodarstw</w:t>
      </w:r>
      <w:r w:rsidR="00B36A57">
        <w:rPr>
          <w:rFonts w:ascii="Times New Roman" w:hAnsi="Times New Roman"/>
        </w:rPr>
        <w:t>a</w:t>
      </w:r>
      <w:r w:rsidRPr="0008210F">
        <w:rPr>
          <w:rFonts w:ascii="Times New Roman" w:hAnsi="Times New Roman"/>
        </w:rPr>
        <w:t xml:space="preserve"> Wodne</w:t>
      </w:r>
      <w:r w:rsidR="00B36A57">
        <w:rPr>
          <w:rFonts w:ascii="Times New Roman" w:hAnsi="Times New Roman"/>
        </w:rPr>
        <w:t>go</w:t>
      </w:r>
      <w:r w:rsidRPr="0008210F">
        <w:rPr>
          <w:rFonts w:ascii="Times New Roman" w:hAnsi="Times New Roman"/>
        </w:rPr>
        <w:t xml:space="preserve"> Wody Polskie, wody.gov.pl</w:t>
      </w:r>
    </w:p>
  </w:footnote>
  <w:footnote w:id="17">
    <w:p w14:paraId="10868B3C" w14:textId="77777777" w:rsidR="00F21FF5" w:rsidRPr="007B4F45" w:rsidRDefault="00F21FF5" w:rsidP="00971820">
      <w:pPr>
        <w:pStyle w:val="Tekstprzypisudolnego"/>
        <w:jc w:val="both"/>
        <w:rPr>
          <w:rFonts w:ascii="Times New Roman" w:hAnsi="Times New Roman"/>
        </w:rPr>
      </w:pPr>
      <w:r w:rsidRPr="00971820">
        <w:rPr>
          <w:rStyle w:val="Odwoanieprzypisudolnego"/>
          <w:rFonts w:ascii="Times New Roman" w:hAnsi="Times New Roman"/>
        </w:rPr>
        <w:footnoteRef/>
      </w:r>
      <w:r w:rsidRPr="00971820">
        <w:rPr>
          <w:rFonts w:ascii="Times New Roman" w:hAnsi="Times New Roman"/>
        </w:rPr>
        <w:t xml:space="preserve">Kowalczyk A. Fenomenologia przestrzeni turystycznej, Turyzm 2014, s. 12, </w:t>
      </w:r>
      <w:r w:rsidRPr="00971820">
        <w:rPr>
          <w:rFonts w:ascii="Times New Roman" w:eastAsia="Times New Roman" w:hAnsi="Times New Roman"/>
          <w:color w:val="202124"/>
          <w:lang w:eastAsia="pl-PL"/>
        </w:rPr>
        <w:t>[</w:t>
      </w:r>
      <w:r w:rsidRPr="00971820">
        <w:rPr>
          <w:rFonts w:ascii="Times New Roman" w:hAnsi="Times New Roman"/>
        </w:rPr>
        <w:t>w</w:t>
      </w:r>
      <w:r w:rsidRPr="00971820">
        <w:rPr>
          <w:rFonts w:ascii="Times New Roman" w:eastAsia="Times New Roman" w:hAnsi="Times New Roman"/>
          <w:color w:val="202124"/>
          <w:lang w:eastAsia="pl-PL"/>
        </w:rPr>
        <w:t>]</w:t>
      </w:r>
      <w:r w:rsidRPr="00971820">
        <w:rPr>
          <w:rFonts w:ascii="Times New Roman" w:hAnsi="Times New Roman"/>
        </w:rPr>
        <w:t xml:space="preserve">: Encyklopedia Zarządzania, </w:t>
      </w:r>
      <w:r w:rsidRPr="007B4F45">
        <w:rPr>
          <w:rFonts w:ascii="Times New Roman" w:hAnsi="Times New Roman"/>
        </w:rPr>
        <w:t>mfiles.pl</w:t>
      </w:r>
    </w:p>
  </w:footnote>
  <w:footnote w:id="18">
    <w:p w14:paraId="1498378B" w14:textId="77777777" w:rsidR="00F21FF5" w:rsidRPr="00C61297" w:rsidRDefault="00F21FF5" w:rsidP="00971820">
      <w:pPr>
        <w:pStyle w:val="Tekstprzypisudolnego"/>
        <w:jc w:val="both"/>
        <w:rPr>
          <w:rFonts w:ascii="Times New Roman" w:hAnsi="Times New Roman"/>
          <w:lang w:val="en-GB"/>
        </w:rPr>
      </w:pPr>
      <w:r w:rsidRPr="00971820">
        <w:rPr>
          <w:rStyle w:val="Odwoanieprzypisudolnego"/>
          <w:rFonts w:ascii="Times New Roman" w:hAnsi="Times New Roman"/>
        </w:rPr>
        <w:footnoteRef/>
      </w:r>
      <w:r w:rsidRPr="00971820">
        <w:rPr>
          <w:rFonts w:ascii="Times New Roman" w:hAnsi="Times New Roman"/>
          <w:lang w:val="en-GB"/>
        </w:rPr>
        <w:t xml:space="preserve">Lundberg D., The Tourist Business, New York Van Nostrand Reinhold, 1985 s. 33, </w:t>
      </w:r>
      <w:r w:rsidRPr="00971820">
        <w:rPr>
          <w:rFonts w:ascii="Times New Roman" w:eastAsia="Times New Roman" w:hAnsi="Times New Roman"/>
          <w:color w:val="202124"/>
          <w:lang w:val="en-GB" w:eastAsia="pl-PL"/>
        </w:rPr>
        <w:t>[</w:t>
      </w:r>
      <w:r w:rsidRPr="00971820">
        <w:rPr>
          <w:rFonts w:ascii="Times New Roman" w:hAnsi="Times New Roman"/>
          <w:lang w:val="en-GB"/>
        </w:rPr>
        <w:t>w</w:t>
      </w:r>
      <w:r w:rsidRPr="00971820">
        <w:rPr>
          <w:rFonts w:ascii="Times New Roman" w:eastAsia="Times New Roman" w:hAnsi="Times New Roman"/>
          <w:color w:val="202124"/>
          <w:lang w:val="en-GB" w:eastAsia="pl-PL"/>
        </w:rPr>
        <w:t>]</w:t>
      </w:r>
      <w:r w:rsidRPr="00971820">
        <w:rPr>
          <w:rFonts w:ascii="Times New Roman" w:hAnsi="Times New Roman"/>
          <w:lang w:val="en-GB"/>
        </w:rPr>
        <w:t xml:space="preserve">: Encyklopedia Zarządzania, </w:t>
      </w:r>
      <w:r w:rsidRPr="007B4F45">
        <w:rPr>
          <w:rFonts w:ascii="Times New Roman" w:hAnsi="Times New Roman"/>
          <w:lang w:val="en-GB"/>
        </w:rPr>
        <w:t>mfiles.pl</w:t>
      </w:r>
    </w:p>
  </w:footnote>
  <w:footnote w:id="19">
    <w:p w14:paraId="2E97928F" w14:textId="77777777" w:rsidR="00F21FF5" w:rsidRPr="00C61297" w:rsidRDefault="00F21FF5" w:rsidP="00971820">
      <w:pPr>
        <w:pStyle w:val="Tekstprzypisudolnego"/>
        <w:jc w:val="both"/>
      </w:pPr>
      <w:r w:rsidRPr="00971820">
        <w:rPr>
          <w:rStyle w:val="Odwoanieprzypisudolnego"/>
          <w:rFonts w:ascii="Times New Roman" w:hAnsi="Times New Roman"/>
        </w:rPr>
        <w:footnoteRef/>
      </w:r>
      <w:r w:rsidRPr="00971820">
        <w:rPr>
          <w:rFonts w:ascii="Times New Roman" w:hAnsi="Times New Roman"/>
        </w:rPr>
        <w:t xml:space="preserve">Nowacki M., Atrakcje turystyczne, dziedzictwo i jego interpretacja – jako produkt turystyczny, Akademia Wychowania Fizycznego, Poznań 2013, s. 3, </w:t>
      </w:r>
      <w:r w:rsidRPr="00971820">
        <w:rPr>
          <w:rFonts w:ascii="Times New Roman" w:eastAsia="Times New Roman" w:hAnsi="Times New Roman"/>
          <w:color w:val="202124"/>
          <w:lang w:eastAsia="pl-PL"/>
        </w:rPr>
        <w:t>[</w:t>
      </w:r>
      <w:r w:rsidRPr="00971820">
        <w:rPr>
          <w:rFonts w:ascii="Times New Roman" w:hAnsi="Times New Roman"/>
        </w:rPr>
        <w:t>w</w:t>
      </w:r>
      <w:r w:rsidRPr="00971820">
        <w:rPr>
          <w:rFonts w:ascii="Times New Roman" w:eastAsia="Times New Roman" w:hAnsi="Times New Roman"/>
          <w:color w:val="202124"/>
          <w:lang w:eastAsia="pl-PL"/>
        </w:rPr>
        <w:t>]</w:t>
      </w:r>
      <w:r w:rsidRPr="00971820">
        <w:rPr>
          <w:rFonts w:ascii="Times New Roman" w:hAnsi="Times New Roman"/>
        </w:rPr>
        <w:t xml:space="preserve">: Encyklopedia Zarządzania, </w:t>
      </w:r>
      <w:r w:rsidRPr="007B4F45">
        <w:rPr>
          <w:rFonts w:ascii="Times New Roman" w:hAnsi="Times New Roman"/>
        </w:rPr>
        <w:t>mfiles.pl</w:t>
      </w:r>
    </w:p>
  </w:footnote>
  <w:footnote w:id="20">
    <w:p w14:paraId="002A6E81" w14:textId="4EF696BB" w:rsidR="00217F84" w:rsidRDefault="00217F84">
      <w:pPr>
        <w:pStyle w:val="Tekstprzypisudolnego"/>
      </w:pPr>
      <w:r>
        <w:rPr>
          <w:rStyle w:val="Odwoanieprzypisudolnego"/>
        </w:rPr>
        <w:footnoteRef/>
      </w:r>
      <w:r>
        <w:t xml:space="preserve"> </w:t>
      </w:r>
      <w:r w:rsidR="00C61297">
        <w:rPr>
          <w:rFonts w:ascii="Times New Roman" w:hAnsi="Times New Roman"/>
        </w:rPr>
        <w:t>Strona internetowa Kompleksu Turystycznego Brzezó</w:t>
      </w:r>
      <w:r w:rsidR="00B31525">
        <w:rPr>
          <w:rFonts w:ascii="Times New Roman" w:hAnsi="Times New Roman"/>
        </w:rPr>
        <w:t xml:space="preserve">vka, </w:t>
      </w:r>
      <w:r w:rsidRPr="00217F84">
        <w:rPr>
          <w:rFonts w:ascii="Times New Roman" w:hAnsi="Times New Roman"/>
        </w:rPr>
        <w:t>brzezovka.pl</w:t>
      </w:r>
    </w:p>
  </w:footnote>
  <w:footnote w:id="21">
    <w:p w14:paraId="0283EA16" w14:textId="39D73496" w:rsidR="00825415" w:rsidRDefault="00825415">
      <w:pPr>
        <w:pStyle w:val="Tekstprzypisudolnego"/>
      </w:pPr>
      <w:r>
        <w:rPr>
          <w:rStyle w:val="Odwoanieprzypisudolnego"/>
        </w:rPr>
        <w:footnoteRef/>
      </w:r>
      <w:r>
        <w:t xml:space="preserve"> </w:t>
      </w:r>
      <w:r w:rsidRPr="00825415">
        <w:rPr>
          <w:rFonts w:ascii="Times New Roman" w:hAnsi="Times New Roman"/>
        </w:rPr>
        <w:t>Strona internetowa Urzędu Miejskiego w Kolbuszowej,kolbuszowa.pl</w:t>
      </w:r>
    </w:p>
  </w:footnote>
  <w:footnote w:id="22">
    <w:p w14:paraId="27F2FAAC" w14:textId="7B2600D5" w:rsidR="00F208B1" w:rsidRDefault="00F208B1">
      <w:pPr>
        <w:pStyle w:val="Tekstprzypisudolnego"/>
      </w:pPr>
      <w:r>
        <w:rPr>
          <w:rStyle w:val="Odwoanieprzypisudolnego"/>
        </w:rPr>
        <w:footnoteRef/>
      </w:r>
      <w:r w:rsidRPr="00D83E3A">
        <w:rPr>
          <w:rFonts w:ascii="Times New Roman" w:hAnsi="Times New Roman"/>
          <w:color w:val="000000" w:themeColor="text1"/>
          <w:shd w:val="clear" w:color="auto" w:fill="F6F7F8"/>
        </w:rPr>
        <w:t>Wyszukiwarka danych o spółkach, fundacjach i stowarzyszeniach,</w:t>
      </w:r>
      <w:r w:rsidRPr="00D83E3A">
        <w:rPr>
          <w:rFonts w:ascii="Times New Roman" w:hAnsi="Times New Roman"/>
          <w:color w:val="000000" w:themeColor="text1"/>
        </w:rPr>
        <w:t xml:space="preserve"> rejestr.io</w:t>
      </w:r>
    </w:p>
  </w:footnote>
  <w:footnote w:id="23">
    <w:p w14:paraId="7A6CFF2A" w14:textId="1FDFF764" w:rsidR="00F21FF5" w:rsidRPr="00AC34EE" w:rsidRDefault="00F21FF5">
      <w:pPr>
        <w:pStyle w:val="Tekstprzypisudolnego"/>
        <w:rPr>
          <w:rFonts w:ascii="Times New Roman" w:eastAsiaTheme="minorHAnsi" w:hAnsi="Times New Roman" w:cstheme="minorBidi"/>
        </w:rPr>
      </w:pPr>
      <w:r>
        <w:rPr>
          <w:rStyle w:val="Odwoanieprzypisudolnego"/>
        </w:rPr>
        <w:footnoteRef/>
      </w:r>
      <w:r>
        <w:t xml:space="preserve"> </w:t>
      </w:r>
      <w:r w:rsidRPr="00AC34EE">
        <w:rPr>
          <w:rFonts w:ascii="Times New Roman" w:eastAsiaTheme="minorHAnsi" w:hAnsi="Times New Roman" w:cstheme="minorBidi"/>
          <w:i/>
          <w:iCs/>
        </w:rPr>
        <w:t xml:space="preserve">Ustawa z dnia 27 marca 2003 r. o planowaniu i zagospodarowaniu przestrzennym </w:t>
      </w:r>
      <w:r w:rsidRPr="00AC34EE">
        <w:rPr>
          <w:rFonts w:ascii="Times New Roman" w:eastAsiaTheme="minorHAnsi" w:hAnsi="Times New Roman" w:cstheme="minorBidi"/>
        </w:rPr>
        <w:t>(Dz. U. z 202</w:t>
      </w:r>
      <w:r w:rsidR="00D83E3A">
        <w:rPr>
          <w:rFonts w:ascii="Times New Roman" w:eastAsiaTheme="minorHAnsi" w:hAnsi="Times New Roman" w:cstheme="minorBidi"/>
        </w:rPr>
        <w:t>2</w:t>
      </w:r>
      <w:r w:rsidRPr="00AC34EE">
        <w:rPr>
          <w:rFonts w:ascii="Times New Roman" w:eastAsiaTheme="minorHAnsi" w:hAnsi="Times New Roman" w:cstheme="minorBidi"/>
        </w:rPr>
        <w:t xml:space="preserve"> r. poz. </w:t>
      </w:r>
      <w:r w:rsidR="00D83E3A">
        <w:rPr>
          <w:rFonts w:ascii="Times New Roman" w:eastAsiaTheme="minorHAnsi" w:hAnsi="Times New Roman" w:cstheme="minorBidi"/>
        </w:rPr>
        <w:t>503</w:t>
      </w:r>
      <w:r w:rsidRPr="00AC34EE">
        <w:rPr>
          <w:rFonts w:ascii="Times New Roman" w:eastAsiaTheme="minorHAnsi" w:hAnsi="Times New Roman" w:cstheme="minorBidi"/>
        </w:rPr>
        <w:t xml:space="preserve"> </w:t>
      </w:r>
      <w:r w:rsidRPr="00AC34EE">
        <w:rPr>
          <w:rFonts w:ascii="Times New Roman" w:eastAsiaTheme="minorHAnsi" w:hAnsi="Times New Roman" w:cstheme="minorBidi"/>
        </w:rPr>
        <w:br/>
        <w:t>z późn. zm.)</w:t>
      </w:r>
      <w:r w:rsidRPr="00AC34EE">
        <w:rPr>
          <w:rFonts w:ascii="Times New Roman" w:eastAsiaTheme="minorHAnsi" w:hAnsi="Times New Roman" w:cstheme="minorBidi"/>
          <w:i/>
          <w:iCs/>
        </w:rPr>
        <w:t>.</w:t>
      </w:r>
    </w:p>
  </w:footnote>
  <w:footnote w:id="24">
    <w:p w14:paraId="627AB7F9" w14:textId="34718785" w:rsidR="00F21FF5" w:rsidRDefault="00F21FF5" w:rsidP="00AC34EE">
      <w:pPr>
        <w:pStyle w:val="Tekstprzypisudolnego"/>
      </w:pPr>
      <w:r>
        <w:rPr>
          <w:rStyle w:val="Odwoanieprzypisudolnego"/>
        </w:rPr>
        <w:footnoteRef/>
      </w:r>
      <w:r w:rsidRPr="00AC34EE">
        <w:rPr>
          <w:rFonts w:ascii="Times New Roman" w:hAnsi="Times New Roman"/>
          <w:i/>
          <w:iCs/>
        </w:rPr>
        <w:t>Plan Zagospodarowania Przestrzennego Województwa Podkarpackiego</w:t>
      </w:r>
      <w:r w:rsidR="000C4BC6">
        <w:rPr>
          <w:rFonts w:ascii="Times New Roman" w:hAnsi="Times New Roman"/>
          <w:i/>
          <w:iCs/>
        </w:rPr>
        <w:t>,</w:t>
      </w:r>
      <w:r w:rsidRPr="00AC34EE">
        <w:rPr>
          <w:rFonts w:ascii="Times New Roman" w:hAnsi="Times New Roman"/>
          <w:i/>
          <w:iCs/>
        </w:rPr>
        <w:t xml:space="preserve"> Perspektywa 2030, </w:t>
      </w:r>
      <w:r w:rsidRPr="00AC34EE">
        <w:rPr>
          <w:rFonts w:ascii="Times New Roman" w:hAnsi="Times New Roman"/>
        </w:rPr>
        <w:t>str. 39.</w:t>
      </w:r>
    </w:p>
  </w:footnote>
  <w:footnote w:id="25">
    <w:p w14:paraId="19DB651B" w14:textId="205CEE45" w:rsidR="00582E46" w:rsidRPr="001D7667" w:rsidRDefault="00582E46">
      <w:pPr>
        <w:pStyle w:val="Tekstprzypisudolnego"/>
        <w:rPr>
          <w:i/>
          <w:iCs/>
        </w:rPr>
      </w:pPr>
      <w:r>
        <w:rPr>
          <w:rStyle w:val="Odwoanieprzypisudolnego"/>
        </w:rPr>
        <w:footnoteRef/>
      </w:r>
      <w:r>
        <w:t xml:space="preserve"> </w:t>
      </w:r>
      <w:r w:rsidRPr="00582E46">
        <w:rPr>
          <w:rFonts w:ascii="Times New Roman" w:hAnsi="Times New Roman"/>
          <w:i/>
          <w:iCs/>
          <w:color w:val="000000" w:themeColor="text1"/>
          <w:shd w:val="clear" w:color="auto" w:fill="F5F5F5"/>
        </w:rPr>
        <w:t>Raport diagnostyczny - Portret partnerstwa kolbuszowskiego</w:t>
      </w:r>
      <w:r>
        <w:rPr>
          <w:rFonts w:ascii="Times New Roman" w:hAnsi="Times New Roman"/>
          <w:i/>
          <w:iCs/>
          <w:color w:val="000000" w:themeColor="text1"/>
          <w:shd w:val="clear" w:color="auto" w:fill="F5F5F5"/>
        </w:rPr>
        <w:t xml:space="preserve"> </w:t>
      </w:r>
      <w:r>
        <w:rPr>
          <w:rFonts w:ascii="Times New Roman" w:hAnsi="Times New Roman"/>
          <w:color w:val="000000" w:themeColor="text1"/>
          <w:shd w:val="clear" w:color="auto" w:fill="F5F5F5"/>
        </w:rPr>
        <w:t xml:space="preserve">w ramach projektu: </w:t>
      </w:r>
      <w:r w:rsidRPr="001D7667">
        <w:rPr>
          <w:rFonts w:ascii="Times New Roman" w:hAnsi="Times New Roman"/>
          <w:i/>
          <w:iCs/>
          <w:color w:val="000000" w:themeColor="text1"/>
          <w:shd w:val="clear" w:color="auto" w:fill="F5F5F5"/>
        </w:rPr>
        <w:t>Pilotaż Centrum Wsparcia Doradczego</w:t>
      </w:r>
      <w:r w:rsidR="001D7667">
        <w:rPr>
          <w:rFonts w:ascii="Times New Roman" w:hAnsi="Times New Roman"/>
          <w:i/>
          <w:iCs/>
          <w:color w:val="000000" w:themeColor="text1"/>
          <w:shd w:val="clear" w:color="auto" w:fill="F5F5F5"/>
        </w:rPr>
        <w:t>.</w:t>
      </w:r>
    </w:p>
  </w:footnote>
  <w:footnote w:id="26">
    <w:p w14:paraId="747940A2" w14:textId="77777777" w:rsidR="00F21FF5" w:rsidRDefault="00F21FF5" w:rsidP="00E721D6">
      <w:pPr>
        <w:pStyle w:val="Tekstprzypisudolnego"/>
        <w:jc w:val="both"/>
      </w:pPr>
      <w:r>
        <w:rPr>
          <w:rStyle w:val="Odwoanieprzypisudolnego"/>
        </w:rPr>
        <w:footnoteRef/>
      </w:r>
      <w:r>
        <w:t xml:space="preserve"> </w:t>
      </w:r>
      <w:r w:rsidRPr="00E721D6">
        <w:rPr>
          <w:rFonts w:ascii="Times New Roman" w:hAnsi="Times New Roman"/>
          <w:i/>
          <w:iCs/>
        </w:rPr>
        <w:t>Lokalny Program Rewitalizacji dla Gminy Kolbuszowa na lata 2017–2022, s. 25.</w:t>
      </w:r>
    </w:p>
  </w:footnote>
  <w:footnote w:id="27">
    <w:p w14:paraId="49D5C6C9" w14:textId="0B906154" w:rsidR="00F21FF5" w:rsidRDefault="00F21FF5" w:rsidP="00C628E0">
      <w:pPr>
        <w:pStyle w:val="Tekstprzypisudolnego"/>
        <w:jc w:val="both"/>
      </w:pPr>
      <w:r>
        <w:rPr>
          <w:rStyle w:val="Odwoanieprzypisudolnego"/>
        </w:rPr>
        <w:footnoteRef/>
      </w:r>
      <w:r>
        <w:t xml:space="preserve"> </w:t>
      </w:r>
      <w:r w:rsidRPr="00C628E0">
        <w:rPr>
          <w:rFonts w:ascii="Times New Roman" w:hAnsi="Times New Roman"/>
          <w:i/>
          <w:iCs/>
        </w:rPr>
        <w:t>Gminny Program Rewitalizacji Gminy Cmolas na lata 2016–2022</w:t>
      </w:r>
      <w:r>
        <w:rPr>
          <w:rFonts w:ascii="Times New Roman" w:hAnsi="Times New Roman"/>
          <w:i/>
          <w:iCs/>
        </w:rPr>
        <w:t>.</w:t>
      </w:r>
    </w:p>
  </w:footnote>
  <w:footnote w:id="28">
    <w:p w14:paraId="64A80904" w14:textId="761E167E" w:rsidR="00F21FF5" w:rsidRPr="007B4F45" w:rsidRDefault="00F21FF5" w:rsidP="005C5A77">
      <w:pPr>
        <w:pStyle w:val="Tekstprzypisudolnego"/>
        <w:jc w:val="both"/>
        <w:rPr>
          <w:rFonts w:ascii="Times New Roman" w:hAnsi="Times New Roman"/>
          <w:i/>
          <w:iCs/>
        </w:rPr>
      </w:pPr>
      <w:r w:rsidRPr="005C5A77">
        <w:rPr>
          <w:rStyle w:val="Odwoanieprzypisudolnego"/>
          <w:rFonts w:ascii="Times New Roman" w:hAnsi="Times New Roman"/>
        </w:rPr>
        <w:footnoteRef/>
      </w:r>
      <w:r w:rsidRPr="005C5A77">
        <w:rPr>
          <w:rFonts w:ascii="Times New Roman" w:hAnsi="Times New Roman"/>
        </w:rPr>
        <w:t xml:space="preserve"> Załącznik nr 1 do </w:t>
      </w:r>
      <w:r w:rsidRPr="007B4F45">
        <w:rPr>
          <w:rFonts w:ascii="Times New Roman" w:hAnsi="Times New Roman"/>
          <w:i/>
          <w:iCs/>
        </w:rPr>
        <w:t xml:space="preserve">Uchwały XLVIII/257/2018 </w:t>
      </w:r>
      <w:r w:rsidR="001D78EB" w:rsidRPr="00001767">
        <w:rPr>
          <w:rFonts w:ascii="Times New Roman" w:hAnsi="Times New Roman"/>
          <w:i/>
          <w:iCs/>
        </w:rPr>
        <w:t xml:space="preserve">Rady Gminy Dzikowiec </w:t>
      </w:r>
      <w:r w:rsidRPr="007B4F45">
        <w:rPr>
          <w:rFonts w:ascii="Times New Roman" w:hAnsi="Times New Roman"/>
          <w:i/>
          <w:iCs/>
        </w:rPr>
        <w:t>z dnia 10 września 2018 r. zmieniając</w:t>
      </w:r>
      <w:r w:rsidR="001D78EB">
        <w:rPr>
          <w:rFonts w:ascii="Times New Roman" w:hAnsi="Times New Roman"/>
          <w:i/>
          <w:iCs/>
        </w:rPr>
        <w:t>ej</w:t>
      </w:r>
      <w:r w:rsidRPr="007B4F45">
        <w:rPr>
          <w:rFonts w:ascii="Times New Roman" w:hAnsi="Times New Roman"/>
          <w:i/>
          <w:iCs/>
        </w:rPr>
        <w:t xml:space="preserve"> uchwałę w sprawie przyjęcia Lokalnego Programu Rewitalizacji Gminy Dzikowiec na lata 2016–2022.</w:t>
      </w:r>
    </w:p>
  </w:footnote>
  <w:footnote w:id="29">
    <w:p w14:paraId="710ECD4E" w14:textId="7B51CCDE" w:rsidR="00F21FF5" w:rsidRPr="009D52BD" w:rsidRDefault="00F21FF5" w:rsidP="00EA1683">
      <w:pPr>
        <w:pStyle w:val="Tekstprzypisudolnego"/>
        <w:jc w:val="both"/>
      </w:pPr>
      <w:r>
        <w:rPr>
          <w:rStyle w:val="Odwoanieprzypisudolnego"/>
        </w:rPr>
        <w:footnoteRef/>
      </w:r>
      <w:r>
        <w:t xml:space="preserve"> </w:t>
      </w:r>
      <w:r w:rsidRPr="00EA1683">
        <w:rPr>
          <w:rFonts w:ascii="Times New Roman" w:hAnsi="Times New Roman"/>
        </w:rPr>
        <w:t xml:space="preserve">Załącznik do </w:t>
      </w:r>
      <w:r w:rsidR="00ED2D35" w:rsidRPr="009D52BD">
        <w:rPr>
          <w:rFonts w:ascii="Times New Roman" w:hAnsi="Times New Roman"/>
        </w:rPr>
        <w:t>U</w:t>
      </w:r>
      <w:r w:rsidRPr="009D52BD">
        <w:rPr>
          <w:rFonts w:ascii="Times New Roman" w:hAnsi="Times New Roman"/>
        </w:rPr>
        <w:t xml:space="preserve">chwały Nr XLVII/285/2018 Rady Gminy Niwiska z dnia 23 maja 2018 r. </w:t>
      </w:r>
      <w:r w:rsidRPr="009D52BD">
        <w:rPr>
          <w:rFonts w:ascii="Times New Roman" w:hAnsi="Times New Roman"/>
          <w:color w:val="000000" w:themeColor="text1"/>
        </w:rPr>
        <w:t>w sprawie przyjęcia Lokalnego Programu Rewitalizacji Gminy Niwiska na lata 2018–2023.</w:t>
      </w:r>
    </w:p>
  </w:footnote>
  <w:footnote w:id="30">
    <w:p w14:paraId="6AB17CA3" w14:textId="77777777" w:rsidR="00F21FF5" w:rsidRPr="007A7271" w:rsidRDefault="00F21FF5" w:rsidP="00DB168C">
      <w:pPr>
        <w:pStyle w:val="Tekstprzypisudolnego"/>
        <w:jc w:val="both"/>
        <w:rPr>
          <w:rFonts w:ascii="Times New Roman" w:hAnsi="Times New Roman"/>
        </w:rPr>
      </w:pPr>
      <w:r>
        <w:rPr>
          <w:rStyle w:val="Odwoanieprzypisudolnego"/>
        </w:rPr>
        <w:footnoteRef/>
      </w:r>
      <w:r w:rsidRPr="007A7271">
        <w:t xml:space="preserve"> </w:t>
      </w:r>
      <w:r w:rsidRPr="007A7271">
        <w:rPr>
          <w:rFonts w:ascii="Times New Roman" w:hAnsi="Times New Roman"/>
        </w:rPr>
        <w:t xml:space="preserve">Encyklopedia PWN, </w:t>
      </w:r>
      <w:r w:rsidRPr="007B4F45">
        <w:rPr>
          <w:rFonts w:ascii="Times New Roman" w:hAnsi="Times New Roman"/>
        </w:rPr>
        <w:t>encyklopedia.pwn.pl</w:t>
      </w:r>
    </w:p>
  </w:footnote>
  <w:footnote w:id="31">
    <w:p w14:paraId="360767BC" w14:textId="77777777" w:rsidR="00F21FF5" w:rsidRPr="00C61297" w:rsidRDefault="00F21FF5" w:rsidP="00DB168C">
      <w:pPr>
        <w:pStyle w:val="Tekstprzypisudolnego"/>
        <w:jc w:val="both"/>
        <w:rPr>
          <w:rFonts w:ascii="Times New Roman" w:hAnsi="Times New Roman"/>
        </w:rPr>
      </w:pPr>
      <w:r w:rsidRPr="00DB168C">
        <w:rPr>
          <w:rStyle w:val="Odwoanieprzypisudolnego"/>
          <w:rFonts w:ascii="Times New Roman" w:hAnsi="Times New Roman"/>
        </w:rPr>
        <w:footnoteRef/>
      </w:r>
      <w:r w:rsidRPr="00DB168C">
        <w:rPr>
          <w:rFonts w:ascii="Times New Roman" w:hAnsi="Times New Roman"/>
        </w:rPr>
        <w:t xml:space="preserve"> Serwis Rzeczypospolitej Polskiej, </w:t>
      </w:r>
      <w:r w:rsidRPr="007B4F45">
        <w:rPr>
          <w:rFonts w:ascii="Times New Roman" w:hAnsi="Times New Roman"/>
        </w:rPr>
        <w:t>gov.pl</w:t>
      </w:r>
    </w:p>
  </w:footnote>
  <w:footnote w:id="32">
    <w:p w14:paraId="4B4242B0" w14:textId="0C2D4C79" w:rsidR="00F21FF5" w:rsidRPr="00C61297" w:rsidRDefault="00F21FF5" w:rsidP="007A593C">
      <w:pPr>
        <w:pStyle w:val="Tekstprzypisudolnego"/>
        <w:jc w:val="both"/>
        <w:rPr>
          <w:rFonts w:ascii="Times New Roman" w:hAnsi="Times New Roman"/>
        </w:rPr>
      </w:pPr>
      <w:r>
        <w:rPr>
          <w:rStyle w:val="Odwoanieprzypisudolnego"/>
        </w:rPr>
        <w:footnoteRef/>
      </w:r>
      <w:r>
        <w:t xml:space="preserve"> </w:t>
      </w:r>
      <w:r w:rsidRPr="007A593C">
        <w:rPr>
          <w:rFonts w:ascii="Times New Roman" w:hAnsi="Times New Roman"/>
        </w:rPr>
        <w:t xml:space="preserve">Serwis Rzeczypospolitej Polskiej, </w:t>
      </w:r>
      <w:r w:rsidRPr="007B4F45">
        <w:rPr>
          <w:rFonts w:ascii="Times New Roman" w:hAnsi="Times New Roman"/>
        </w:rPr>
        <w:t>gov.pl, gov.pl/web/kgpsp/komendy-wojewodzkie</w:t>
      </w:r>
    </w:p>
  </w:footnote>
  <w:footnote w:id="33">
    <w:p w14:paraId="480542D6" w14:textId="77777777" w:rsidR="00F21FF5" w:rsidRPr="007A593C" w:rsidRDefault="00F21FF5" w:rsidP="007A593C">
      <w:pPr>
        <w:pStyle w:val="Tekstprzypisudolnego"/>
        <w:jc w:val="both"/>
        <w:rPr>
          <w:rFonts w:ascii="Times New Roman" w:hAnsi="Times New Roman"/>
        </w:rPr>
      </w:pPr>
      <w:r w:rsidRPr="007A593C">
        <w:rPr>
          <w:rStyle w:val="Odwoanieprzypisudolnego"/>
          <w:rFonts w:ascii="Times New Roman" w:hAnsi="Times New Roman"/>
        </w:rPr>
        <w:footnoteRef/>
      </w:r>
      <w:r w:rsidRPr="007A593C">
        <w:rPr>
          <w:rFonts w:ascii="Times New Roman" w:hAnsi="Times New Roman"/>
        </w:rPr>
        <w:t xml:space="preserve"> </w:t>
      </w:r>
      <w:r w:rsidRPr="007A593C">
        <w:rPr>
          <w:rFonts w:ascii="Times New Roman" w:hAnsi="Times New Roman"/>
          <w:i/>
          <w:iCs/>
        </w:rPr>
        <w:t>Ustawa z dnia 6 kwietnia 1990 r. o Policji</w:t>
      </w:r>
      <w:r w:rsidRPr="007A593C">
        <w:rPr>
          <w:rFonts w:ascii="Times New Roman" w:hAnsi="Times New Roman"/>
        </w:rPr>
        <w:t xml:space="preserve"> (Dz. U. z 2021 r. poz. 1882 z późn. zm.).</w:t>
      </w:r>
    </w:p>
  </w:footnote>
  <w:footnote w:id="34">
    <w:p w14:paraId="7F7440F7" w14:textId="77777777" w:rsidR="00F21FF5" w:rsidRDefault="00F21FF5" w:rsidP="00A973A3">
      <w:pPr>
        <w:pStyle w:val="Tekstprzypisudolnego"/>
      </w:pPr>
      <w:r>
        <w:rPr>
          <w:rStyle w:val="Odwoanieprzypisudolnego"/>
        </w:rPr>
        <w:footnoteRef/>
      </w:r>
      <w:r>
        <w:t xml:space="preserve"> </w:t>
      </w:r>
      <w:r w:rsidRPr="00810A8D">
        <w:rPr>
          <w:rFonts w:ascii="Times New Roman" w:hAnsi="Times New Roman"/>
        </w:rPr>
        <w:t>Na podstawie danych GUS.</w:t>
      </w:r>
    </w:p>
  </w:footnote>
  <w:footnote w:id="35">
    <w:p w14:paraId="1DAFBBB7" w14:textId="77777777" w:rsidR="00F21FF5" w:rsidRPr="007B71EC" w:rsidRDefault="00F21FF5" w:rsidP="00E07461">
      <w:pPr>
        <w:pStyle w:val="Tekstprzypisudolnego"/>
        <w:rPr>
          <w:rFonts w:ascii="Times New Roman" w:hAnsi="Times New Roman"/>
        </w:rPr>
      </w:pPr>
      <w:r>
        <w:rPr>
          <w:rStyle w:val="Odwoanieprzypisudolnego"/>
        </w:rPr>
        <w:footnoteRef/>
      </w:r>
      <w:r>
        <w:t xml:space="preserve"> </w:t>
      </w:r>
      <w:r w:rsidRPr="007B71EC">
        <w:rPr>
          <w:rFonts w:ascii="Times New Roman" w:hAnsi="Times New Roman"/>
        </w:rPr>
        <w:t xml:space="preserve">Encyklopedia Zarządzania, </w:t>
      </w:r>
      <w:r w:rsidRPr="007B4F45">
        <w:rPr>
          <w:rFonts w:ascii="Times New Roman" w:hAnsi="Times New Roman"/>
        </w:rPr>
        <w:t>mfiles.pl</w:t>
      </w:r>
    </w:p>
  </w:footnote>
  <w:footnote w:id="36">
    <w:p w14:paraId="3B421117" w14:textId="77777777" w:rsidR="00F21FF5" w:rsidRDefault="00F21FF5" w:rsidP="00E07461">
      <w:pPr>
        <w:pStyle w:val="Tekstprzypisudolnego"/>
      </w:pPr>
      <w:r w:rsidRPr="007B71EC">
        <w:rPr>
          <w:rStyle w:val="Odwoanieprzypisudolnego"/>
          <w:rFonts w:ascii="Times New Roman" w:hAnsi="Times New Roman"/>
        </w:rPr>
        <w:footnoteRef/>
      </w:r>
      <w:r w:rsidRPr="007B71EC">
        <w:rPr>
          <w:rFonts w:ascii="Times New Roman" w:hAnsi="Times New Roman"/>
        </w:rPr>
        <w:t xml:space="preserve"> jw.</w:t>
      </w:r>
    </w:p>
  </w:footnote>
  <w:footnote w:id="37">
    <w:p w14:paraId="73972E98" w14:textId="77777777" w:rsidR="00F21FF5" w:rsidRPr="0022216D" w:rsidRDefault="00F21FF5" w:rsidP="00E07FC2">
      <w:pPr>
        <w:pStyle w:val="Tekstprzypisudolnego"/>
        <w:rPr>
          <w:i/>
          <w:iCs/>
        </w:rPr>
      </w:pPr>
      <w:r w:rsidRPr="007B4F45">
        <w:rPr>
          <w:rStyle w:val="Odwoanieprzypisudolnego"/>
          <w:rFonts w:asciiTheme="minorHAnsi" w:hAnsiTheme="minorHAnsi" w:cstheme="minorHAnsi"/>
        </w:rPr>
        <w:footnoteRef/>
      </w:r>
      <w:r w:rsidRPr="00B86202">
        <w:rPr>
          <w:rFonts w:ascii="Times New Roman" w:hAnsi="Times New Roman"/>
        </w:rPr>
        <w:t xml:space="preserve"> Internetowy serwis informacyjny</w:t>
      </w:r>
      <w:r w:rsidRPr="00B86202">
        <w:rPr>
          <w:rFonts w:ascii="Times New Roman" w:hAnsi="Times New Roman"/>
          <w:i/>
          <w:iCs/>
        </w:rPr>
        <w:t xml:space="preserve">, </w:t>
      </w:r>
      <w:r w:rsidRPr="007B4F45">
        <w:rPr>
          <w:rFonts w:ascii="Times New Roman" w:hAnsi="Times New Roman"/>
        </w:rPr>
        <w:t>prawo.pl</w:t>
      </w:r>
    </w:p>
  </w:footnote>
  <w:footnote w:id="38">
    <w:p w14:paraId="79272DB1" w14:textId="3FCEE7A6" w:rsidR="001E4498" w:rsidRDefault="001E4498" w:rsidP="00B705AE">
      <w:pPr>
        <w:pStyle w:val="Tekstprzypisudolnego"/>
        <w:jc w:val="both"/>
      </w:pPr>
      <w:r>
        <w:rPr>
          <w:rStyle w:val="Odwoanieprzypisudolnego"/>
        </w:rPr>
        <w:footnoteRef/>
      </w:r>
      <w:r>
        <w:t xml:space="preserve"> </w:t>
      </w:r>
      <w:r w:rsidRPr="001E4498">
        <w:rPr>
          <w:rFonts w:ascii="Times New Roman" w:hAnsi="Times New Roman"/>
        </w:rPr>
        <w:t xml:space="preserve">Załącznik do </w:t>
      </w:r>
      <w:r w:rsidR="00771250">
        <w:rPr>
          <w:rFonts w:ascii="Times New Roman" w:hAnsi="Times New Roman"/>
        </w:rPr>
        <w:t>u</w:t>
      </w:r>
      <w:r w:rsidRPr="001E4498">
        <w:rPr>
          <w:rFonts w:ascii="Times New Roman" w:hAnsi="Times New Roman"/>
        </w:rPr>
        <w:t xml:space="preserve">chwały Nr XXXIX/466/21 </w:t>
      </w:r>
      <w:r w:rsidR="00771250">
        <w:rPr>
          <w:rFonts w:ascii="Times New Roman" w:hAnsi="Times New Roman"/>
        </w:rPr>
        <w:t>R</w:t>
      </w:r>
      <w:r w:rsidRPr="001E4498">
        <w:rPr>
          <w:rFonts w:ascii="Times New Roman" w:hAnsi="Times New Roman"/>
        </w:rPr>
        <w:t>ady Miejskiej w Kolbuszowej z dnia 25 listopada 2021 roku.</w:t>
      </w:r>
    </w:p>
  </w:footnote>
  <w:footnote w:id="39">
    <w:p w14:paraId="2B83D5D7" w14:textId="714B2481" w:rsidR="00B705AE" w:rsidRPr="00B705AE" w:rsidRDefault="00B705AE" w:rsidP="00B705AE">
      <w:pPr>
        <w:pStyle w:val="Tekstprzypisudolnego"/>
        <w:jc w:val="both"/>
        <w:rPr>
          <w:rFonts w:ascii="Times New Roman" w:hAnsi="Times New Roman"/>
        </w:rPr>
      </w:pPr>
      <w:r>
        <w:rPr>
          <w:rStyle w:val="Odwoanieprzypisudolnego"/>
        </w:rPr>
        <w:footnoteRef/>
      </w:r>
      <w:r>
        <w:t xml:space="preserve"> </w:t>
      </w:r>
      <w:r w:rsidRPr="007B4F45">
        <w:rPr>
          <w:rFonts w:ascii="Times New Roman" w:hAnsi="Times New Roman"/>
          <w:i/>
          <w:iCs/>
        </w:rPr>
        <w:t>Uchwała Nr XXXII/232/21 Rady Gminy w Cmolasie z dnia 30 listopada 2021 r. w sprawie rocznego programu współpracy Gminy Cmolas z organizacjami pozarządowymi na 2022</w:t>
      </w:r>
      <w:r w:rsidR="00771250" w:rsidRPr="007B4F45">
        <w:rPr>
          <w:rFonts w:ascii="Times New Roman" w:hAnsi="Times New Roman"/>
          <w:i/>
          <w:iCs/>
        </w:rPr>
        <w:t xml:space="preserve"> </w:t>
      </w:r>
      <w:r w:rsidRPr="007B4F45">
        <w:rPr>
          <w:rFonts w:ascii="Times New Roman" w:hAnsi="Times New Roman"/>
          <w:i/>
          <w:iCs/>
        </w:rPr>
        <w:t>r.</w:t>
      </w:r>
    </w:p>
  </w:footnote>
  <w:footnote w:id="40">
    <w:p w14:paraId="24F1A6DC" w14:textId="7F99A298" w:rsidR="00B16C84" w:rsidRDefault="00B16C84">
      <w:pPr>
        <w:pStyle w:val="Tekstprzypisudolnego"/>
      </w:pPr>
      <w:r>
        <w:rPr>
          <w:rStyle w:val="Odwoanieprzypisudolnego"/>
        </w:rPr>
        <w:footnoteRef/>
      </w:r>
      <w:r>
        <w:t xml:space="preserve"> </w:t>
      </w:r>
      <w:r w:rsidRPr="00BE7E2D">
        <w:rPr>
          <w:rFonts w:ascii="Times New Roman" w:hAnsi="Times New Roman"/>
        </w:rPr>
        <w:t xml:space="preserve">Załącznik do </w:t>
      </w:r>
      <w:r w:rsidR="00771250">
        <w:rPr>
          <w:rFonts w:ascii="Times New Roman" w:hAnsi="Times New Roman"/>
        </w:rPr>
        <w:t>u</w:t>
      </w:r>
      <w:r w:rsidRPr="00BE7E2D">
        <w:rPr>
          <w:rFonts w:ascii="Times New Roman" w:hAnsi="Times New Roman"/>
        </w:rPr>
        <w:t>chwały Nr XXXIV/235/2021 Rady Gminy Dzikowiec z dnia 25 listopada 2021 roku</w:t>
      </w:r>
      <w:r w:rsidR="00BE7E2D" w:rsidRPr="00BE7E2D">
        <w:rPr>
          <w:rFonts w:ascii="Times New Roman" w:hAnsi="Times New Roman"/>
        </w:rPr>
        <w:t>.</w:t>
      </w:r>
    </w:p>
  </w:footnote>
  <w:footnote w:id="41">
    <w:p w14:paraId="277430AE" w14:textId="77777777" w:rsidR="00F21FF5" w:rsidRDefault="00F21FF5" w:rsidP="00E07FC2">
      <w:pPr>
        <w:pStyle w:val="Tekstprzypisudolnego"/>
      </w:pPr>
      <w:r>
        <w:rPr>
          <w:rStyle w:val="Odwoanieprzypisudolnego"/>
        </w:rPr>
        <w:footnoteRef/>
      </w:r>
      <w:r>
        <w:t xml:space="preserve"> </w:t>
      </w:r>
      <w:r w:rsidRPr="007B4F45">
        <w:rPr>
          <w:rFonts w:ascii="Times New Roman" w:hAnsi="Times New Roman"/>
        </w:rPr>
        <w:t>Dane z Głównego Urzędu Statystycznego.</w:t>
      </w:r>
    </w:p>
  </w:footnote>
  <w:footnote w:id="42">
    <w:p w14:paraId="5E18FE08" w14:textId="442F33BF" w:rsidR="0070106C" w:rsidRDefault="0070106C">
      <w:pPr>
        <w:pStyle w:val="Tekstprzypisudolnego"/>
      </w:pPr>
      <w:r>
        <w:rPr>
          <w:rStyle w:val="Odwoanieprzypisudolnego"/>
        </w:rPr>
        <w:footnoteRef/>
      </w:r>
      <w:r>
        <w:t xml:space="preserve"> </w:t>
      </w:r>
      <w:r w:rsidR="00F47BF3" w:rsidRPr="00F47BF3">
        <w:rPr>
          <w:rFonts w:ascii="Times New Roman" w:hAnsi="Times New Roman"/>
        </w:rPr>
        <w:t>Strona internetowa Urzędu Miejskiego w Kolbuszowej,</w:t>
      </w:r>
      <w:r w:rsidR="00F47BF3">
        <w:t xml:space="preserve"> </w:t>
      </w:r>
      <w:r w:rsidRPr="0070106C">
        <w:rPr>
          <w:rFonts w:ascii="Times New Roman" w:hAnsi="Times New Roman"/>
        </w:rPr>
        <w:t>kolbuszowa.pl</w:t>
      </w:r>
    </w:p>
  </w:footnote>
  <w:footnote w:id="43">
    <w:p w14:paraId="0D14296C" w14:textId="74E344A2" w:rsidR="00382CDC" w:rsidRDefault="00382CDC">
      <w:pPr>
        <w:pStyle w:val="Tekstprzypisudolnego"/>
      </w:pPr>
      <w:r>
        <w:rPr>
          <w:rStyle w:val="Odwoanieprzypisudolnego"/>
        </w:rPr>
        <w:footnoteRef/>
      </w:r>
      <w:r>
        <w:t xml:space="preserve"> </w:t>
      </w:r>
      <w:r w:rsidR="00401263" w:rsidRPr="00001767">
        <w:rPr>
          <w:rFonts w:ascii="Times New Roman" w:hAnsi="Times New Roman"/>
        </w:rPr>
        <w:t>Strona internetowa Starostwa Powiatowego w Kolbuszowej</w:t>
      </w:r>
      <w:r w:rsidR="00401263">
        <w:rPr>
          <w:rFonts w:ascii="Times New Roman" w:hAnsi="Times New Roman"/>
        </w:rPr>
        <w:t>,</w:t>
      </w:r>
      <w:r w:rsidR="00401263" w:rsidRPr="00382CDC">
        <w:rPr>
          <w:rFonts w:ascii="Times New Roman" w:hAnsi="Times New Roman"/>
        </w:rPr>
        <w:t xml:space="preserve"> </w:t>
      </w:r>
      <w:r w:rsidRPr="00382CDC">
        <w:rPr>
          <w:rFonts w:ascii="Times New Roman" w:hAnsi="Times New Roman"/>
        </w:rPr>
        <w:t>powiat</w:t>
      </w:r>
      <w:r w:rsidR="00401263">
        <w:rPr>
          <w:rFonts w:ascii="Times New Roman" w:hAnsi="Times New Roman"/>
        </w:rPr>
        <w:t>.</w:t>
      </w:r>
      <w:r w:rsidRPr="00382CDC">
        <w:rPr>
          <w:rFonts w:ascii="Times New Roman" w:hAnsi="Times New Roman"/>
        </w:rPr>
        <w:t>kolbuszowski.pl</w:t>
      </w:r>
    </w:p>
  </w:footnote>
  <w:footnote w:id="44">
    <w:p w14:paraId="3C7A8C4A" w14:textId="5F66735F" w:rsidR="00696FD0" w:rsidRDefault="00696FD0">
      <w:pPr>
        <w:pStyle w:val="Tekstprzypisudolnego"/>
      </w:pPr>
      <w:r>
        <w:rPr>
          <w:rStyle w:val="Odwoanieprzypisudolnego"/>
        </w:rPr>
        <w:footnoteRef/>
      </w:r>
      <w:r>
        <w:t xml:space="preserve"> </w:t>
      </w:r>
      <w:r w:rsidR="006E4210">
        <w:rPr>
          <w:rFonts w:ascii="Times New Roman" w:hAnsi="Times New Roman"/>
        </w:rPr>
        <w:t xml:space="preserve">Strona internetowa Gminy Majdan Królewski, </w:t>
      </w:r>
      <w:r w:rsidRPr="00696FD0">
        <w:rPr>
          <w:rFonts w:ascii="Times New Roman" w:hAnsi="Times New Roman"/>
        </w:rPr>
        <w:t>majdankrolewski.pl</w:t>
      </w:r>
    </w:p>
  </w:footnote>
  <w:footnote w:id="45">
    <w:p w14:paraId="6E7C09D1" w14:textId="712EE332" w:rsidR="001A3C82" w:rsidRDefault="001A3C82" w:rsidP="001A3C82">
      <w:pPr>
        <w:pStyle w:val="Tekstprzypisudolnego"/>
        <w:rPr>
          <w:rFonts w:ascii="Times New Roman" w:hAnsi="Times New Roman"/>
        </w:rPr>
      </w:pPr>
      <w:r>
        <w:rPr>
          <w:rStyle w:val="Odwoanieprzypisudolnego"/>
        </w:rPr>
        <w:footnoteRef/>
      </w:r>
      <w:r>
        <w:t xml:space="preserve"> </w:t>
      </w:r>
      <w:r w:rsidRPr="00A210D4">
        <w:rPr>
          <w:rFonts w:ascii="Times New Roman" w:hAnsi="Times New Roman"/>
          <w:i/>
          <w:iCs/>
        </w:rPr>
        <w:t>Podkarpacki Barometr Turystyczny 2021</w:t>
      </w:r>
      <w:r w:rsidR="00B7416C">
        <w:rPr>
          <w:rFonts w:ascii="Times New Roman" w:hAnsi="Times New Roman"/>
        </w:rPr>
        <w:t>, Podkarpacka Regionalna Organizacja Turystyczna, Rzeszów 2021</w:t>
      </w:r>
      <w:r w:rsidRPr="00A210D4">
        <w:rPr>
          <w:rFonts w:ascii="Times New Roman" w:hAnsi="Times New Roman"/>
          <w:i/>
          <w:iC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F3722A" w14:textId="089DA9E2" w:rsidR="00F21FF5" w:rsidRDefault="00F21FF5" w:rsidP="00F21FF5">
    <w:pPr>
      <w:pStyle w:val="Nagwek"/>
      <w:jc w:val="center"/>
      <w:rPr>
        <w:rFonts w:ascii="Times New Roman" w:hAnsi="Times New Roman"/>
        <w:i/>
        <w:iCs/>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9BE689"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DFD9D5"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2ABB2"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C10A2A"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4ECE24"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518E39"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5B5600"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ED2DB9"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E2B82E"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BE40A"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2475DB" w14:textId="35BA02BB" w:rsidR="00640ECB" w:rsidRDefault="00640ECB" w:rsidP="00F21FF5">
    <w:pPr>
      <w:pStyle w:val="Nagwek"/>
      <w:jc w:val="center"/>
      <w:rPr>
        <w:rFonts w:ascii="Times New Roman" w:hAnsi="Times New Roman"/>
        <w:i/>
        <w:iCs/>
        <w:sz w:val="20"/>
        <w:szCs w:val="20"/>
      </w:rPr>
    </w:pPr>
    <w:r>
      <w:rPr>
        <w:rFonts w:ascii="Times New Roman" w:hAnsi="Times New Roman"/>
        <w:i/>
        <w:iCs/>
        <w:sz w:val="20"/>
        <w:szCs w:val="20"/>
      </w:rPr>
      <w:t>Diagnoza s</w:t>
    </w:r>
    <w:r w:rsidR="00B90AC4">
      <w:rPr>
        <w:rFonts w:ascii="Times New Roman" w:hAnsi="Times New Roman"/>
        <w:i/>
        <w:iCs/>
        <w:sz w:val="20"/>
        <w:szCs w:val="20"/>
      </w:rPr>
      <w:t>ytuacji społecznej, gospodarczej i przestrzennej Partnerstwa Kolbuszowskiego</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DB1285"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9FDB8E"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E65670"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9354DD"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DE5977"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C7EE2"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96B354"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9FDEF"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5616E7"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C594BD"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D38C5F"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FECDD9"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AAADED"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98D7DC"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D925D0"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D06257"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4E1A2D"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A34F03"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A86CD7"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70CC2"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2AF4B1"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45F3EA"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A50F87"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BA0F7"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737DA8"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CB8C6A"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EE0192" w14:textId="77777777" w:rsidR="00F21FF5" w:rsidRDefault="00F21FF5">
    <w:pPr>
      <w:pStyle w:val="Nagwek"/>
      <w:jc w:val="center"/>
      <w:rPr>
        <w:rFonts w:ascii="Times New Roman" w:hAnsi="Times New Roman"/>
        <w:i/>
        <w:iCs/>
        <w:sz w:val="20"/>
        <w:szCs w:val="20"/>
      </w:rPr>
    </w:pPr>
    <w:r>
      <w:rPr>
        <w:rFonts w:ascii="Times New Roman" w:hAnsi="Times New Roman"/>
        <w:i/>
        <w:iCs/>
        <w:sz w:val="20"/>
        <w:szCs w:val="20"/>
      </w:rPr>
      <w:t>Diagnoza sytuacji społecznej, gospodarczej i przestrzennej Partnerstwa Kolbuszowskiego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9787A"/>
    <w:multiLevelType w:val="hybridMultilevel"/>
    <w:tmpl w:val="6F6855DE"/>
    <w:lvl w:ilvl="0" w:tplc="34588ED0">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 w15:restartNumberingAfterBreak="0">
    <w:nsid w:val="018B68BF"/>
    <w:multiLevelType w:val="hybridMultilevel"/>
    <w:tmpl w:val="FCD638A4"/>
    <w:lvl w:ilvl="0" w:tplc="34588ED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 w15:restartNumberingAfterBreak="0">
    <w:nsid w:val="018E59FA"/>
    <w:multiLevelType w:val="hybridMultilevel"/>
    <w:tmpl w:val="11D6BD4E"/>
    <w:lvl w:ilvl="0" w:tplc="44840F1E">
      <w:start w:val="1"/>
      <w:numFmt w:val="bullet"/>
      <w:lvlText w:val="−"/>
      <w:lvlJc w:val="left"/>
      <w:pPr>
        <w:ind w:left="787" w:hanging="360"/>
      </w:pPr>
      <w:rPr>
        <w:rFonts w:ascii="Times New Roman" w:hAnsi="Times New Roman" w:cs="Times New Roman"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3" w15:restartNumberingAfterBreak="0">
    <w:nsid w:val="05EC6D6D"/>
    <w:multiLevelType w:val="hybridMultilevel"/>
    <w:tmpl w:val="7972A6D2"/>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1909DC"/>
    <w:multiLevelType w:val="hybridMultilevel"/>
    <w:tmpl w:val="5F8254FC"/>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1A10B7"/>
    <w:multiLevelType w:val="hybridMultilevel"/>
    <w:tmpl w:val="F0F4660A"/>
    <w:lvl w:ilvl="0" w:tplc="34588ED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07267BDC"/>
    <w:multiLevelType w:val="multilevel"/>
    <w:tmpl w:val="107CC840"/>
    <w:lvl w:ilvl="0">
      <w:start w:val="1"/>
      <w:numFmt w:val="bullet"/>
      <w:lvlText w:val=""/>
      <w:lvlJc w:val="left"/>
      <w:pPr>
        <w:ind w:left="1571" w:hanging="360"/>
      </w:pPr>
      <w:rPr>
        <w:rFonts w:ascii="Symbol" w:hAnsi="Symbol" w:hint="default"/>
      </w:rPr>
    </w:lvl>
    <w:lvl w:ilvl="1">
      <w:numFmt w:val="bullet"/>
      <w:lvlText w:val="o"/>
      <w:lvlJc w:val="left"/>
      <w:pPr>
        <w:ind w:left="2291" w:hanging="360"/>
      </w:pPr>
      <w:rPr>
        <w:rFonts w:ascii="Courier New" w:hAnsi="Courier New" w:cs="Courier New"/>
      </w:rPr>
    </w:lvl>
    <w:lvl w:ilvl="2">
      <w:numFmt w:val="bullet"/>
      <w:lvlText w:val=""/>
      <w:lvlJc w:val="left"/>
      <w:pPr>
        <w:ind w:left="3011" w:hanging="360"/>
      </w:pPr>
      <w:rPr>
        <w:rFonts w:ascii="Wingdings" w:hAnsi="Wingdings"/>
      </w:rPr>
    </w:lvl>
    <w:lvl w:ilvl="3">
      <w:numFmt w:val="bullet"/>
      <w:lvlText w:val=""/>
      <w:lvlJc w:val="left"/>
      <w:pPr>
        <w:ind w:left="3731" w:hanging="360"/>
      </w:pPr>
      <w:rPr>
        <w:rFonts w:ascii="Symbol" w:hAnsi="Symbol"/>
      </w:rPr>
    </w:lvl>
    <w:lvl w:ilvl="4">
      <w:numFmt w:val="bullet"/>
      <w:lvlText w:val="o"/>
      <w:lvlJc w:val="left"/>
      <w:pPr>
        <w:ind w:left="4451" w:hanging="360"/>
      </w:pPr>
      <w:rPr>
        <w:rFonts w:ascii="Courier New" w:hAnsi="Courier New" w:cs="Courier New"/>
      </w:rPr>
    </w:lvl>
    <w:lvl w:ilvl="5">
      <w:numFmt w:val="bullet"/>
      <w:lvlText w:val=""/>
      <w:lvlJc w:val="left"/>
      <w:pPr>
        <w:ind w:left="5171" w:hanging="360"/>
      </w:pPr>
      <w:rPr>
        <w:rFonts w:ascii="Wingdings" w:hAnsi="Wingdings"/>
      </w:rPr>
    </w:lvl>
    <w:lvl w:ilvl="6">
      <w:numFmt w:val="bullet"/>
      <w:lvlText w:val=""/>
      <w:lvlJc w:val="left"/>
      <w:pPr>
        <w:ind w:left="5891" w:hanging="360"/>
      </w:pPr>
      <w:rPr>
        <w:rFonts w:ascii="Symbol" w:hAnsi="Symbol"/>
      </w:rPr>
    </w:lvl>
    <w:lvl w:ilvl="7">
      <w:numFmt w:val="bullet"/>
      <w:lvlText w:val="o"/>
      <w:lvlJc w:val="left"/>
      <w:pPr>
        <w:ind w:left="6611" w:hanging="360"/>
      </w:pPr>
      <w:rPr>
        <w:rFonts w:ascii="Courier New" w:hAnsi="Courier New" w:cs="Courier New"/>
      </w:rPr>
    </w:lvl>
    <w:lvl w:ilvl="8">
      <w:numFmt w:val="bullet"/>
      <w:lvlText w:val=""/>
      <w:lvlJc w:val="left"/>
      <w:pPr>
        <w:ind w:left="7331" w:hanging="360"/>
      </w:pPr>
      <w:rPr>
        <w:rFonts w:ascii="Wingdings" w:hAnsi="Wingdings"/>
      </w:rPr>
    </w:lvl>
  </w:abstractNum>
  <w:abstractNum w:abstractNumId="7" w15:restartNumberingAfterBreak="0">
    <w:nsid w:val="0ECB2E8E"/>
    <w:multiLevelType w:val="hybridMultilevel"/>
    <w:tmpl w:val="9B26A77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06E083D"/>
    <w:multiLevelType w:val="multilevel"/>
    <w:tmpl w:val="605C2DA2"/>
    <w:lvl w:ilvl="0">
      <w:numFmt w:val="bullet"/>
      <w:lvlText w:val=""/>
      <w:lvlJc w:val="left"/>
      <w:pPr>
        <w:ind w:left="1571" w:hanging="360"/>
      </w:pPr>
      <w:rPr>
        <w:rFonts w:ascii="Symbol" w:hAnsi="Symbol"/>
      </w:rPr>
    </w:lvl>
    <w:lvl w:ilvl="1">
      <w:numFmt w:val="bullet"/>
      <w:lvlText w:val="o"/>
      <w:lvlJc w:val="left"/>
      <w:pPr>
        <w:ind w:left="2291" w:hanging="360"/>
      </w:pPr>
      <w:rPr>
        <w:rFonts w:ascii="Courier New" w:hAnsi="Courier New" w:cs="Courier New"/>
      </w:rPr>
    </w:lvl>
    <w:lvl w:ilvl="2">
      <w:numFmt w:val="bullet"/>
      <w:lvlText w:val=""/>
      <w:lvlJc w:val="left"/>
      <w:pPr>
        <w:ind w:left="3011" w:hanging="360"/>
      </w:pPr>
      <w:rPr>
        <w:rFonts w:ascii="Wingdings" w:hAnsi="Wingdings"/>
      </w:rPr>
    </w:lvl>
    <w:lvl w:ilvl="3">
      <w:numFmt w:val="bullet"/>
      <w:lvlText w:val=""/>
      <w:lvlJc w:val="left"/>
      <w:pPr>
        <w:ind w:left="3731" w:hanging="360"/>
      </w:pPr>
      <w:rPr>
        <w:rFonts w:ascii="Symbol" w:hAnsi="Symbol"/>
      </w:rPr>
    </w:lvl>
    <w:lvl w:ilvl="4">
      <w:numFmt w:val="bullet"/>
      <w:lvlText w:val="o"/>
      <w:lvlJc w:val="left"/>
      <w:pPr>
        <w:ind w:left="4451" w:hanging="360"/>
      </w:pPr>
      <w:rPr>
        <w:rFonts w:ascii="Courier New" w:hAnsi="Courier New" w:cs="Courier New"/>
      </w:rPr>
    </w:lvl>
    <w:lvl w:ilvl="5">
      <w:numFmt w:val="bullet"/>
      <w:lvlText w:val=""/>
      <w:lvlJc w:val="left"/>
      <w:pPr>
        <w:ind w:left="5171" w:hanging="360"/>
      </w:pPr>
      <w:rPr>
        <w:rFonts w:ascii="Wingdings" w:hAnsi="Wingdings"/>
      </w:rPr>
    </w:lvl>
    <w:lvl w:ilvl="6">
      <w:numFmt w:val="bullet"/>
      <w:lvlText w:val=""/>
      <w:lvlJc w:val="left"/>
      <w:pPr>
        <w:ind w:left="5891" w:hanging="360"/>
      </w:pPr>
      <w:rPr>
        <w:rFonts w:ascii="Symbol" w:hAnsi="Symbol"/>
      </w:rPr>
    </w:lvl>
    <w:lvl w:ilvl="7">
      <w:numFmt w:val="bullet"/>
      <w:lvlText w:val="o"/>
      <w:lvlJc w:val="left"/>
      <w:pPr>
        <w:ind w:left="6611" w:hanging="360"/>
      </w:pPr>
      <w:rPr>
        <w:rFonts w:ascii="Courier New" w:hAnsi="Courier New" w:cs="Courier New"/>
      </w:rPr>
    </w:lvl>
    <w:lvl w:ilvl="8">
      <w:numFmt w:val="bullet"/>
      <w:lvlText w:val=""/>
      <w:lvlJc w:val="left"/>
      <w:pPr>
        <w:ind w:left="7331" w:hanging="360"/>
      </w:pPr>
      <w:rPr>
        <w:rFonts w:ascii="Wingdings" w:hAnsi="Wingdings"/>
      </w:rPr>
    </w:lvl>
  </w:abstractNum>
  <w:abstractNum w:abstractNumId="9" w15:restartNumberingAfterBreak="0">
    <w:nsid w:val="19620591"/>
    <w:multiLevelType w:val="hybridMultilevel"/>
    <w:tmpl w:val="54ACB582"/>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97C541C"/>
    <w:multiLevelType w:val="hybridMultilevel"/>
    <w:tmpl w:val="EFAE665C"/>
    <w:lvl w:ilvl="0" w:tplc="34588ED0">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11" w15:restartNumberingAfterBreak="0">
    <w:nsid w:val="1B60603C"/>
    <w:multiLevelType w:val="hybridMultilevel"/>
    <w:tmpl w:val="312E1510"/>
    <w:lvl w:ilvl="0" w:tplc="71D2274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EB6559A"/>
    <w:multiLevelType w:val="hybridMultilevel"/>
    <w:tmpl w:val="8D3A4E6C"/>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FB76E63"/>
    <w:multiLevelType w:val="hybridMultilevel"/>
    <w:tmpl w:val="191484F2"/>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0B328DF"/>
    <w:multiLevelType w:val="multilevel"/>
    <w:tmpl w:val="6FAECCBE"/>
    <w:lvl w:ilvl="0">
      <w:numFmt w:val="bullet"/>
      <w:lvlText w:val=""/>
      <w:lvlJc w:val="left"/>
      <w:pPr>
        <w:ind w:left="1004" w:hanging="360"/>
      </w:pPr>
      <w:rPr>
        <w:rFonts w:ascii="Symbol" w:hAnsi="Symbol"/>
      </w:rPr>
    </w:lvl>
    <w:lvl w:ilvl="1">
      <w:numFmt w:val="bullet"/>
      <w:lvlText w:val=""/>
      <w:lvlJc w:val="left"/>
      <w:pPr>
        <w:ind w:left="1724" w:hanging="360"/>
      </w:pPr>
      <w:rPr>
        <w:rFonts w:ascii="Symbol" w:hAnsi="Symbol"/>
      </w:rPr>
    </w:lvl>
    <w:lvl w:ilvl="2">
      <w:numFmt w:val="bullet"/>
      <w:lvlText w:val=""/>
      <w:lvlJc w:val="left"/>
      <w:pPr>
        <w:ind w:left="2444" w:hanging="360"/>
      </w:pPr>
      <w:rPr>
        <w:rFonts w:ascii="Wingdings" w:hAnsi="Wingdings"/>
      </w:rPr>
    </w:lvl>
    <w:lvl w:ilvl="3">
      <w:numFmt w:val="bullet"/>
      <w:lvlText w:val=""/>
      <w:lvlJc w:val="left"/>
      <w:pPr>
        <w:ind w:left="3164" w:hanging="360"/>
      </w:pPr>
      <w:rPr>
        <w:rFonts w:ascii="Symbol" w:hAnsi="Symbol"/>
      </w:rPr>
    </w:lvl>
    <w:lvl w:ilvl="4">
      <w:numFmt w:val="bullet"/>
      <w:lvlText w:val="o"/>
      <w:lvlJc w:val="left"/>
      <w:pPr>
        <w:ind w:left="3884" w:hanging="360"/>
      </w:pPr>
      <w:rPr>
        <w:rFonts w:ascii="Courier New" w:hAnsi="Courier New" w:cs="Courier New"/>
      </w:rPr>
    </w:lvl>
    <w:lvl w:ilvl="5">
      <w:numFmt w:val="bullet"/>
      <w:lvlText w:val=""/>
      <w:lvlJc w:val="left"/>
      <w:pPr>
        <w:ind w:left="4604" w:hanging="360"/>
      </w:pPr>
      <w:rPr>
        <w:rFonts w:ascii="Wingdings" w:hAnsi="Wingdings"/>
      </w:rPr>
    </w:lvl>
    <w:lvl w:ilvl="6">
      <w:numFmt w:val="bullet"/>
      <w:lvlText w:val=""/>
      <w:lvlJc w:val="left"/>
      <w:pPr>
        <w:ind w:left="5324" w:hanging="360"/>
      </w:pPr>
      <w:rPr>
        <w:rFonts w:ascii="Symbol" w:hAnsi="Symbol"/>
      </w:rPr>
    </w:lvl>
    <w:lvl w:ilvl="7">
      <w:numFmt w:val="bullet"/>
      <w:lvlText w:val="o"/>
      <w:lvlJc w:val="left"/>
      <w:pPr>
        <w:ind w:left="6044" w:hanging="360"/>
      </w:pPr>
      <w:rPr>
        <w:rFonts w:ascii="Courier New" w:hAnsi="Courier New" w:cs="Courier New"/>
      </w:rPr>
    </w:lvl>
    <w:lvl w:ilvl="8">
      <w:numFmt w:val="bullet"/>
      <w:lvlText w:val=""/>
      <w:lvlJc w:val="left"/>
      <w:pPr>
        <w:ind w:left="6764" w:hanging="360"/>
      </w:pPr>
      <w:rPr>
        <w:rFonts w:ascii="Wingdings" w:hAnsi="Wingdings"/>
      </w:rPr>
    </w:lvl>
  </w:abstractNum>
  <w:abstractNum w:abstractNumId="15" w15:restartNumberingAfterBreak="0">
    <w:nsid w:val="21EA3796"/>
    <w:multiLevelType w:val="hybridMultilevel"/>
    <w:tmpl w:val="82DA8988"/>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7F3447A"/>
    <w:multiLevelType w:val="hybridMultilevel"/>
    <w:tmpl w:val="D512B908"/>
    <w:lvl w:ilvl="0" w:tplc="34588ED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7" w15:restartNumberingAfterBreak="0">
    <w:nsid w:val="281A308D"/>
    <w:multiLevelType w:val="hybridMultilevel"/>
    <w:tmpl w:val="7C429594"/>
    <w:lvl w:ilvl="0" w:tplc="34588ED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8" w15:restartNumberingAfterBreak="0">
    <w:nsid w:val="28A623E8"/>
    <w:multiLevelType w:val="multilevel"/>
    <w:tmpl w:val="6E4CDF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8B84DAF"/>
    <w:multiLevelType w:val="hybridMultilevel"/>
    <w:tmpl w:val="08E488FA"/>
    <w:lvl w:ilvl="0" w:tplc="34588ED0">
      <w:start w:val="1"/>
      <w:numFmt w:val="bullet"/>
      <w:lvlText w:val=""/>
      <w:lvlJc w:val="left"/>
      <w:pPr>
        <w:ind w:left="776" w:hanging="360"/>
      </w:pPr>
      <w:rPr>
        <w:rFonts w:ascii="Symbol" w:hAnsi="Symbol" w:hint="default"/>
      </w:rPr>
    </w:lvl>
    <w:lvl w:ilvl="1" w:tplc="04150003" w:tentative="1">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abstractNum w:abstractNumId="20" w15:restartNumberingAfterBreak="0">
    <w:nsid w:val="2DE0239D"/>
    <w:multiLevelType w:val="hybridMultilevel"/>
    <w:tmpl w:val="F31C250C"/>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F453969"/>
    <w:multiLevelType w:val="hybridMultilevel"/>
    <w:tmpl w:val="78BE8DC8"/>
    <w:lvl w:ilvl="0" w:tplc="34588ED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2" w15:restartNumberingAfterBreak="0">
    <w:nsid w:val="2FE8169D"/>
    <w:multiLevelType w:val="multilevel"/>
    <w:tmpl w:val="95289B2C"/>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23" w15:restartNumberingAfterBreak="0">
    <w:nsid w:val="31456A04"/>
    <w:multiLevelType w:val="hybridMultilevel"/>
    <w:tmpl w:val="F8F6AE90"/>
    <w:lvl w:ilvl="0" w:tplc="44840F1E">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1E54B38"/>
    <w:multiLevelType w:val="hybridMultilevel"/>
    <w:tmpl w:val="468A6D48"/>
    <w:lvl w:ilvl="0" w:tplc="34588ED0">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5" w15:restartNumberingAfterBreak="0">
    <w:nsid w:val="36232069"/>
    <w:multiLevelType w:val="hybridMultilevel"/>
    <w:tmpl w:val="2E92EEB8"/>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6CF69B2"/>
    <w:multiLevelType w:val="hybridMultilevel"/>
    <w:tmpl w:val="3DDEC6EC"/>
    <w:lvl w:ilvl="0" w:tplc="34588ED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7" w15:restartNumberingAfterBreak="0">
    <w:nsid w:val="3B113877"/>
    <w:multiLevelType w:val="hybridMultilevel"/>
    <w:tmpl w:val="DA3A6E12"/>
    <w:lvl w:ilvl="0" w:tplc="E224FD94">
      <w:start w:val="1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C4569FA"/>
    <w:multiLevelType w:val="hybridMultilevel"/>
    <w:tmpl w:val="CC464370"/>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C49020B"/>
    <w:multiLevelType w:val="hybridMultilevel"/>
    <w:tmpl w:val="E286A942"/>
    <w:lvl w:ilvl="0" w:tplc="EBC0CD1A">
      <w:start w:val="1"/>
      <w:numFmt w:val="decimal"/>
      <w:lvlText w:val="%1."/>
      <w:lvlJc w:val="left"/>
      <w:pPr>
        <w:ind w:left="360" w:hanging="360"/>
      </w:pPr>
      <w:rPr>
        <w:sz w:val="20"/>
        <w:szCs w:val="20"/>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15:restartNumberingAfterBreak="0">
    <w:nsid w:val="40BA5EFC"/>
    <w:multiLevelType w:val="hybridMultilevel"/>
    <w:tmpl w:val="5E2423E0"/>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66304AC"/>
    <w:multiLevelType w:val="hybridMultilevel"/>
    <w:tmpl w:val="BB04FAB6"/>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95466AC"/>
    <w:multiLevelType w:val="hybridMultilevel"/>
    <w:tmpl w:val="4F782DBC"/>
    <w:lvl w:ilvl="0" w:tplc="34588ED0">
      <w:start w:val="1"/>
      <w:numFmt w:val="bullet"/>
      <w:lvlText w:val=""/>
      <w:lvlJc w:val="left"/>
      <w:pPr>
        <w:ind w:left="1155" w:hanging="360"/>
      </w:pPr>
      <w:rPr>
        <w:rFonts w:ascii="Symbol" w:hAnsi="Symbol" w:hint="default"/>
      </w:rPr>
    </w:lvl>
    <w:lvl w:ilvl="1" w:tplc="04150003" w:tentative="1">
      <w:start w:val="1"/>
      <w:numFmt w:val="bullet"/>
      <w:lvlText w:val="o"/>
      <w:lvlJc w:val="left"/>
      <w:pPr>
        <w:ind w:left="1875" w:hanging="360"/>
      </w:pPr>
      <w:rPr>
        <w:rFonts w:ascii="Courier New" w:hAnsi="Courier New" w:cs="Courier New" w:hint="default"/>
      </w:rPr>
    </w:lvl>
    <w:lvl w:ilvl="2" w:tplc="04150005" w:tentative="1">
      <w:start w:val="1"/>
      <w:numFmt w:val="bullet"/>
      <w:lvlText w:val=""/>
      <w:lvlJc w:val="left"/>
      <w:pPr>
        <w:ind w:left="2595" w:hanging="360"/>
      </w:pPr>
      <w:rPr>
        <w:rFonts w:ascii="Wingdings" w:hAnsi="Wingdings" w:hint="default"/>
      </w:rPr>
    </w:lvl>
    <w:lvl w:ilvl="3" w:tplc="04150001" w:tentative="1">
      <w:start w:val="1"/>
      <w:numFmt w:val="bullet"/>
      <w:lvlText w:val=""/>
      <w:lvlJc w:val="left"/>
      <w:pPr>
        <w:ind w:left="3315" w:hanging="360"/>
      </w:pPr>
      <w:rPr>
        <w:rFonts w:ascii="Symbol" w:hAnsi="Symbol" w:hint="default"/>
      </w:rPr>
    </w:lvl>
    <w:lvl w:ilvl="4" w:tplc="04150003" w:tentative="1">
      <w:start w:val="1"/>
      <w:numFmt w:val="bullet"/>
      <w:lvlText w:val="o"/>
      <w:lvlJc w:val="left"/>
      <w:pPr>
        <w:ind w:left="4035" w:hanging="360"/>
      </w:pPr>
      <w:rPr>
        <w:rFonts w:ascii="Courier New" w:hAnsi="Courier New" w:cs="Courier New" w:hint="default"/>
      </w:rPr>
    </w:lvl>
    <w:lvl w:ilvl="5" w:tplc="04150005" w:tentative="1">
      <w:start w:val="1"/>
      <w:numFmt w:val="bullet"/>
      <w:lvlText w:val=""/>
      <w:lvlJc w:val="left"/>
      <w:pPr>
        <w:ind w:left="4755" w:hanging="360"/>
      </w:pPr>
      <w:rPr>
        <w:rFonts w:ascii="Wingdings" w:hAnsi="Wingdings" w:hint="default"/>
      </w:rPr>
    </w:lvl>
    <w:lvl w:ilvl="6" w:tplc="04150001" w:tentative="1">
      <w:start w:val="1"/>
      <w:numFmt w:val="bullet"/>
      <w:lvlText w:val=""/>
      <w:lvlJc w:val="left"/>
      <w:pPr>
        <w:ind w:left="5475" w:hanging="360"/>
      </w:pPr>
      <w:rPr>
        <w:rFonts w:ascii="Symbol" w:hAnsi="Symbol" w:hint="default"/>
      </w:rPr>
    </w:lvl>
    <w:lvl w:ilvl="7" w:tplc="04150003" w:tentative="1">
      <w:start w:val="1"/>
      <w:numFmt w:val="bullet"/>
      <w:lvlText w:val="o"/>
      <w:lvlJc w:val="left"/>
      <w:pPr>
        <w:ind w:left="6195" w:hanging="360"/>
      </w:pPr>
      <w:rPr>
        <w:rFonts w:ascii="Courier New" w:hAnsi="Courier New" w:cs="Courier New" w:hint="default"/>
      </w:rPr>
    </w:lvl>
    <w:lvl w:ilvl="8" w:tplc="04150005" w:tentative="1">
      <w:start w:val="1"/>
      <w:numFmt w:val="bullet"/>
      <w:lvlText w:val=""/>
      <w:lvlJc w:val="left"/>
      <w:pPr>
        <w:ind w:left="6915" w:hanging="360"/>
      </w:pPr>
      <w:rPr>
        <w:rFonts w:ascii="Wingdings" w:hAnsi="Wingdings" w:hint="default"/>
      </w:rPr>
    </w:lvl>
  </w:abstractNum>
  <w:abstractNum w:abstractNumId="33" w15:restartNumberingAfterBreak="0">
    <w:nsid w:val="49DC38F4"/>
    <w:multiLevelType w:val="multilevel"/>
    <w:tmpl w:val="2EE6A858"/>
    <w:lvl w:ilvl="0">
      <w:start w:val="1"/>
      <w:numFmt w:val="decimal"/>
      <w:lvlText w:val="%1."/>
      <w:lvlJc w:val="left"/>
      <w:pPr>
        <w:ind w:left="795" w:hanging="360"/>
      </w:pPr>
    </w:lvl>
    <w:lvl w:ilvl="1">
      <w:start w:val="1"/>
      <w:numFmt w:val="lowerLetter"/>
      <w:lvlText w:val="%2."/>
      <w:lvlJc w:val="left"/>
      <w:pPr>
        <w:ind w:left="1515" w:hanging="360"/>
      </w:pPr>
    </w:lvl>
    <w:lvl w:ilvl="2">
      <w:start w:val="1"/>
      <w:numFmt w:val="lowerRoman"/>
      <w:lvlText w:val="%3."/>
      <w:lvlJc w:val="right"/>
      <w:pPr>
        <w:ind w:left="2235" w:hanging="180"/>
      </w:pPr>
    </w:lvl>
    <w:lvl w:ilvl="3">
      <w:start w:val="1"/>
      <w:numFmt w:val="decimal"/>
      <w:lvlText w:val="%4."/>
      <w:lvlJc w:val="left"/>
      <w:pPr>
        <w:ind w:left="2955" w:hanging="360"/>
      </w:pPr>
    </w:lvl>
    <w:lvl w:ilvl="4">
      <w:start w:val="1"/>
      <w:numFmt w:val="lowerLetter"/>
      <w:lvlText w:val="%5."/>
      <w:lvlJc w:val="left"/>
      <w:pPr>
        <w:ind w:left="3675" w:hanging="360"/>
      </w:pPr>
    </w:lvl>
    <w:lvl w:ilvl="5">
      <w:start w:val="1"/>
      <w:numFmt w:val="lowerRoman"/>
      <w:lvlText w:val="%6."/>
      <w:lvlJc w:val="right"/>
      <w:pPr>
        <w:ind w:left="4395" w:hanging="180"/>
      </w:pPr>
    </w:lvl>
    <w:lvl w:ilvl="6">
      <w:start w:val="1"/>
      <w:numFmt w:val="decimal"/>
      <w:lvlText w:val="%7."/>
      <w:lvlJc w:val="left"/>
      <w:pPr>
        <w:ind w:left="5115" w:hanging="360"/>
      </w:pPr>
    </w:lvl>
    <w:lvl w:ilvl="7">
      <w:start w:val="1"/>
      <w:numFmt w:val="lowerLetter"/>
      <w:lvlText w:val="%8."/>
      <w:lvlJc w:val="left"/>
      <w:pPr>
        <w:ind w:left="5835" w:hanging="360"/>
      </w:pPr>
    </w:lvl>
    <w:lvl w:ilvl="8">
      <w:start w:val="1"/>
      <w:numFmt w:val="lowerRoman"/>
      <w:lvlText w:val="%9."/>
      <w:lvlJc w:val="right"/>
      <w:pPr>
        <w:ind w:left="6555" w:hanging="180"/>
      </w:pPr>
    </w:lvl>
  </w:abstractNum>
  <w:abstractNum w:abstractNumId="34" w15:restartNumberingAfterBreak="0">
    <w:nsid w:val="4C0103D6"/>
    <w:multiLevelType w:val="hybridMultilevel"/>
    <w:tmpl w:val="7D3279BC"/>
    <w:lvl w:ilvl="0" w:tplc="A1D856B2">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5" w15:restartNumberingAfterBreak="0">
    <w:nsid w:val="4F2763D9"/>
    <w:multiLevelType w:val="hybridMultilevel"/>
    <w:tmpl w:val="A774843E"/>
    <w:lvl w:ilvl="0" w:tplc="34588ED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6" w15:restartNumberingAfterBreak="0">
    <w:nsid w:val="4F430792"/>
    <w:multiLevelType w:val="hybridMultilevel"/>
    <w:tmpl w:val="078029A6"/>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5FF6F69"/>
    <w:multiLevelType w:val="multilevel"/>
    <w:tmpl w:val="A9E89FF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574E0443"/>
    <w:multiLevelType w:val="hybridMultilevel"/>
    <w:tmpl w:val="D4D68F48"/>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8DE7C56"/>
    <w:multiLevelType w:val="multilevel"/>
    <w:tmpl w:val="93B40A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9DA4E29"/>
    <w:multiLevelType w:val="hybridMultilevel"/>
    <w:tmpl w:val="9C40C250"/>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C4E57C8"/>
    <w:multiLevelType w:val="hybridMultilevel"/>
    <w:tmpl w:val="D7CC2A9A"/>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42" w15:restartNumberingAfterBreak="0">
    <w:nsid w:val="5DB820EB"/>
    <w:multiLevelType w:val="hybridMultilevel"/>
    <w:tmpl w:val="870445F2"/>
    <w:lvl w:ilvl="0" w:tplc="D8A0FB7C">
      <w:start w:val="1"/>
      <w:numFmt w:val="decimal"/>
      <w:lvlText w:val="%1."/>
      <w:lvlJc w:val="left"/>
      <w:pPr>
        <w:ind w:left="1355" w:hanging="360"/>
      </w:pPr>
      <w:rPr>
        <w:i w:val="0"/>
        <w:iCs w:val="0"/>
      </w:rPr>
    </w:lvl>
    <w:lvl w:ilvl="1" w:tplc="04150019" w:tentative="1">
      <w:start w:val="1"/>
      <w:numFmt w:val="lowerLetter"/>
      <w:lvlText w:val="%2."/>
      <w:lvlJc w:val="left"/>
      <w:pPr>
        <w:ind w:left="2075" w:hanging="360"/>
      </w:pPr>
    </w:lvl>
    <w:lvl w:ilvl="2" w:tplc="0415001B" w:tentative="1">
      <w:start w:val="1"/>
      <w:numFmt w:val="lowerRoman"/>
      <w:lvlText w:val="%3."/>
      <w:lvlJc w:val="right"/>
      <w:pPr>
        <w:ind w:left="2795" w:hanging="180"/>
      </w:pPr>
    </w:lvl>
    <w:lvl w:ilvl="3" w:tplc="0415000F" w:tentative="1">
      <w:start w:val="1"/>
      <w:numFmt w:val="decimal"/>
      <w:lvlText w:val="%4."/>
      <w:lvlJc w:val="left"/>
      <w:pPr>
        <w:ind w:left="3515" w:hanging="360"/>
      </w:pPr>
    </w:lvl>
    <w:lvl w:ilvl="4" w:tplc="04150019" w:tentative="1">
      <w:start w:val="1"/>
      <w:numFmt w:val="lowerLetter"/>
      <w:lvlText w:val="%5."/>
      <w:lvlJc w:val="left"/>
      <w:pPr>
        <w:ind w:left="4235" w:hanging="360"/>
      </w:pPr>
    </w:lvl>
    <w:lvl w:ilvl="5" w:tplc="0415001B" w:tentative="1">
      <w:start w:val="1"/>
      <w:numFmt w:val="lowerRoman"/>
      <w:lvlText w:val="%6."/>
      <w:lvlJc w:val="right"/>
      <w:pPr>
        <w:ind w:left="4955" w:hanging="180"/>
      </w:pPr>
    </w:lvl>
    <w:lvl w:ilvl="6" w:tplc="0415000F" w:tentative="1">
      <w:start w:val="1"/>
      <w:numFmt w:val="decimal"/>
      <w:lvlText w:val="%7."/>
      <w:lvlJc w:val="left"/>
      <w:pPr>
        <w:ind w:left="5675" w:hanging="360"/>
      </w:pPr>
    </w:lvl>
    <w:lvl w:ilvl="7" w:tplc="04150019" w:tentative="1">
      <w:start w:val="1"/>
      <w:numFmt w:val="lowerLetter"/>
      <w:lvlText w:val="%8."/>
      <w:lvlJc w:val="left"/>
      <w:pPr>
        <w:ind w:left="6395" w:hanging="360"/>
      </w:pPr>
    </w:lvl>
    <w:lvl w:ilvl="8" w:tplc="0415001B" w:tentative="1">
      <w:start w:val="1"/>
      <w:numFmt w:val="lowerRoman"/>
      <w:lvlText w:val="%9."/>
      <w:lvlJc w:val="right"/>
      <w:pPr>
        <w:ind w:left="7115" w:hanging="180"/>
      </w:pPr>
    </w:lvl>
  </w:abstractNum>
  <w:abstractNum w:abstractNumId="43" w15:restartNumberingAfterBreak="0">
    <w:nsid w:val="5F0100EA"/>
    <w:multiLevelType w:val="hybridMultilevel"/>
    <w:tmpl w:val="26D08100"/>
    <w:lvl w:ilvl="0" w:tplc="34588ED0">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4" w15:restartNumberingAfterBreak="0">
    <w:nsid w:val="623C57EF"/>
    <w:multiLevelType w:val="hybridMultilevel"/>
    <w:tmpl w:val="680ADC42"/>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293687D"/>
    <w:multiLevelType w:val="hybridMultilevel"/>
    <w:tmpl w:val="A4B64A5A"/>
    <w:lvl w:ilvl="0" w:tplc="34588ED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68025EE9"/>
    <w:multiLevelType w:val="hybridMultilevel"/>
    <w:tmpl w:val="97CA8AA0"/>
    <w:lvl w:ilvl="0" w:tplc="34588ED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7" w15:restartNumberingAfterBreak="0">
    <w:nsid w:val="6B225823"/>
    <w:multiLevelType w:val="multilevel"/>
    <w:tmpl w:val="F04E965E"/>
    <w:lvl w:ilvl="0">
      <w:numFmt w:val="bullet"/>
      <w:lvlText w:val=""/>
      <w:lvlJc w:val="left"/>
      <w:pPr>
        <w:ind w:left="2661" w:hanging="360"/>
      </w:pPr>
      <w:rPr>
        <w:rFonts w:ascii="Symbol" w:hAnsi="Symbol"/>
      </w:rPr>
    </w:lvl>
    <w:lvl w:ilvl="1">
      <w:numFmt w:val="bullet"/>
      <w:lvlText w:val="o"/>
      <w:lvlJc w:val="left"/>
      <w:pPr>
        <w:ind w:left="3381" w:hanging="360"/>
      </w:pPr>
      <w:rPr>
        <w:rFonts w:ascii="Courier New" w:hAnsi="Courier New" w:cs="Courier New"/>
      </w:rPr>
    </w:lvl>
    <w:lvl w:ilvl="2">
      <w:numFmt w:val="bullet"/>
      <w:lvlText w:val=""/>
      <w:lvlJc w:val="left"/>
      <w:pPr>
        <w:ind w:left="4101" w:hanging="360"/>
      </w:pPr>
      <w:rPr>
        <w:rFonts w:ascii="Wingdings" w:hAnsi="Wingdings"/>
      </w:rPr>
    </w:lvl>
    <w:lvl w:ilvl="3">
      <w:numFmt w:val="bullet"/>
      <w:lvlText w:val=""/>
      <w:lvlJc w:val="left"/>
      <w:pPr>
        <w:ind w:left="4821" w:hanging="360"/>
      </w:pPr>
      <w:rPr>
        <w:rFonts w:ascii="Symbol" w:hAnsi="Symbol"/>
      </w:rPr>
    </w:lvl>
    <w:lvl w:ilvl="4">
      <w:numFmt w:val="bullet"/>
      <w:lvlText w:val="o"/>
      <w:lvlJc w:val="left"/>
      <w:pPr>
        <w:ind w:left="5541" w:hanging="360"/>
      </w:pPr>
      <w:rPr>
        <w:rFonts w:ascii="Courier New" w:hAnsi="Courier New" w:cs="Courier New"/>
      </w:rPr>
    </w:lvl>
    <w:lvl w:ilvl="5">
      <w:numFmt w:val="bullet"/>
      <w:lvlText w:val=""/>
      <w:lvlJc w:val="left"/>
      <w:pPr>
        <w:ind w:left="6261" w:hanging="360"/>
      </w:pPr>
      <w:rPr>
        <w:rFonts w:ascii="Wingdings" w:hAnsi="Wingdings"/>
      </w:rPr>
    </w:lvl>
    <w:lvl w:ilvl="6">
      <w:numFmt w:val="bullet"/>
      <w:lvlText w:val=""/>
      <w:lvlJc w:val="left"/>
      <w:pPr>
        <w:ind w:left="6981" w:hanging="360"/>
      </w:pPr>
      <w:rPr>
        <w:rFonts w:ascii="Symbol" w:hAnsi="Symbol"/>
      </w:rPr>
    </w:lvl>
    <w:lvl w:ilvl="7">
      <w:numFmt w:val="bullet"/>
      <w:lvlText w:val="o"/>
      <w:lvlJc w:val="left"/>
      <w:pPr>
        <w:ind w:left="7701" w:hanging="360"/>
      </w:pPr>
      <w:rPr>
        <w:rFonts w:ascii="Courier New" w:hAnsi="Courier New" w:cs="Courier New"/>
      </w:rPr>
    </w:lvl>
    <w:lvl w:ilvl="8">
      <w:numFmt w:val="bullet"/>
      <w:lvlText w:val=""/>
      <w:lvlJc w:val="left"/>
      <w:pPr>
        <w:ind w:left="8421" w:hanging="360"/>
      </w:pPr>
      <w:rPr>
        <w:rFonts w:ascii="Wingdings" w:hAnsi="Wingdings"/>
      </w:rPr>
    </w:lvl>
  </w:abstractNum>
  <w:abstractNum w:abstractNumId="48" w15:restartNumberingAfterBreak="0">
    <w:nsid w:val="6B810A51"/>
    <w:multiLevelType w:val="hybridMultilevel"/>
    <w:tmpl w:val="D460E708"/>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BA43F25"/>
    <w:multiLevelType w:val="hybridMultilevel"/>
    <w:tmpl w:val="824CFB0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0" w15:restartNumberingAfterBreak="0">
    <w:nsid w:val="6C72249B"/>
    <w:multiLevelType w:val="hybridMultilevel"/>
    <w:tmpl w:val="846A7946"/>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CC3560B"/>
    <w:multiLevelType w:val="hybridMultilevel"/>
    <w:tmpl w:val="D212760E"/>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DAB0B55"/>
    <w:multiLevelType w:val="multilevel"/>
    <w:tmpl w:val="B896F91A"/>
    <w:styleLink w:val="WWOutlineListStyle"/>
    <w:lvl w:ilvl="0">
      <w:start w:val="1"/>
      <w:numFmt w:val="decimal"/>
      <w:lvlText w:val="%1."/>
      <w:lvlJc w:val="left"/>
      <w:pPr>
        <w:ind w:left="1353"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3" w15:restartNumberingAfterBreak="0">
    <w:nsid w:val="718B32FB"/>
    <w:multiLevelType w:val="hybridMultilevel"/>
    <w:tmpl w:val="E7FC2D14"/>
    <w:lvl w:ilvl="0" w:tplc="34588ED0">
      <w:start w:val="1"/>
      <w:numFmt w:val="bullet"/>
      <w:lvlText w:val=""/>
      <w:lvlJc w:val="left"/>
      <w:pPr>
        <w:ind w:left="1155" w:hanging="360"/>
      </w:pPr>
      <w:rPr>
        <w:rFonts w:ascii="Symbol" w:hAnsi="Symbol" w:hint="default"/>
      </w:rPr>
    </w:lvl>
    <w:lvl w:ilvl="1" w:tplc="04150003" w:tentative="1">
      <w:start w:val="1"/>
      <w:numFmt w:val="bullet"/>
      <w:lvlText w:val="o"/>
      <w:lvlJc w:val="left"/>
      <w:pPr>
        <w:ind w:left="1875" w:hanging="360"/>
      </w:pPr>
      <w:rPr>
        <w:rFonts w:ascii="Courier New" w:hAnsi="Courier New" w:cs="Courier New" w:hint="default"/>
      </w:rPr>
    </w:lvl>
    <w:lvl w:ilvl="2" w:tplc="04150005" w:tentative="1">
      <w:start w:val="1"/>
      <w:numFmt w:val="bullet"/>
      <w:lvlText w:val=""/>
      <w:lvlJc w:val="left"/>
      <w:pPr>
        <w:ind w:left="2595" w:hanging="360"/>
      </w:pPr>
      <w:rPr>
        <w:rFonts w:ascii="Wingdings" w:hAnsi="Wingdings" w:hint="default"/>
      </w:rPr>
    </w:lvl>
    <w:lvl w:ilvl="3" w:tplc="04150001" w:tentative="1">
      <w:start w:val="1"/>
      <w:numFmt w:val="bullet"/>
      <w:lvlText w:val=""/>
      <w:lvlJc w:val="left"/>
      <w:pPr>
        <w:ind w:left="3315" w:hanging="360"/>
      </w:pPr>
      <w:rPr>
        <w:rFonts w:ascii="Symbol" w:hAnsi="Symbol" w:hint="default"/>
      </w:rPr>
    </w:lvl>
    <w:lvl w:ilvl="4" w:tplc="04150003" w:tentative="1">
      <w:start w:val="1"/>
      <w:numFmt w:val="bullet"/>
      <w:lvlText w:val="o"/>
      <w:lvlJc w:val="left"/>
      <w:pPr>
        <w:ind w:left="4035" w:hanging="360"/>
      </w:pPr>
      <w:rPr>
        <w:rFonts w:ascii="Courier New" w:hAnsi="Courier New" w:cs="Courier New" w:hint="default"/>
      </w:rPr>
    </w:lvl>
    <w:lvl w:ilvl="5" w:tplc="04150005" w:tentative="1">
      <w:start w:val="1"/>
      <w:numFmt w:val="bullet"/>
      <w:lvlText w:val=""/>
      <w:lvlJc w:val="left"/>
      <w:pPr>
        <w:ind w:left="4755" w:hanging="360"/>
      </w:pPr>
      <w:rPr>
        <w:rFonts w:ascii="Wingdings" w:hAnsi="Wingdings" w:hint="default"/>
      </w:rPr>
    </w:lvl>
    <w:lvl w:ilvl="6" w:tplc="04150001" w:tentative="1">
      <w:start w:val="1"/>
      <w:numFmt w:val="bullet"/>
      <w:lvlText w:val=""/>
      <w:lvlJc w:val="left"/>
      <w:pPr>
        <w:ind w:left="5475" w:hanging="360"/>
      </w:pPr>
      <w:rPr>
        <w:rFonts w:ascii="Symbol" w:hAnsi="Symbol" w:hint="default"/>
      </w:rPr>
    </w:lvl>
    <w:lvl w:ilvl="7" w:tplc="04150003" w:tentative="1">
      <w:start w:val="1"/>
      <w:numFmt w:val="bullet"/>
      <w:lvlText w:val="o"/>
      <w:lvlJc w:val="left"/>
      <w:pPr>
        <w:ind w:left="6195" w:hanging="360"/>
      </w:pPr>
      <w:rPr>
        <w:rFonts w:ascii="Courier New" w:hAnsi="Courier New" w:cs="Courier New" w:hint="default"/>
      </w:rPr>
    </w:lvl>
    <w:lvl w:ilvl="8" w:tplc="04150005" w:tentative="1">
      <w:start w:val="1"/>
      <w:numFmt w:val="bullet"/>
      <w:lvlText w:val=""/>
      <w:lvlJc w:val="left"/>
      <w:pPr>
        <w:ind w:left="6915" w:hanging="360"/>
      </w:pPr>
      <w:rPr>
        <w:rFonts w:ascii="Wingdings" w:hAnsi="Wingdings" w:hint="default"/>
      </w:rPr>
    </w:lvl>
  </w:abstractNum>
  <w:abstractNum w:abstractNumId="54" w15:restartNumberingAfterBreak="0">
    <w:nsid w:val="736E1BA0"/>
    <w:multiLevelType w:val="multilevel"/>
    <w:tmpl w:val="04B876F6"/>
    <w:lvl w:ilvl="0">
      <w:numFmt w:val="bullet"/>
      <w:lvlText w:val=""/>
      <w:lvlJc w:val="left"/>
      <w:pPr>
        <w:ind w:left="1004" w:hanging="360"/>
      </w:pPr>
      <w:rPr>
        <w:rFonts w:ascii="Symbol" w:hAnsi="Symbol"/>
      </w:rPr>
    </w:lvl>
    <w:lvl w:ilvl="1">
      <w:numFmt w:val="bullet"/>
      <w:lvlText w:val=""/>
      <w:lvlJc w:val="left"/>
      <w:pPr>
        <w:ind w:left="1724" w:hanging="360"/>
      </w:pPr>
      <w:rPr>
        <w:rFonts w:ascii="Symbol" w:hAnsi="Symbol"/>
      </w:rPr>
    </w:lvl>
    <w:lvl w:ilvl="2">
      <w:numFmt w:val="bullet"/>
      <w:lvlText w:val=""/>
      <w:lvlJc w:val="left"/>
      <w:pPr>
        <w:ind w:left="2444" w:hanging="360"/>
      </w:pPr>
      <w:rPr>
        <w:rFonts w:ascii="Wingdings" w:hAnsi="Wingdings"/>
      </w:rPr>
    </w:lvl>
    <w:lvl w:ilvl="3">
      <w:numFmt w:val="bullet"/>
      <w:lvlText w:val=""/>
      <w:lvlJc w:val="left"/>
      <w:pPr>
        <w:ind w:left="3164" w:hanging="360"/>
      </w:pPr>
      <w:rPr>
        <w:rFonts w:ascii="Symbol" w:hAnsi="Symbol"/>
      </w:rPr>
    </w:lvl>
    <w:lvl w:ilvl="4">
      <w:numFmt w:val="bullet"/>
      <w:lvlText w:val="o"/>
      <w:lvlJc w:val="left"/>
      <w:pPr>
        <w:ind w:left="3884" w:hanging="360"/>
      </w:pPr>
      <w:rPr>
        <w:rFonts w:ascii="Courier New" w:hAnsi="Courier New" w:cs="Courier New"/>
      </w:rPr>
    </w:lvl>
    <w:lvl w:ilvl="5">
      <w:numFmt w:val="bullet"/>
      <w:lvlText w:val=""/>
      <w:lvlJc w:val="left"/>
      <w:pPr>
        <w:ind w:left="4604" w:hanging="360"/>
      </w:pPr>
      <w:rPr>
        <w:rFonts w:ascii="Wingdings" w:hAnsi="Wingdings"/>
      </w:rPr>
    </w:lvl>
    <w:lvl w:ilvl="6">
      <w:numFmt w:val="bullet"/>
      <w:lvlText w:val=""/>
      <w:lvlJc w:val="left"/>
      <w:pPr>
        <w:ind w:left="5324" w:hanging="360"/>
      </w:pPr>
      <w:rPr>
        <w:rFonts w:ascii="Symbol" w:hAnsi="Symbol"/>
      </w:rPr>
    </w:lvl>
    <w:lvl w:ilvl="7">
      <w:numFmt w:val="bullet"/>
      <w:lvlText w:val="o"/>
      <w:lvlJc w:val="left"/>
      <w:pPr>
        <w:ind w:left="6044" w:hanging="360"/>
      </w:pPr>
      <w:rPr>
        <w:rFonts w:ascii="Courier New" w:hAnsi="Courier New" w:cs="Courier New"/>
      </w:rPr>
    </w:lvl>
    <w:lvl w:ilvl="8">
      <w:numFmt w:val="bullet"/>
      <w:lvlText w:val=""/>
      <w:lvlJc w:val="left"/>
      <w:pPr>
        <w:ind w:left="6764" w:hanging="360"/>
      </w:pPr>
      <w:rPr>
        <w:rFonts w:ascii="Wingdings" w:hAnsi="Wingdings"/>
      </w:rPr>
    </w:lvl>
  </w:abstractNum>
  <w:abstractNum w:abstractNumId="55" w15:restartNumberingAfterBreak="0">
    <w:nsid w:val="73D928BB"/>
    <w:multiLevelType w:val="multilevel"/>
    <w:tmpl w:val="AD0E85EE"/>
    <w:styleLink w:val="WWOutlineListStyle1"/>
    <w:lvl w:ilvl="0">
      <w:start w:val="1"/>
      <w:numFmt w:val="decimal"/>
      <w:lvlText w:val="%1."/>
      <w:lvlJc w:val="left"/>
      <w:pPr>
        <w:ind w:left="1920" w:hanging="360"/>
      </w:pPr>
    </w:lvl>
    <w:lvl w:ilvl="1">
      <w:start w:val="1"/>
      <w:numFmt w:val="none"/>
      <w:lvlText w:val="%2"/>
      <w:lvlJc w:val="left"/>
    </w:lvl>
    <w:lvl w:ilvl="2">
      <w:start w:val="1"/>
      <w:numFmt w:val="none"/>
      <w:lvlText w:val="%3"/>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56" w15:restartNumberingAfterBreak="0">
    <w:nsid w:val="787C0C7A"/>
    <w:multiLevelType w:val="hybridMultilevel"/>
    <w:tmpl w:val="BDF04AC2"/>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8F52C4C"/>
    <w:multiLevelType w:val="hybridMultilevel"/>
    <w:tmpl w:val="231A2184"/>
    <w:lvl w:ilvl="0" w:tplc="34588ED0">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8" w15:restartNumberingAfterBreak="0">
    <w:nsid w:val="79C413CB"/>
    <w:multiLevelType w:val="multilevel"/>
    <w:tmpl w:val="F718EC56"/>
    <w:styleLink w:val="LFO43"/>
    <w:lvl w:ilvl="0">
      <w:start w:val="1"/>
      <w:numFmt w:val="decimal"/>
      <w:pStyle w:val="Nagwekspisutreci"/>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A6F42BC"/>
    <w:multiLevelType w:val="hybridMultilevel"/>
    <w:tmpl w:val="FB9ADDF8"/>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7"/>
  </w:num>
  <w:num w:numId="2">
    <w:abstractNumId w:val="22"/>
  </w:num>
  <w:num w:numId="3">
    <w:abstractNumId w:val="33"/>
  </w:num>
  <w:num w:numId="4">
    <w:abstractNumId w:val="47"/>
  </w:num>
  <w:num w:numId="5">
    <w:abstractNumId w:val="8"/>
  </w:num>
  <w:num w:numId="6">
    <w:abstractNumId w:val="54"/>
  </w:num>
  <w:num w:numId="7">
    <w:abstractNumId w:val="14"/>
  </w:num>
  <w:num w:numId="8">
    <w:abstractNumId w:val="43"/>
  </w:num>
  <w:num w:numId="9">
    <w:abstractNumId w:val="51"/>
  </w:num>
  <w:num w:numId="10">
    <w:abstractNumId w:val="50"/>
  </w:num>
  <w:num w:numId="11">
    <w:abstractNumId w:val="48"/>
  </w:num>
  <w:num w:numId="12">
    <w:abstractNumId w:val="56"/>
  </w:num>
  <w:num w:numId="13">
    <w:abstractNumId w:val="4"/>
  </w:num>
  <w:num w:numId="14">
    <w:abstractNumId w:val="40"/>
  </w:num>
  <w:num w:numId="15">
    <w:abstractNumId w:val="59"/>
  </w:num>
  <w:num w:numId="16">
    <w:abstractNumId w:val="25"/>
  </w:num>
  <w:num w:numId="17">
    <w:abstractNumId w:val="34"/>
  </w:num>
  <w:num w:numId="18">
    <w:abstractNumId w:val="44"/>
  </w:num>
  <w:num w:numId="19">
    <w:abstractNumId w:val="13"/>
  </w:num>
  <w:num w:numId="20">
    <w:abstractNumId w:val="11"/>
  </w:num>
  <w:num w:numId="21">
    <w:abstractNumId w:val="5"/>
  </w:num>
  <w:num w:numId="22">
    <w:abstractNumId w:val="45"/>
  </w:num>
  <w:num w:numId="23">
    <w:abstractNumId w:val="23"/>
  </w:num>
  <w:num w:numId="24">
    <w:abstractNumId w:val="2"/>
  </w:num>
  <w:num w:numId="25">
    <w:abstractNumId w:val="0"/>
  </w:num>
  <w:num w:numId="26">
    <w:abstractNumId w:val="32"/>
  </w:num>
  <w:num w:numId="27">
    <w:abstractNumId w:val="9"/>
  </w:num>
  <w:num w:numId="28">
    <w:abstractNumId w:val="15"/>
  </w:num>
  <w:num w:numId="29">
    <w:abstractNumId w:val="12"/>
  </w:num>
  <w:num w:numId="30">
    <w:abstractNumId w:val="17"/>
  </w:num>
  <w:num w:numId="31">
    <w:abstractNumId w:val="31"/>
  </w:num>
  <w:num w:numId="32">
    <w:abstractNumId w:val="49"/>
  </w:num>
  <w:num w:numId="33">
    <w:abstractNumId w:val="7"/>
  </w:num>
  <w:num w:numId="34">
    <w:abstractNumId w:val="42"/>
  </w:num>
  <w:num w:numId="35">
    <w:abstractNumId w:val="29"/>
  </w:num>
  <w:num w:numId="36">
    <w:abstractNumId w:val="1"/>
  </w:num>
  <w:num w:numId="37">
    <w:abstractNumId w:val="26"/>
  </w:num>
  <w:num w:numId="38">
    <w:abstractNumId w:val="30"/>
  </w:num>
  <w:num w:numId="39">
    <w:abstractNumId w:val="57"/>
  </w:num>
  <w:num w:numId="40">
    <w:abstractNumId w:val="36"/>
  </w:num>
  <w:num w:numId="41">
    <w:abstractNumId w:val="28"/>
  </w:num>
  <w:num w:numId="42">
    <w:abstractNumId w:val="16"/>
  </w:num>
  <w:num w:numId="43">
    <w:abstractNumId w:val="55"/>
    <w:lvlOverride w:ilvl="0">
      <w:lvl w:ilvl="0">
        <w:start w:val="1"/>
        <w:numFmt w:val="decimal"/>
        <w:lvlText w:val="%1."/>
        <w:lvlJc w:val="left"/>
        <w:pPr>
          <w:ind w:left="928" w:hanging="360"/>
        </w:pPr>
        <w:rPr>
          <w:rFonts w:ascii="Times New Roman" w:hAnsi="Times New Roman" w:cs="Times New Roman" w:hint="default"/>
          <w:b/>
          <w:bCs/>
          <w:color w:val="000000" w:themeColor="text1"/>
          <w:sz w:val="28"/>
          <w:szCs w:val="28"/>
        </w:rPr>
      </w:lvl>
    </w:lvlOverride>
    <w:lvlOverride w:ilvl="1">
      <w:lvl w:ilvl="1">
        <w:start w:val="1"/>
        <w:numFmt w:val="none"/>
        <w:lvlText w:val="%2"/>
        <w:lvlJc w:val="left"/>
      </w:lvl>
    </w:lvlOverride>
    <w:lvlOverride w:ilvl="2">
      <w:lvl w:ilvl="2">
        <w:start w:val="1"/>
        <w:numFmt w:val="none"/>
        <w:lvlText w:val="%3"/>
        <w:lvlJc w:val="left"/>
      </w:lvl>
    </w:lvlOverride>
    <w:lvlOverride w:ilvl="3">
      <w:lvl w:ilvl="3">
        <w:start w:val="1"/>
        <w:numFmt w:val="none"/>
        <w:lvlText w:val=""/>
        <w:lvlJc w:val="left"/>
      </w:lvl>
    </w:lvlOverride>
    <w:lvlOverride w:ilvl="4">
      <w:lvl w:ilvl="4">
        <w:start w:val="1"/>
        <w:numFmt w:val="none"/>
        <w:lvlText w:val=""/>
        <w:lvlJc w:val="left"/>
      </w:lvl>
    </w:lvlOverride>
    <w:lvlOverride w:ilvl="5">
      <w:lvl w:ilvl="5">
        <w:start w:val="1"/>
        <w:numFmt w:val="none"/>
        <w:lvlText w:val=""/>
        <w:lvlJc w:val="left"/>
      </w:lvl>
    </w:lvlOverride>
    <w:lvlOverride w:ilvl="6">
      <w:lvl w:ilvl="6">
        <w:start w:val="1"/>
        <w:numFmt w:val="none"/>
        <w:lvlText w:val=""/>
        <w:lvlJc w:val="left"/>
      </w:lvl>
    </w:lvlOverride>
    <w:lvlOverride w:ilvl="7">
      <w:lvl w:ilvl="7">
        <w:start w:val="1"/>
        <w:numFmt w:val="none"/>
        <w:lvlText w:val=""/>
        <w:lvlJc w:val="left"/>
      </w:lvl>
    </w:lvlOverride>
    <w:lvlOverride w:ilvl="8">
      <w:lvl w:ilvl="8">
        <w:start w:val="1"/>
        <w:numFmt w:val="none"/>
        <w:lvlText w:val=""/>
        <w:lvlJc w:val="left"/>
      </w:lvl>
    </w:lvlOverride>
  </w:num>
  <w:num w:numId="44">
    <w:abstractNumId w:val="52"/>
  </w:num>
  <w:num w:numId="45">
    <w:abstractNumId w:val="58"/>
  </w:num>
  <w:num w:numId="46">
    <w:abstractNumId w:val="6"/>
  </w:num>
  <w:num w:numId="47">
    <w:abstractNumId w:val="55"/>
  </w:num>
  <w:num w:numId="48">
    <w:abstractNumId w:val="38"/>
  </w:num>
  <w:num w:numId="49">
    <w:abstractNumId w:val="53"/>
  </w:num>
  <w:num w:numId="50">
    <w:abstractNumId w:val="35"/>
  </w:num>
  <w:num w:numId="51">
    <w:abstractNumId w:val="46"/>
  </w:num>
  <w:num w:numId="52">
    <w:abstractNumId w:val="3"/>
  </w:num>
  <w:num w:numId="53">
    <w:abstractNumId w:val="24"/>
  </w:num>
  <w:num w:numId="54">
    <w:abstractNumId w:val="41"/>
  </w:num>
  <w:num w:numId="55">
    <w:abstractNumId w:val="27"/>
  </w:num>
  <w:num w:numId="56">
    <w:abstractNumId w:val="39"/>
  </w:num>
  <w:num w:numId="57">
    <w:abstractNumId w:val="10"/>
  </w:num>
  <w:num w:numId="58">
    <w:abstractNumId w:val="20"/>
  </w:num>
  <w:num w:numId="59">
    <w:abstractNumId w:val="19"/>
  </w:num>
  <w:num w:numId="60">
    <w:abstractNumId w:val="21"/>
  </w:num>
  <w:num w:numId="61">
    <w:abstractNumId w:val="1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1EE"/>
    <w:rsid w:val="000024F7"/>
    <w:rsid w:val="00017B6D"/>
    <w:rsid w:val="000215FF"/>
    <w:rsid w:val="000263AD"/>
    <w:rsid w:val="0002753B"/>
    <w:rsid w:val="000303FF"/>
    <w:rsid w:val="000305A8"/>
    <w:rsid w:val="00032D40"/>
    <w:rsid w:val="00033593"/>
    <w:rsid w:val="00034C0B"/>
    <w:rsid w:val="00034ECB"/>
    <w:rsid w:val="00036F98"/>
    <w:rsid w:val="0003750C"/>
    <w:rsid w:val="00043164"/>
    <w:rsid w:val="000449D2"/>
    <w:rsid w:val="00046DEF"/>
    <w:rsid w:val="000505CC"/>
    <w:rsid w:val="0005341C"/>
    <w:rsid w:val="00053B5F"/>
    <w:rsid w:val="000627BB"/>
    <w:rsid w:val="00062A2B"/>
    <w:rsid w:val="00065D84"/>
    <w:rsid w:val="000711A5"/>
    <w:rsid w:val="000733B5"/>
    <w:rsid w:val="00074612"/>
    <w:rsid w:val="0007641D"/>
    <w:rsid w:val="000769EB"/>
    <w:rsid w:val="0008210F"/>
    <w:rsid w:val="00084DD6"/>
    <w:rsid w:val="00087E03"/>
    <w:rsid w:val="000925AC"/>
    <w:rsid w:val="000937E8"/>
    <w:rsid w:val="0009412B"/>
    <w:rsid w:val="000A3BDD"/>
    <w:rsid w:val="000A42EE"/>
    <w:rsid w:val="000A7549"/>
    <w:rsid w:val="000B410E"/>
    <w:rsid w:val="000B607D"/>
    <w:rsid w:val="000B6085"/>
    <w:rsid w:val="000B6DB7"/>
    <w:rsid w:val="000C24A5"/>
    <w:rsid w:val="000C4BC6"/>
    <w:rsid w:val="000C5103"/>
    <w:rsid w:val="000C5695"/>
    <w:rsid w:val="000D06AC"/>
    <w:rsid w:val="000D3CAA"/>
    <w:rsid w:val="000D7474"/>
    <w:rsid w:val="000E1D34"/>
    <w:rsid w:val="000E270C"/>
    <w:rsid w:val="000E3958"/>
    <w:rsid w:val="000F177F"/>
    <w:rsid w:val="000F4B17"/>
    <w:rsid w:val="001013E6"/>
    <w:rsid w:val="00102320"/>
    <w:rsid w:val="00117463"/>
    <w:rsid w:val="00122732"/>
    <w:rsid w:val="00124C7A"/>
    <w:rsid w:val="00124D08"/>
    <w:rsid w:val="001275D3"/>
    <w:rsid w:val="00127DB8"/>
    <w:rsid w:val="001335B6"/>
    <w:rsid w:val="00134236"/>
    <w:rsid w:val="00135717"/>
    <w:rsid w:val="001362F9"/>
    <w:rsid w:val="0013644A"/>
    <w:rsid w:val="001412B7"/>
    <w:rsid w:val="00145AC4"/>
    <w:rsid w:val="00145C68"/>
    <w:rsid w:val="0015012A"/>
    <w:rsid w:val="001506EC"/>
    <w:rsid w:val="001565EA"/>
    <w:rsid w:val="001573FB"/>
    <w:rsid w:val="0016159E"/>
    <w:rsid w:val="00162352"/>
    <w:rsid w:val="00162985"/>
    <w:rsid w:val="001629CA"/>
    <w:rsid w:val="001679B0"/>
    <w:rsid w:val="00171005"/>
    <w:rsid w:val="001850AB"/>
    <w:rsid w:val="00190F1B"/>
    <w:rsid w:val="00193EDB"/>
    <w:rsid w:val="00197268"/>
    <w:rsid w:val="001A1D50"/>
    <w:rsid w:val="001A33D0"/>
    <w:rsid w:val="001A3C82"/>
    <w:rsid w:val="001A4B62"/>
    <w:rsid w:val="001B1078"/>
    <w:rsid w:val="001B1155"/>
    <w:rsid w:val="001B401B"/>
    <w:rsid w:val="001C222C"/>
    <w:rsid w:val="001C3287"/>
    <w:rsid w:val="001C4120"/>
    <w:rsid w:val="001C5C11"/>
    <w:rsid w:val="001C682F"/>
    <w:rsid w:val="001D0578"/>
    <w:rsid w:val="001D7667"/>
    <w:rsid w:val="001D78EB"/>
    <w:rsid w:val="001E0CC9"/>
    <w:rsid w:val="001E4498"/>
    <w:rsid w:val="001E4887"/>
    <w:rsid w:val="001E778D"/>
    <w:rsid w:val="001E7C55"/>
    <w:rsid w:val="001F2D61"/>
    <w:rsid w:val="001F3A45"/>
    <w:rsid w:val="001F40F8"/>
    <w:rsid w:val="00205351"/>
    <w:rsid w:val="00217F84"/>
    <w:rsid w:val="0022010B"/>
    <w:rsid w:val="00223EA3"/>
    <w:rsid w:val="0022434F"/>
    <w:rsid w:val="00224C47"/>
    <w:rsid w:val="00226C92"/>
    <w:rsid w:val="00226E5B"/>
    <w:rsid w:val="00235909"/>
    <w:rsid w:val="00246387"/>
    <w:rsid w:val="002510B0"/>
    <w:rsid w:val="0025251C"/>
    <w:rsid w:val="00255D39"/>
    <w:rsid w:val="00260C4A"/>
    <w:rsid w:val="00261967"/>
    <w:rsid w:val="00264126"/>
    <w:rsid w:val="0027023B"/>
    <w:rsid w:val="00272946"/>
    <w:rsid w:val="00273472"/>
    <w:rsid w:val="002738FC"/>
    <w:rsid w:val="00273DDB"/>
    <w:rsid w:val="00274287"/>
    <w:rsid w:val="00274E31"/>
    <w:rsid w:val="00275B88"/>
    <w:rsid w:val="00280A43"/>
    <w:rsid w:val="00283432"/>
    <w:rsid w:val="00291B4C"/>
    <w:rsid w:val="00292447"/>
    <w:rsid w:val="002946AA"/>
    <w:rsid w:val="002977F2"/>
    <w:rsid w:val="002A01A2"/>
    <w:rsid w:val="002A160D"/>
    <w:rsid w:val="002A36D8"/>
    <w:rsid w:val="002A5980"/>
    <w:rsid w:val="002A7F4B"/>
    <w:rsid w:val="002B65CB"/>
    <w:rsid w:val="002B65D0"/>
    <w:rsid w:val="002B6643"/>
    <w:rsid w:val="002B6920"/>
    <w:rsid w:val="002B7125"/>
    <w:rsid w:val="002C0D1D"/>
    <w:rsid w:val="002C0DE4"/>
    <w:rsid w:val="002C1808"/>
    <w:rsid w:val="002C2238"/>
    <w:rsid w:val="002C75B7"/>
    <w:rsid w:val="002D5388"/>
    <w:rsid w:val="002D6027"/>
    <w:rsid w:val="002D6722"/>
    <w:rsid w:val="002E0AE1"/>
    <w:rsid w:val="002E1638"/>
    <w:rsid w:val="002E313E"/>
    <w:rsid w:val="002E3283"/>
    <w:rsid w:val="002E339F"/>
    <w:rsid w:val="002E57FC"/>
    <w:rsid w:val="002E7710"/>
    <w:rsid w:val="002F58E8"/>
    <w:rsid w:val="002F5B26"/>
    <w:rsid w:val="002F7600"/>
    <w:rsid w:val="003017EF"/>
    <w:rsid w:val="0030248D"/>
    <w:rsid w:val="003033D1"/>
    <w:rsid w:val="003040C6"/>
    <w:rsid w:val="00310ADC"/>
    <w:rsid w:val="00310B49"/>
    <w:rsid w:val="00312D14"/>
    <w:rsid w:val="00316D51"/>
    <w:rsid w:val="00322243"/>
    <w:rsid w:val="00322B5F"/>
    <w:rsid w:val="003244B8"/>
    <w:rsid w:val="003253FF"/>
    <w:rsid w:val="00325AD2"/>
    <w:rsid w:val="0032634F"/>
    <w:rsid w:val="0033073E"/>
    <w:rsid w:val="003321BB"/>
    <w:rsid w:val="003331F2"/>
    <w:rsid w:val="003333E5"/>
    <w:rsid w:val="003365DF"/>
    <w:rsid w:val="00336CEE"/>
    <w:rsid w:val="003429AB"/>
    <w:rsid w:val="00342BDB"/>
    <w:rsid w:val="0034545E"/>
    <w:rsid w:val="00357143"/>
    <w:rsid w:val="00357B72"/>
    <w:rsid w:val="0036215F"/>
    <w:rsid w:val="00363D8F"/>
    <w:rsid w:val="00364958"/>
    <w:rsid w:val="00365214"/>
    <w:rsid w:val="00371C09"/>
    <w:rsid w:val="0037298B"/>
    <w:rsid w:val="00382008"/>
    <w:rsid w:val="003826DA"/>
    <w:rsid w:val="00382CDC"/>
    <w:rsid w:val="00386C5D"/>
    <w:rsid w:val="00395D3B"/>
    <w:rsid w:val="003A3C8E"/>
    <w:rsid w:val="003A650A"/>
    <w:rsid w:val="003B250C"/>
    <w:rsid w:val="003B3E98"/>
    <w:rsid w:val="003B4A18"/>
    <w:rsid w:val="003B6880"/>
    <w:rsid w:val="003C0D25"/>
    <w:rsid w:val="003C1761"/>
    <w:rsid w:val="003C3985"/>
    <w:rsid w:val="003C3AA2"/>
    <w:rsid w:val="003C55C1"/>
    <w:rsid w:val="003D0C83"/>
    <w:rsid w:val="003D204B"/>
    <w:rsid w:val="003D5765"/>
    <w:rsid w:val="003D64BD"/>
    <w:rsid w:val="003D6841"/>
    <w:rsid w:val="003D71C6"/>
    <w:rsid w:val="003E069B"/>
    <w:rsid w:val="003E1EB9"/>
    <w:rsid w:val="003E3965"/>
    <w:rsid w:val="003E6782"/>
    <w:rsid w:val="003F16D6"/>
    <w:rsid w:val="003F22D8"/>
    <w:rsid w:val="003F5417"/>
    <w:rsid w:val="003F5BCD"/>
    <w:rsid w:val="003F6E65"/>
    <w:rsid w:val="00401263"/>
    <w:rsid w:val="00401F01"/>
    <w:rsid w:val="00402A9B"/>
    <w:rsid w:val="00405213"/>
    <w:rsid w:val="00407B5A"/>
    <w:rsid w:val="004107CB"/>
    <w:rsid w:val="0041683C"/>
    <w:rsid w:val="00427355"/>
    <w:rsid w:val="0042756B"/>
    <w:rsid w:val="00431E9D"/>
    <w:rsid w:val="004371E0"/>
    <w:rsid w:val="00437834"/>
    <w:rsid w:val="00441B8E"/>
    <w:rsid w:val="00444340"/>
    <w:rsid w:val="004518EC"/>
    <w:rsid w:val="00452DF7"/>
    <w:rsid w:val="00456C28"/>
    <w:rsid w:val="004570BD"/>
    <w:rsid w:val="004571BF"/>
    <w:rsid w:val="00463440"/>
    <w:rsid w:val="004640F0"/>
    <w:rsid w:val="004676B6"/>
    <w:rsid w:val="004706CB"/>
    <w:rsid w:val="004707E1"/>
    <w:rsid w:val="004708DA"/>
    <w:rsid w:val="00470948"/>
    <w:rsid w:val="00471A65"/>
    <w:rsid w:val="0048071F"/>
    <w:rsid w:val="0048083F"/>
    <w:rsid w:val="00484D7E"/>
    <w:rsid w:val="00492C33"/>
    <w:rsid w:val="00494E35"/>
    <w:rsid w:val="004A0730"/>
    <w:rsid w:val="004A270C"/>
    <w:rsid w:val="004A2715"/>
    <w:rsid w:val="004A41A7"/>
    <w:rsid w:val="004A533B"/>
    <w:rsid w:val="004A6356"/>
    <w:rsid w:val="004B10F8"/>
    <w:rsid w:val="004B7B57"/>
    <w:rsid w:val="004C48F4"/>
    <w:rsid w:val="004C4D95"/>
    <w:rsid w:val="004D0B2E"/>
    <w:rsid w:val="004D2F78"/>
    <w:rsid w:val="004D2FEB"/>
    <w:rsid w:val="004D3708"/>
    <w:rsid w:val="004D3912"/>
    <w:rsid w:val="004D48A8"/>
    <w:rsid w:val="004D4A49"/>
    <w:rsid w:val="004D54D2"/>
    <w:rsid w:val="004D5756"/>
    <w:rsid w:val="004D596E"/>
    <w:rsid w:val="004E2981"/>
    <w:rsid w:val="004E34CF"/>
    <w:rsid w:val="004F0434"/>
    <w:rsid w:val="004F3733"/>
    <w:rsid w:val="004F3E1F"/>
    <w:rsid w:val="0050304E"/>
    <w:rsid w:val="005049E1"/>
    <w:rsid w:val="00505563"/>
    <w:rsid w:val="00507CD2"/>
    <w:rsid w:val="00514859"/>
    <w:rsid w:val="005175BD"/>
    <w:rsid w:val="0052101F"/>
    <w:rsid w:val="00523833"/>
    <w:rsid w:val="00525C44"/>
    <w:rsid w:val="0052658A"/>
    <w:rsid w:val="00527EF2"/>
    <w:rsid w:val="00527F15"/>
    <w:rsid w:val="00532065"/>
    <w:rsid w:val="00537972"/>
    <w:rsid w:val="0054047A"/>
    <w:rsid w:val="005417B1"/>
    <w:rsid w:val="00542D86"/>
    <w:rsid w:val="005431EE"/>
    <w:rsid w:val="005439BD"/>
    <w:rsid w:val="00545E0A"/>
    <w:rsid w:val="005514C5"/>
    <w:rsid w:val="00551FD7"/>
    <w:rsid w:val="00552E60"/>
    <w:rsid w:val="0055798F"/>
    <w:rsid w:val="005602AB"/>
    <w:rsid w:val="005609BB"/>
    <w:rsid w:val="00564891"/>
    <w:rsid w:val="005659B1"/>
    <w:rsid w:val="00566E04"/>
    <w:rsid w:val="00571BD1"/>
    <w:rsid w:val="00581F4C"/>
    <w:rsid w:val="00582E46"/>
    <w:rsid w:val="00582E6B"/>
    <w:rsid w:val="0058640B"/>
    <w:rsid w:val="00587448"/>
    <w:rsid w:val="0059044B"/>
    <w:rsid w:val="0059428A"/>
    <w:rsid w:val="00594967"/>
    <w:rsid w:val="00597ECE"/>
    <w:rsid w:val="005A281E"/>
    <w:rsid w:val="005A79FA"/>
    <w:rsid w:val="005B02E8"/>
    <w:rsid w:val="005B1D04"/>
    <w:rsid w:val="005B2AC6"/>
    <w:rsid w:val="005B3D1B"/>
    <w:rsid w:val="005B7CF1"/>
    <w:rsid w:val="005C0142"/>
    <w:rsid w:val="005C0777"/>
    <w:rsid w:val="005C1C2A"/>
    <w:rsid w:val="005C3904"/>
    <w:rsid w:val="005C4444"/>
    <w:rsid w:val="005C4652"/>
    <w:rsid w:val="005C5A77"/>
    <w:rsid w:val="005E0C6A"/>
    <w:rsid w:val="005E321B"/>
    <w:rsid w:val="005F0762"/>
    <w:rsid w:val="006028CF"/>
    <w:rsid w:val="00605C94"/>
    <w:rsid w:val="00615B79"/>
    <w:rsid w:val="006166C9"/>
    <w:rsid w:val="00620774"/>
    <w:rsid w:val="006220CD"/>
    <w:rsid w:val="0062348C"/>
    <w:rsid w:val="00625642"/>
    <w:rsid w:val="00632056"/>
    <w:rsid w:val="00633203"/>
    <w:rsid w:val="0063521B"/>
    <w:rsid w:val="00637319"/>
    <w:rsid w:val="00640ECB"/>
    <w:rsid w:val="006427DE"/>
    <w:rsid w:val="0064341B"/>
    <w:rsid w:val="00646A99"/>
    <w:rsid w:val="00646BDB"/>
    <w:rsid w:val="00647932"/>
    <w:rsid w:val="00647FF3"/>
    <w:rsid w:val="00656BE3"/>
    <w:rsid w:val="0065760E"/>
    <w:rsid w:val="00661541"/>
    <w:rsid w:val="00670064"/>
    <w:rsid w:val="0067436B"/>
    <w:rsid w:val="00684D6E"/>
    <w:rsid w:val="00686519"/>
    <w:rsid w:val="00691361"/>
    <w:rsid w:val="0069321F"/>
    <w:rsid w:val="00696FD0"/>
    <w:rsid w:val="006A174C"/>
    <w:rsid w:val="006A2F92"/>
    <w:rsid w:val="006A2FFD"/>
    <w:rsid w:val="006A4866"/>
    <w:rsid w:val="006A6463"/>
    <w:rsid w:val="006A7D27"/>
    <w:rsid w:val="006B24EC"/>
    <w:rsid w:val="006B3B88"/>
    <w:rsid w:val="006B4307"/>
    <w:rsid w:val="006C295D"/>
    <w:rsid w:val="006D107D"/>
    <w:rsid w:val="006D5CBC"/>
    <w:rsid w:val="006E0078"/>
    <w:rsid w:val="006E178E"/>
    <w:rsid w:val="006E1C98"/>
    <w:rsid w:val="006E4210"/>
    <w:rsid w:val="006E5222"/>
    <w:rsid w:val="006E6974"/>
    <w:rsid w:val="006F02BA"/>
    <w:rsid w:val="006F0C39"/>
    <w:rsid w:val="006F0E69"/>
    <w:rsid w:val="006F2A25"/>
    <w:rsid w:val="006F52FD"/>
    <w:rsid w:val="006F5375"/>
    <w:rsid w:val="0070106C"/>
    <w:rsid w:val="0070258C"/>
    <w:rsid w:val="00703EA7"/>
    <w:rsid w:val="007069D1"/>
    <w:rsid w:val="00711774"/>
    <w:rsid w:val="00720AC9"/>
    <w:rsid w:val="007212A2"/>
    <w:rsid w:val="007301B7"/>
    <w:rsid w:val="00732DA9"/>
    <w:rsid w:val="007414E5"/>
    <w:rsid w:val="00741615"/>
    <w:rsid w:val="007428CA"/>
    <w:rsid w:val="0074399C"/>
    <w:rsid w:val="00744A9D"/>
    <w:rsid w:val="00745C77"/>
    <w:rsid w:val="007555F9"/>
    <w:rsid w:val="00757520"/>
    <w:rsid w:val="00761937"/>
    <w:rsid w:val="00761BF2"/>
    <w:rsid w:val="00763455"/>
    <w:rsid w:val="00771250"/>
    <w:rsid w:val="00774729"/>
    <w:rsid w:val="00777F46"/>
    <w:rsid w:val="007833C5"/>
    <w:rsid w:val="007858CA"/>
    <w:rsid w:val="00792A49"/>
    <w:rsid w:val="007A593C"/>
    <w:rsid w:val="007A5B9E"/>
    <w:rsid w:val="007A7271"/>
    <w:rsid w:val="007B4F45"/>
    <w:rsid w:val="007B5509"/>
    <w:rsid w:val="007B71EC"/>
    <w:rsid w:val="007C28A1"/>
    <w:rsid w:val="007C3256"/>
    <w:rsid w:val="007C40EC"/>
    <w:rsid w:val="007C64E3"/>
    <w:rsid w:val="007D2092"/>
    <w:rsid w:val="007D40ED"/>
    <w:rsid w:val="007E1AC0"/>
    <w:rsid w:val="007E25BC"/>
    <w:rsid w:val="007E6D58"/>
    <w:rsid w:val="007F00F4"/>
    <w:rsid w:val="007F3689"/>
    <w:rsid w:val="007F42C1"/>
    <w:rsid w:val="008064C2"/>
    <w:rsid w:val="00810A8D"/>
    <w:rsid w:val="008152FC"/>
    <w:rsid w:val="00816F63"/>
    <w:rsid w:val="00817608"/>
    <w:rsid w:val="00822DCF"/>
    <w:rsid w:val="00823335"/>
    <w:rsid w:val="00824706"/>
    <w:rsid w:val="00825415"/>
    <w:rsid w:val="00825970"/>
    <w:rsid w:val="00826709"/>
    <w:rsid w:val="0083188D"/>
    <w:rsid w:val="0083336C"/>
    <w:rsid w:val="00834FF8"/>
    <w:rsid w:val="0083726D"/>
    <w:rsid w:val="008408DF"/>
    <w:rsid w:val="00840A81"/>
    <w:rsid w:val="00841C20"/>
    <w:rsid w:val="00844A8A"/>
    <w:rsid w:val="0084674A"/>
    <w:rsid w:val="008529B8"/>
    <w:rsid w:val="00852B02"/>
    <w:rsid w:val="008534CE"/>
    <w:rsid w:val="00854367"/>
    <w:rsid w:val="00860CC4"/>
    <w:rsid w:val="008643F8"/>
    <w:rsid w:val="00864884"/>
    <w:rsid w:val="00875799"/>
    <w:rsid w:val="00875B08"/>
    <w:rsid w:val="00881C45"/>
    <w:rsid w:val="00882475"/>
    <w:rsid w:val="008853D5"/>
    <w:rsid w:val="00886BF9"/>
    <w:rsid w:val="00887229"/>
    <w:rsid w:val="00890364"/>
    <w:rsid w:val="0089105E"/>
    <w:rsid w:val="00891937"/>
    <w:rsid w:val="00894CC9"/>
    <w:rsid w:val="00895B06"/>
    <w:rsid w:val="00896744"/>
    <w:rsid w:val="00897F38"/>
    <w:rsid w:val="008A063E"/>
    <w:rsid w:val="008A15A0"/>
    <w:rsid w:val="008A1D59"/>
    <w:rsid w:val="008B0B7A"/>
    <w:rsid w:val="008B0C49"/>
    <w:rsid w:val="008B3A92"/>
    <w:rsid w:val="008B4698"/>
    <w:rsid w:val="008B4EA8"/>
    <w:rsid w:val="008B5141"/>
    <w:rsid w:val="008B6D95"/>
    <w:rsid w:val="008D4EBF"/>
    <w:rsid w:val="008D75B3"/>
    <w:rsid w:val="008E2967"/>
    <w:rsid w:val="008E2C16"/>
    <w:rsid w:val="008E350A"/>
    <w:rsid w:val="008E4FA2"/>
    <w:rsid w:val="008E55BA"/>
    <w:rsid w:val="008E6499"/>
    <w:rsid w:val="008E7A8E"/>
    <w:rsid w:val="008F0C76"/>
    <w:rsid w:val="008F1076"/>
    <w:rsid w:val="008F37C0"/>
    <w:rsid w:val="009000FF"/>
    <w:rsid w:val="00901BA6"/>
    <w:rsid w:val="009028F4"/>
    <w:rsid w:val="00902ED0"/>
    <w:rsid w:val="0091353E"/>
    <w:rsid w:val="00913ADF"/>
    <w:rsid w:val="0091494A"/>
    <w:rsid w:val="009216A5"/>
    <w:rsid w:val="00922A4B"/>
    <w:rsid w:val="00923629"/>
    <w:rsid w:val="00926E24"/>
    <w:rsid w:val="0093292A"/>
    <w:rsid w:val="0094451F"/>
    <w:rsid w:val="009529F8"/>
    <w:rsid w:val="00957082"/>
    <w:rsid w:val="009646A0"/>
    <w:rsid w:val="0096689F"/>
    <w:rsid w:val="00971820"/>
    <w:rsid w:val="00980383"/>
    <w:rsid w:val="00982248"/>
    <w:rsid w:val="00990AB2"/>
    <w:rsid w:val="00991611"/>
    <w:rsid w:val="00991CE7"/>
    <w:rsid w:val="009929EC"/>
    <w:rsid w:val="00992B94"/>
    <w:rsid w:val="00994B85"/>
    <w:rsid w:val="00994CDA"/>
    <w:rsid w:val="009951A2"/>
    <w:rsid w:val="00995CCF"/>
    <w:rsid w:val="009979D4"/>
    <w:rsid w:val="009A5FF3"/>
    <w:rsid w:val="009B0CD5"/>
    <w:rsid w:val="009B2D88"/>
    <w:rsid w:val="009B4058"/>
    <w:rsid w:val="009B4DD6"/>
    <w:rsid w:val="009B593D"/>
    <w:rsid w:val="009B6B3D"/>
    <w:rsid w:val="009C636D"/>
    <w:rsid w:val="009D52BD"/>
    <w:rsid w:val="009D7C66"/>
    <w:rsid w:val="009E08EA"/>
    <w:rsid w:val="009E1241"/>
    <w:rsid w:val="009E1D48"/>
    <w:rsid w:val="009E25A9"/>
    <w:rsid w:val="009F1DFC"/>
    <w:rsid w:val="009F1EC3"/>
    <w:rsid w:val="009F243B"/>
    <w:rsid w:val="009F4A53"/>
    <w:rsid w:val="009F611A"/>
    <w:rsid w:val="009F70BA"/>
    <w:rsid w:val="00A03F18"/>
    <w:rsid w:val="00A051BC"/>
    <w:rsid w:val="00A0609A"/>
    <w:rsid w:val="00A07E37"/>
    <w:rsid w:val="00A13B3D"/>
    <w:rsid w:val="00A17F5C"/>
    <w:rsid w:val="00A210D4"/>
    <w:rsid w:val="00A2341C"/>
    <w:rsid w:val="00A31FF6"/>
    <w:rsid w:val="00A40769"/>
    <w:rsid w:val="00A528DD"/>
    <w:rsid w:val="00A54085"/>
    <w:rsid w:val="00A547B6"/>
    <w:rsid w:val="00A57491"/>
    <w:rsid w:val="00A57B92"/>
    <w:rsid w:val="00A65D0B"/>
    <w:rsid w:val="00A67FE6"/>
    <w:rsid w:val="00A71CB8"/>
    <w:rsid w:val="00A817D5"/>
    <w:rsid w:val="00A83E43"/>
    <w:rsid w:val="00A8538C"/>
    <w:rsid w:val="00A91572"/>
    <w:rsid w:val="00A92167"/>
    <w:rsid w:val="00A93E80"/>
    <w:rsid w:val="00A93FF0"/>
    <w:rsid w:val="00A94BF8"/>
    <w:rsid w:val="00A973A3"/>
    <w:rsid w:val="00A97A32"/>
    <w:rsid w:val="00AB4559"/>
    <w:rsid w:val="00AC34EE"/>
    <w:rsid w:val="00AD3DFA"/>
    <w:rsid w:val="00AE7D91"/>
    <w:rsid w:val="00AE7E48"/>
    <w:rsid w:val="00AF0937"/>
    <w:rsid w:val="00AF42AD"/>
    <w:rsid w:val="00B00080"/>
    <w:rsid w:val="00B00F62"/>
    <w:rsid w:val="00B03256"/>
    <w:rsid w:val="00B04472"/>
    <w:rsid w:val="00B144C9"/>
    <w:rsid w:val="00B14657"/>
    <w:rsid w:val="00B1568F"/>
    <w:rsid w:val="00B16C84"/>
    <w:rsid w:val="00B221D3"/>
    <w:rsid w:val="00B31525"/>
    <w:rsid w:val="00B32434"/>
    <w:rsid w:val="00B326D2"/>
    <w:rsid w:val="00B36A57"/>
    <w:rsid w:val="00B37698"/>
    <w:rsid w:val="00B516C0"/>
    <w:rsid w:val="00B6518B"/>
    <w:rsid w:val="00B651CB"/>
    <w:rsid w:val="00B705AE"/>
    <w:rsid w:val="00B722D2"/>
    <w:rsid w:val="00B72554"/>
    <w:rsid w:val="00B7416C"/>
    <w:rsid w:val="00B7740E"/>
    <w:rsid w:val="00B77DC9"/>
    <w:rsid w:val="00B803C9"/>
    <w:rsid w:val="00B80831"/>
    <w:rsid w:val="00B82C15"/>
    <w:rsid w:val="00B86202"/>
    <w:rsid w:val="00B865FA"/>
    <w:rsid w:val="00B87CF1"/>
    <w:rsid w:val="00B90314"/>
    <w:rsid w:val="00B90AC4"/>
    <w:rsid w:val="00B92C27"/>
    <w:rsid w:val="00B945DC"/>
    <w:rsid w:val="00B94867"/>
    <w:rsid w:val="00BA0348"/>
    <w:rsid w:val="00BA23BB"/>
    <w:rsid w:val="00BA30EA"/>
    <w:rsid w:val="00BA51D1"/>
    <w:rsid w:val="00BB1436"/>
    <w:rsid w:val="00BB2D5A"/>
    <w:rsid w:val="00BC32B7"/>
    <w:rsid w:val="00BC3445"/>
    <w:rsid w:val="00BC4140"/>
    <w:rsid w:val="00BC42EE"/>
    <w:rsid w:val="00BC6231"/>
    <w:rsid w:val="00BC6789"/>
    <w:rsid w:val="00BC6EAA"/>
    <w:rsid w:val="00BD0E24"/>
    <w:rsid w:val="00BD1FC0"/>
    <w:rsid w:val="00BD2795"/>
    <w:rsid w:val="00BD4243"/>
    <w:rsid w:val="00BD5451"/>
    <w:rsid w:val="00BD5C86"/>
    <w:rsid w:val="00BD644B"/>
    <w:rsid w:val="00BD7034"/>
    <w:rsid w:val="00BD7F69"/>
    <w:rsid w:val="00BE102B"/>
    <w:rsid w:val="00BE5CFA"/>
    <w:rsid w:val="00BE6CD6"/>
    <w:rsid w:val="00BE7E2D"/>
    <w:rsid w:val="00BF0509"/>
    <w:rsid w:val="00BF15D0"/>
    <w:rsid w:val="00BF68C6"/>
    <w:rsid w:val="00BF79F9"/>
    <w:rsid w:val="00BF7E6F"/>
    <w:rsid w:val="00C008AB"/>
    <w:rsid w:val="00C02562"/>
    <w:rsid w:val="00C05DB6"/>
    <w:rsid w:val="00C11237"/>
    <w:rsid w:val="00C16388"/>
    <w:rsid w:val="00C221E9"/>
    <w:rsid w:val="00C25DFA"/>
    <w:rsid w:val="00C278B6"/>
    <w:rsid w:val="00C27A2F"/>
    <w:rsid w:val="00C304BE"/>
    <w:rsid w:val="00C33D03"/>
    <w:rsid w:val="00C34A8E"/>
    <w:rsid w:val="00C351A4"/>
    <w:rsid w:val="00C423B9"/>
    <w:rsid w:val="00C44262"/>
    <w:rsid w:val="00C45191"/>
    <w:rsid w:val="00C467FB"/>
    <w:rsid w:val="00C472AF"/>
    <w:rsid w:val="00C61297"/>
    <w:rsid w:val="00C61391"/>
    <w:rsid w:val="00C628E0"/>
    <w:rsid w:val="00C63774"/>
    <w:rsid w:val="00C64ED6"/>
    <w:rsid w:val="00C650C4"/>
    <w:rsid w:val="00C67F21"/>
    <w:rsid w:val="00C72C0E"/>
    <w:rsid w:val="00C75110"/>
    <w:rsid w:val="00C75E82"/>
    <w:rsid w:val="00C76D1E"/>
    <w:rsid w:val="00C77F49"/>
    <w:rsid w:val="00C80B47"/>
    <w:rsid w:val="00C80D88"/>
    <w:rsid w:val="00C842CB"/>
    <w:rsid w:val="00C86BE7"/>
    <w:rsid w:val="00C91514"/>
    <w:rsid w:val="00C91B9E"/>
    <w:rsid w:val="00C9398E"/>
    <w:rsid w:val="00C967E9"/>
    <w:rsid w:val="00C96B37"/>
    <w:rsid w:val="00CA0DC8"/>
    <w:rsid w:val="00CA651F"/>
    <w:rsid w:val="00CA6CE6"/>
    <w:rsid w:val="00CA7D82"/>
    <w:rsid w:val="00CB2DCB"/>
    <w:rsid w:val="00CB3660"/>
    <w:rsid w:val="00CC36DB"/>
    <w:rsid w:val="00CC3CF5"/>
    <w:rsid w:val="00CC3EE5"/>
    <w:rsid w:val="00CC6DCF"/>
    <w:rsid w:val="00CC78F0"/>
    <w:rsid w:val="00CC7BCC"/>
    <w:rsid w:val="00CD2221"/>
    <w:rsid w:val="00CD2E26"/>
    <w:rsid w:val="00CD3DDB"/>
    <w:rsid w:val="00CD790F"/>
    <w:rsid w:val="00CE2106"/>
    <w:rsid w:val="00CE78BC"/>
    <w:rsid w:val="00CF258B"/>
    <w:rsid w:val="00CF326C"/>
    <w:rsid w:val="00CF3DC3"/>
    <w:rsid w:val="00D03259"/>
    <w:rsid w:val="00D04DEC"/>
    <w:rsid w:val="00D06EEE"/>
    <w:rsid w:val="00D11DF3"/>
    <w:rsid w:val="00D1611D"/>
    <w:rsid w:val="00D16697"/>
    <w:rsid w:val="00D17380"/>
    <w:rsid w:val="00D2027A"/>
    <w:rsid w:val="00D22C69"/>
    <w:rsid w:val="00D23AB4"/>
    <w:rsid w:val="00D257C1"/>
    <w:rsid w:val="00D31B2C"/>
    <w:rsid w:val="00D34136"/>
    <w:rsid w:val="00D34BEB"/>
    <w:rsid w:val="00D36E09"/>
    <w:rsid w:val="00D36E8C"/>
    <w:rsid w:val="00D37EFB"/>
    <w:rsid w:val="00D43910"/>
    <w:rsid w:val="00D52141"/>
    <w:rsid w:val="00D629ED"/>
    <w:rsid w:val="00D70CCE"/>
    <w:rsid w:val="00D83E3A"/>
    <w:rsid w:val="00D86DB5"/>
    <w:rsid w:val="00D87F30"/>
    <w:rsid w:val="00D90144"/>
    <w:rsid w:val="00D90D1F"/>
    <w:rsid w:val="00D948A2"/>
    <w:rsid w:val="00DA0997"/>
    <w:rsid w:val="00DA44E3"/>
    <w:rsid w:val="00DA4F51"/>
    <w:rsid w:val="00DA576F"/>
    <w:rsid w:val="00DA6141"/>
    <w:rsid w:val="00DA626D"/>
    <w:rsid w:val="00DA6D9C"/>
    <w:rsid w:val="00DB168C"/>
    <w:rsid w:val="00DB5092"/>
    <w:rsid w:val="00DC0BC1"/>
    <w:rsid w:val="00DC45B2"/>
    <w:rsid w:val="00DD4748"/>
    <w:rsid w:val="00DE1C1F"/>
    <w:rsid w:val="00DE2AD4"/>
    <w:rsid w:val="00DE5CE9"/>
    <w:rsid w:val="00DE6A7A"/>
    <w:rsid w:val="00DE7084"/>
    <w:rsid w:val="00E05F2D"/>
    <w:rsid w:val="00E07461"/>
    <w:rsid w:val="00E07FC2"/>
    <w:rsid w:val="00E10966"/>
    <w:rsid w:val="00E109F4"/>
    <w:rsid w:val="00E11C5D"/>
    <w:rsid w:val="00E1455C"/>
    <w:rsid w:val="00E168E8"/>
    <w:rsid w:val="00E17F7E"/>
    <w:rsid w:val="00E3026F"/>
    <w:rsid w:val="00E4055E"/>
    <w:rsid w:val="00E40E84"/>
    <w:rsid w:val="00E410CF"/>
    <w:rsid w:val="00E41858"/>
    <w:rsid w:val="00E43791"/>
    <w:rsid w:val="00E44CD4"/>
    <w:rsid w:val="00E50065"/>
    <w:rsid w:val="00E50A5A"/>
    <w:rsid w:val="00E51430"/>
    <w:rsid w:val="00E52C8E"/>
    <w:rsid w:val="00E60DEA"/>
    <w:rsid w:val="00E61194"/>
    <w:rsid w:val="00E61314"/>
    <w:rsid w:val="00E6435B"/>
    <w:rsid w:val="00E721D6"/>
    <w:rsid w:val="00E73D39"/>
    <w:rsid w:val="00E75EE5"/>
    <w:rsid w:val="00E81224"/>
    <w:rsid w:val="00E829CD"/>
    <w:rsid w:val="00E82C0E"/>
    <w:rsid w:val="00E83E92"/>
    <w:rsid w:val="00E8625C"/>
    <w:rsid w:val="00E866C3"/>
    <w:rsid w:val="00E87246"/>
    <w:rsid w:val="00E9057B"/>
    <w:rsid w:val="00E90DE6"/>
    <w:rsid w:val="00E97754"/>
    <w:rsid w:val="00EA1683"/>
    <w:rsid w:val="00EA64E7"/>
    <w:rsid w:val="00EA721D"/>
    <w:rsid w:val="00EA7DC4"/>
    <w:rsid w:val="00EB0DDF"/>
    <w:rsid w:val="00EB467A"/>
    <w:rsid w:val="00EB6C23"/>
    <w:rsid w:val="00EB6FBA"/>
    <w:rsid w:val="00EC0945"/>
    <w:rsid w:val="00EC5896"/>
    <w:rsid w:val="00ED2D35"/>
    <w:rsid w:val="00ED3FE3"/>
    <w:rsid w:val="00ED667E"/>
    <w:rsid w:val="00EE2199"/>
    <w:rsid w:val="00EE3252"/>
    <w:rsid w:val="00EE3448"/>
    <w:rsid w:val="00EE408B"/>
    <w:rsid w:val="00EE5A05"/>
    <w:rsid w:val="00EF29FC"/>
    <w:rsid w:val="00EF2DFB"/>
    <w:rsid w:val="00EF4F7F"/>
    <w:rsid w:val="00F0486E"/>
    <w:rsid w:val="00F0670C"/>
    <w:rsid w:val="00F106C1"/>
    <w:rsid w:val="00F1489A"/>
    <w:rsid w:val="00F169B1"/>
    <w:rsid w:val="00F208B1"/>
    <w:rsid w:val="00F20A5D"/>
    <w:rsid w:val="00F2139F"/>
    <w:rsid w:val="00F21FF5"/>
    <w:rsid w:val="00F23653"/>
    <w:rsid w:val="00F24DF1"/>
    <w:rsid w:val="00F269AF"/>
    <w:rsid w:val="00F27B75"/>
    <w:rsid w:val="00F426B8"/>
    <w:rsid w:val="00F42920"/>
    <w:rsid w:val="00F47BF3"/>
    <w:rsid w:val="00F47C81"/>
    <w:rsid w:val="00F53A6F"/>
    <w:rsid w:val="00F53ACB"/>
    <w:rsid w:val="00F6236C"/>
    <w:rsid w:val="00F63098"/>
    <w:rsid w:val="00F638EE"/>
    <w:rsid w:val="00F65DBB"/>
    <w:rsid w:val="00F7164D"/>
    <w:rsid w:val="00F7311B"/>
    <w:rsid w:val="00F73867"/>
    <w:rsid w:val="00F75FAF"/>
    <w:rsid w:val="00F808D2"/>
    <w:rsid w:val="00F84F40"/>
    <w:rsid w:val="00F90F89"/>
    <w:rsid w:val="00F953EA"/>
    <w:rsid w:val="00FA7774"/>
    <w:rsid w:val="00FA7E48"/>
    <w:rsid w:val="00FB0DC6"/>
    <w:rsid w:val="00FB3320"/>
    <w:rsid w:val="00FB5CE6"/>
    <w:rsid w:val="00FB715C"/>
    <w:rsid w:val="00FC1848"/>
    <w:rsid w:val="00FC1A19"/>
    <w:rsid w:val="00FC68B3"/>
    <w:rsid w:val="00FD04C4"/>
    <w:rsid w:val="00FD22A2"/>
    <w:rsid w:val="00FD3602"/>
    <w:rsid w:val="00FD4218"/>
    <w:rsid w:val="00FD4B19"/>
    <w:rsid w:val="00FE25AD"/>
    <w:rsid w:val="00FE67EB"/>
    <w:rsid w:val="00FF0506"/>
    <w:rsid w:val="00FF3CC7"/>
    <w:rsid w:val="00FF405C"/>
    <w:rsid w:val="00FF640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BF906D"/>
  <w15:docId w15:val="{61F3A33D-2180-4DAD-8C06-0E0008C55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pl-PL" w:eastAsia="en-US" w:bidi="ar-SA"/>
      </w:rPr>
    </w:rPrDefault>
    <w:pPrDefault>
      <w:pPr>
        <w:autoSpaceDN w:val="0"/>
        <w:spacing w:after="160" w:line="247" w:lineRule="auto"/>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pPr>
      <w:suppressAutoHyphens/>
    </w:pPr>
  </w:style>
  <w:style w:type="paragraph" w:styleId="Nagwek1">
    <w:name w:val="heading 1"/>
    <w:basedOn w:val="Normalny"/>
    <w:next w:val="Normalny"/>
    <w:uiPriority w:val="9"/>
    <w:qFormat/>
    <w:pPr>
      <w:keepNext/>
      <w:keepLines/>
      <w:spacing w:before="240" w:after="0"/>
      <w:outlineLvl w:val="0"/>
    </w:pPr>
    <w:rPr>
      <w:rFonts w:ascii="Calibri Light" w:eastAsia="Times New Roman" w:hAnsi="Calibri Light"/>
      <w:color w:val="2F5496"/>
      <w:sz w:val="32"/>
      <w:szCs w:val="32"/>
    </w:rPr>
  </w:style>
  <w:style w:type="paragraph" w:styleId="Nagwek2">
    <w:name w:val="heading 2"/>
    <w:basedOn w:val="Normalny"/>
    <w:next w:val="Normalny"/>
    <w:link w:val="Nagwek2Znak"/>
    <w:uiPriority w:val="9"/>
    <w:unhideWhenUsed/>
    <w:qFormat/>
    <w:rsid w:val="00DA44E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DA44E3"/>
    <w:pPr>
      <w:keepNext/>
      <w:keepLines/>
      <w:spacing w:before="40" w:after="0" w:line="360" w:lineRule="auto"/>
      <w:ind w:firstLine="851"/>
      <w:jc w:val="both"/>
      <w:outlineLvl w:val="2"/>
    </w:pPr>
    <w:rPr>
      <w:rFonts w:ascii="Calibri Light" w:eastAsia="Times New Roman" w:hAnsi="Calibri Light"/>
      <w:color w:val="1F3763"/>
      <w:sz w:val="24"/>
      <w:szCs w:val="24"/>
    </w:rPr>
  </w:style>
  <w:style w:type="paragraph" w:styleId="Nagwek4">
    <w:name w:val="heading 4"/>
    <w:basedOn w:val="Normalny"/>
    <w:next w:val="Normalny"/>
    <w:link w:val="Nagwek4Znak"/>
    <w:uiPriority w:val="9"/>
    <w:semiHidden/>
    <w:unhideWhenUsed/>
    <w:qFormat/>
    <w:rsid w:val="00DA44E3"/>
    <w:pPr>
      <w:keepNext/>
      <w:keepLines/>
      <w:spacing w:before="40" w:after="0" w:line="254" w:lineRule="auto"/>
      <w:outlineLvl w:val="3"/>
    </w:pPr>
    <w:rPr>
      <w:rFonts w:asciiTheme="majorHAnsi" w:eastAsiaTheme="majorEastAsia" w:hAnsiTheme="majorHAnsi" w:cstheme="majorBidi"/>
      <w:i/>
      <w:iCs/>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rPr>
      <w:color w:val="0563C1"/>
      <w:u w:val="single"/>
    </w:rPr>
  </w:style>
  <w:style w:type="paragraph" w:styleId="Spistreci1">
    <w:name w:val="toc 1"/>
    <w:basedOn w:val="Normalny"/>
    <w:next w:val="Normalny"/>
    <w:autoRedefine/>
    <w:uiPriority w:val="39"/>
    <w:pPr>
      <w:tabs>
        <w:tab w:val="left" w:pos="440"/>
        <w:tab w:val="right" w:leader="dot" w:pos="9062"/>
      </w:tabs>
      <w:spacing w:after="100" w:line="360" w:lineRule="auto"/>
      <w:jc w:val="both"/>
    </w:pPr>
    <w:rPr>
      <w:rFonts w:ascii="Times New Roman" w:hAnsi="Times New Roman"/>
      <w:sz w:val="24"/>
    </w:rPr>
  </w:style>
  <w:style w:type="paragraph" w:styleId="Spistreci2">
    <w:name w:val="toc 2"/>
    <w:basedOn w:val="Normalny"/>
    <w:next w:val="Normalny"/>
    <w:autoRedefine/>
    <w:uiPriority w:val="39"/>
    <w:pPr>
      <w:tabs>
        <w:tab w:val="right" w:leader="dot" w:pos="9062"/>
      </w:tabs>
      <w:spacing w:after="100"/>
      <w:ind w:left="220"/>
    </w:pPr>
  </w:style>
  <w:style w:type="character" w:customStyle="1" w:styleId="Nagwek1Znak">
    <w:name w:val="Nagłówek 1 Znak"/>
    <w:basedOn w:val="Domylnaczcionkaakapitu"/>
    <w:rPr>
      <w:rFonts w:ascii="Calibri Light" w:eastAsia="Times New Roman" w:hAnsi="Calibri Light" w:cs="Times New Roman"/>
      <w:color w:val="2F5496"/>
      <w:sz w:val="32"/>
      <w:szCs w:val="32"/>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ußnote,footnote text,Znak,o"/>
    <w:basedOn w:val="Normalny"/>
    <w:uiPriority w:val="99"/>
    <w:pPr>
      <w:spacing w:after="0" w:line="240" w:lineRule="auto"/>
    </w:pPr>
    <w:rPr>
      <w:sz w:val="20"/>
      <w:szCs w:val="20"/>
    </w:rPr>
  </w:style>
  <w:style w:type="character" w:customStyle="1" w:styleId="TekstprzypisudolnegoZnak">
    <w:name w:val="Tekst przypisu dolnego Znak"/>
    <w:aliases w:val="Podrozdział Znak1,Footnote Znak1,Podrozdzia3 Znak1,-E Fuﬂnotentext Znak1,Fuﬂnotentext Ursprung Znak1,Fußnotentext Ursprung Znak1,-E Fußnotentext Znak1,Footnote text Znak1,Tekst przypisu Znak Znak Znak Znak Znak2,Fußnote Znak1"/>
    <w:basedOn w:val="Domylnaczcionkaakapitu"/>
    <w:uiPriority w:val="99"/>
    <w:rPr>
      <w:sz w:val="20"/>
      <w:szCs w:val="20"/>
    </w:rPr>
  </w:style>
  <w:style w:type="character" w:styleId="Odwoanieprzypisudolnego">
    <w:name w:val="footnote reference"/>
    <w:basedOn w:val="Domylnaczcionkaakapitu"/>
    <w:uiPriority w:val="99"/>
    <w:rPr>
      <w:position w:val="0"/>
      <w:vertAlign w:val="superscript"/>
    </w:rPr>
  </w:style>
  <w:style w:type="paragraph" w:styleId="Akapitzlist">
    <w:name w:val="List Paragraph"/>
    <w:aliases w:val="Normal,Akapit z listą3,Akapit z listą31"/>
    <w:basedOn w:val="Normalny"/>
    <w:link w:val="AkapitzlistZnak"/>
    <w:uiPriority w:val="34"/>
    <w:qFormat/>
    <w:pPr>
      <w:ind w:left="720"/>
    </w:pPr>
  </w:style>
  <w:style w:type="paragraph" w:styleId="Tekstprzypisukocowego">
    <w:name w:val="endnote text"/>
    <w:basedOn w:val="Normalny"/>
    <w:pPr>
      <w:spacing w:after="0" w:line="240" w:lineRule="auto"/>
    </w:pPr>
    <w:rPr>
      <w:sz w:val="20"/>
      <w:szCs w:val="20"/>
    </w:rPr>
  </w:style>
  <w:style w:type="character" w:customStyle="1" w:styleId="TekstprzypisukocowegoZnak">
    <w:name w:val="Tekst przypisu końcowego Znak"/>
    <w:basedOn w:val="Domylnaczcionkaakapitu"/>
    <w:rPr>
      <w:sz w:val="20"/>
      <w:szCs w:val="20"/>
    </w:rPr>
  </w:style>
  <w:style w:type="character" w:styleId="Odwoanieprzypisukocowego">
    <w:name w:val="endnote reference"/>
    <w:basedOn w:val="Domylnaczcionkaakapitu"/>
    <w:rPr>
      <w:position w:val="0"/>
      <w:vertAlign w:val="superscript"/>
    </w:rPr>
  </w:style>
  <w:style w:type="paragraph" w:styleId="NormalnyWeb">
    <w:name w:val="Normal (Web)"/>
    <w:basedOn w:val="Normalny"/>
    <w:uiPriority w:val="99"/>
    <w:pPr>
      <w:suppressAutoHyphens w:val="0"/>
      <w:spacing w:before="100" w:after="100" w:line="240" w:lineRule="auto"/>
      <w:textAlignment w:val="auto"/>
    </w:pPr>
    <w:rPr>
      <w:rFonts w:ascii="Times New Roman" w:eastAsia="Times New Roman" w:hAnsi="Times New Roman"/>
      <w:sz w:val="24"/>
      <w:szCs w:val="24"/>
      <w:lang w:eastAsia="pl-PL"/>
    </w:rPr>
  </w:style>
  <w:style w:type="character" w:styleId="Pogrubienie">
    <w:name w:val="Strong"/>
    <w:basedOn w:val="Domylnaczcionkaakapitu"/>
    <w:uiPriority w:val="22"/>
    <w:qFormat/>
    <w:rPr>
      <w:b/>
      <w:bCs/>
    </w:rPr>
  </w:style>
  <w:style w:type="paragraph" w:styleId="Legenda">
    <w:name w:val="caption"/>
    <w:aliases w:val="Tabela"/>
    <w:basedOn w:val="Normalny"/>
    <w:next w:val="Normalny"/>
    <w:link w:val="LegendaZnak"/>
    <w:qFormat/>
    <w:pPr>
      <w:spacing w:after="0" w:line="240" w:lineRule="auto"/>
      <w:jc w:val="center"/>
    </w:pPr>
    <w:rPr>
      <w:rFonts w:ascii="Times New Roman" w:hAnsi="Times New Roman"/>
      <w:b/>
      <w:iCs/>
      <w:sz w:val="20"/>
      <w:szCs w:val="18"/>
    </w:rPr>
  </w:style>
  <w:style w:type="paragraph" w:styleId="Nagwek">
    <w:name w:val="header"/>
    <w:basedOn w:val="Normalny"/>
    <w:pPr>
      <w:tabs>
        <w:tab w:val="center" w:pos="4536"/>
        <w:tab w:val="right" w:pos="9072"/>
      </w:tabs>
      <w:spacing w:after="0" w:line="240" w:lineRule="auto"/>
    </w:pPr>
  </w:style>
  <w:style w:type="character" w:customStyle="1" w:styleId="NagwekZnak">
    <w:name w:val="Nagłówek Znak"/>
    <w:basedOn w:val="Domylnaczcionkaakapitu"/>
  </w:style>
  <w:style w:type="paragraph" w:styleId="Stopka">
    <w:name w:val="footer"/>
    <w:basedOn w:val="Normalny"/>
    <w:uiPriority w:val="99"/>
    <w:pPr>
      <w:tabs>
        <w:tab w:val="center" w:pos="4536"/>
        <w:tab w:val="right" w:pos="9072"/>
      </w:tabs>
      <w:spacing w:after="0" w:line="240" w:lineRule="auto"/>
    </w:pPr>
  </w:style>
  <w:style w:type="character" w:customStyle="1" w:styleId="StopkaZnak">
    <w:name w:val="Stopka Znak"/>
    <w:basedOn w:val="Domylnaczcionkaakapitu"/>
    <w:uiPriority w:val="99"/>
  </w:style>
  <w:style w:type="character" w:customStyle="1" w:styleId="AkapitzlistZnak">
    <w:name w:val="Akapit z listą Znak"/>
    <w:aliases w:val="Normal Znak,Akapit z listą3 Znak,Akapit z listą31 Znak"/>
    <w:basedOn w:val="Domylnaczcionkaakapitu"/>
    <w:link w:val="Akapitzlist"/>
    <w:uiPriority w:val="34"/>
    <w:rsid w:val="00E721D6"/>
  </w:style>
  <w:style w:type="paragraph" w:styleId="Poprawka">
    <w:name w:val="Revision"/>
    <w:hidden/>
    <w:rsid w:val="006F2A25"/>
    <w:pPr>
      <w:autoSpaceDN/>
      <w:spacing w:after="0" w:line="240" w:lineRule="auto"/>
      <w:textAlignment w:val="auto"/>
    </w:pPr>
  </w:style>
  <w:style w:type="character" w:styleId="Odwoaniedokomentarza">
    <w:name w:val="annotation reference"/>
    <w:basedOn w:val="Domylnaczcionkaakapitu"/>
    <w:uiPriority w:val="99"/>
    <w:unhideWhenUsed/>
    <w:rsid w:val="006F2A25"/>
    <w:rPr>
      <w:sz w:val="16"/>
      <w:szCs w:val="16"/>
    </w:rPr>
  </w:style>
  <w:style w:type="paragraph" w:styleId="Tekstkomentarza">
    <w:name w:val="annotation text"/>
    <w:basedOn w:val="Normalny"/>
    <w:link w:val="TekstkomentarzaZnak"/>
    <w:unhideWhenUsed/>
    <w:rsid w:val="006F2A25"/>
    <w:pPr>
      <w:spacing w:line="240" w:lineRule="auto"/>
    </w:pPr>
    <w:rPr>
      <w:sz w:val="20"/>
      <w:szCs w:val="20"/>
    </w:rPr>
  </w:style>
  <w:style w:type="character" w:customStyle="1" w:styleId="TekstkomentarzaZnak">
    <w:name w:val="Tekst komentarza Znak"/>
    <w:basedOn w:val="Domylnaczcionkaakapitu"/>
    <w:link w:val="Tekstkomentarza"/>
    <w:rsid w:val="006F2A25"/>
    <w:rPr>
      <w:sz w:val="20"/>
      <w:szCs w:val="20"/>
    </w:rPr>
  </w:style>
  <w:style w:type="paragraph" w:styleId="Tematkomentarza">
    <w:name w:val="annotation subject"/>
    <w:basedOn w:val="Tekstkomentarza"/>
    <w:next w:val="Tekstkomentarza"/>
    <w:link w:val="TematkomentarzaZnak"/>
    <w:unhideWhenUsed/>
    <w:rsid w:val="006F2A25"/>
    <w:rPr>
      <w:b/>
      <w:bCs/>
    </w:rPr>
  </w:style>
  <w:style w:type="character" w:customStyle="1" w:styleId="TematkomentarzaZnak">
    <w:name w:val="Temat komentarza Znak"/>
    <w:basedOn w:val="TekstkomentarzaZnak"/>
    <w:link w:val="Tematkomentarza"/>
    <w:rsid w:val="006F2A25"/>
    <w:rPr>
      <w:b/>
      <w:bCs/>
      <w:sz w:val="20"/>
      <w:szCs w:val="20"/>
    </w:rPr>
  </w:style>
  <w:style w:type="character" w:customStyle="1" w:styleId="Nierozpoznanawzmianka1">
    <w:name w:val="Nierozpoznana wzmianka1"/>
    <w:basedOn w:val="Domylnaczcionkaakapitu"/>
    <w:unhideWhenUsed/>
    <w:rsid w:val="00757520"/>
    <w:rPr>
      <w:color w:val="605E5C"/>
      <w:shd w:val="clear" w:color="auto" w:fill="E1DFDD"/>
    </w:rPr>
  </w:style>
  <w:style w:type="character" w:customStyle="1" w:styleId="LegendaZnak">
    <w:name w:val="Legenda Znak"/>
    <w:aliases w:val="Tabela Znak"/>
    <w:basedOn w:val="Domylnaczcionkaakapitu"/>
    <w:link w:val="Legenda"/>
    <w:rsid w:val="00A97A32"/>
    <w:rPr>
      <w:rFonts w:ascii="Times New Roman" w:hAnsi="Times New Roman"/>
      <w:b/>
      <w:iCs/>
      <w:sz w:val="20"/>
      <w:szCs w:val="18"/>
    </w:rPr>
  </w:style>
  <w:style w:type="table" w:styleId="Tabela-Siatka">
    <w:name w:val="Table Grid"/>
    <w:basedOn w:val="Standardowy"/>
    <w:uiPriority w:val="59"/>
    <w:rsid w:val="003D0C83"/>
    <w:pPr>
      <w:autoSpaceDN/>
      <w:spacing w:after="0" w:line="240" w:lineRule="auto"/>
      <w:textAlignment w:val="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nhideWhenUsed/>
    <w:rsid w:val="00F21FF5"/>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rsid w:val="00F21FF5"/>
    <w:rPr>
      <w:rFonts w:ascii="Segoe UI" w:hAnsi="Segoe UI" w:cs="Segoe UI"/>
      <w:sz w:val="18"/>
      <w:szCs w:val="18"/>
    </w:rPr>
  </w:style>
  <w:style w:type="character" w:customStyle="1" w:styleId="Nagwek2Znak">
    <w:name w:val="Nagłówek 2 Znak"/>
    <w:basedOn w:val="Domylnaczcionkaakapitu"/>
    <w:link w:val="Nagwek2"/>
    <w:rsid w:val="00DA44E3"/>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DA44E3"/>
    <w:rPr>
      <w:rFonts w:ascii="Calibri Light" w:eastAsia="Times New Roman" w:hAnsi="Calibri Light"/>
      <w:color w:val="1F3763"/>
      <w:sz w:val="24"/>
      <w:szCs w:val="24"/>
    </w:rPr>
  </w:style>
  <w:style w:type="character" w:customStyle="1" w:styleId="Nagwek4Znak">
    <w:name w:val="Nagłówek 4 Znak"/>
    <w:basedOn w:val="Domylnaczcionkaakapitu"/>
    <w:link w:val="Nagwek4"/>
    <w:uiPriority w:val="9"/>
    <w:semiHidden/>
    <w:rsid w:val="00DA44E3"/>
    <w:rPr>
      <w:rFonts w:asciiTheme="majorHAnsi" w:eastAsiaTheme="majorEastAsia" w:hAnsiTheme="majorHAnsi" w:cstheme="majorBidi"/>
      <w:i/>
      <w:iCs/>
      <w:color w:val="2F5496" w:themeColor="accent1" w:themeShade="BF"/>
    </w:rPr>
  </w:style>
  <w:style w:type="numbering" w:customStyle="1" w:styleId="Bezlisty1">
    <w:name w:val="Bez listy1"/>
    <w:next w:val="Bezlisty"/>
    <w:uiPriority w:val="99"/>
    <w:semiHidden/>
    <w:unhideWhenUsed/>
    <w:rsid w:val="00DA44E3"/>
  </w:style>
  <w:style w:type="numbering" w:customStyle="1" w:styleId="WWOutlineListStyle1">
    <w:name w:val="WW_OutlineListStyle_1"/>
    <w:basedOn w:val="Bezlisty"/>
    <w:rsid w:val="00DA44E3"/>
    <w:pPr>
      <w:numPr>
        <w:numId w:val="47"/>
      </w:numPr>
    </w:pPr>
  </w:style>
  <w:style w:type="paragraph" w:styleId="Nagwekspisutreci">
    <w:name w:val="TOC Heading"/>
    <w:basedOn w:val="Nagwek1"/>
    <w:next w:val="Normalny"/>
    <w:rsid w:val="00DA44E3"/>
    <w:pPr>
      <w:numPr>
        <w:numId w:val="45"/>
      </w:numPr>
      <w:spacing w:line="254" w:lineRule="auto"/>
    </w:pPr>
  </w:style>
  <w:style w:type="paragraph" w:styleId="Tytu">
    <w:name w:val="Title"/>
    <w:basedOn w:val="Normalny"/>
    <w:next w:val="Normalny"/>
    <w:link w:val="TytuZnak"/>
    <w:uiPriority w:val="10"/>
    <w:qFormat/>
    <w:rsid w:val="00DA44E3"/>
    <w:pPr>
      <w:spacing w:after="0" w:line="276" w:lineRule="auto"/>
      <w:ind w:firstLine="851"/>
      <w:jc w:val="both"/>
    </w:pPr>
    <w:rPr>
      <w:rFonts w:ascii="Times New Roman" w:eastAsia="Times New Roman" w:hAnsi="Times New Roman"/>
      <w:i/>
      <w:spacing w:val="-10"/>
      <w:kern w:val="3"/>
      <w:sz w:val="44"/>
      <w:szCs w:val="56"/>
    </w:rPr>
  </w:style>
  <w:style w:type="character" w:customStyle="1" w:styleId="TytuZnak">
    <w:name w:val="Tytuł Znak"/>
    <w:basedOn w:val="Domylnaczcionkaakapitu"/>
    <w:link w:val="Tytu"/>
    <w:uiPriority w:val="10"/>
    <w:rsid w:val="00DA44E3"/>
    <w:rPr>
      <w:rFonts w:ascii="Times New Roman" w:eastAsia="Times New Roman" w:hAnsi="Times New Roman"/>
      <w:i/>
      <w:spacing w:val="-10"/>
      <w:kern w:val="3"/>
      <w:sz w:val="44"/>
      <w:szCs w:val="56"/>
    </w:rPr>
  </w:style>
  <w:style w:type="paragraph" w:styleId="Bezodstpw">
    <w:name w:val="No Spacing"/>
    <w:rsid w:val="00DA44E3"/>
    <w:pPr>
      <w:suppressAutoHyphens/>
      <w:spacing w:after="0" w:line="240" w:lineRule="auto"/>
      <w:ind w:firstLine="851"/>
      <w:jc w:val="both"/>
    </w:pPr>
    <w:rPr>
      <w:rFonts w:ascii="Times New Roman" w:hAnsi="Times New Roman"/>
      <w:sz w:val="24"/>
    </w:rPr>
  </w:style>
  <w:style w:type="paragraph" w:styleId="Spisilustracji">
    <w:name w:val="table of figures"/>
    <w:basedOn w:val="Normalny"/>
    <w:next w:val="Normalny"/>
    <w:uiPriority w:val="99"/>
    <w:rsid w:val="00DA44E3"/>
    <w:pPr>
      <w:spacing w:after="0" w:line="360" w:lineRule="auto"/>
      <w:ind w:firstLine="851"/>
      <w:jc w:val="both"/>
    </w:pPr>
    <w:rPr>
      <w:rFonts w:ascii="Times New Roman" w:hAnsi="Times New Roman"/>
      <w:sz w:val="24"/>
    </w:rPr>
  </w:style>
  <w:style w:type="paragraph" w:customStyle="1" w:styleId="Default">
    <w:name w:val="Default"/>
    <w:rsid w:val="00DA44E3"/>
    <w:pPr>
      <w:suppressAutoHyphens/>
      <w:autoSpaceDE w:val="0"/>
      <w:spacing w:after="0" w:line="240" w:lineRule="auto"/>
    </w:pPr>
    <w:rPr>
      <w:rFonts w:ascii="Times New Roman" w:hAnsi="Times New Roman"/>
      <w:color w:val="000000"/>
      <w:sz w:val="24"/>
      <w:szCs w:val="24"/>
    </w:rPr>
  </w:style>
  <w:style w:type="character" w:customStyle="1" w:styleId="UnresolvedMention">
    <w:name w:val="Unresolved Mention"/>
    <w:basedOn w:val="Domylnaczcionkaakapitu"/>
    <w:rsid w:val="00DA44E3"/>
    <w:rPr>
      <w:color w:val="605E5C"/>
      <w:shd w:val="clear" w:color="auto" w:fill="E1DFDD"/>
    </w:rPr>
  </w:style>
  <w:style w:type="character" w:customStyle="1" w:styleId="markedcontent">
    <w:name w:val="markedcontent"/>
    <w:basedOn w:val="Domylnaczcionkaakapitu"/>
    <w:rsid w:val="00DA44E3"/>
  </w:style>
  <w:style w:type="numbering" w:customStyle="1" w:styleId="WWOutlineListStyle">
    <w:name w:val="WW_OutlineListStyle"/>
    <w:basedOn w:val="Bezlisty"/>
    <w:rsid w:val="00DA44E3"/>
    <w:pPr>
      <w:numPr>
        <w:numId w:val="44"/>
      </w:numPr>
    </w:pPr>
  </w:style>
  <w:style w:type="numbering" w:customStyle="1" w:styleId="LFO43">
    <w:name w:val="LFO43"/>
    <w:basedOn w:val="Bezlisty"/>
    <w:rsid w:val="00DA44E3"/>
    <w:pPr>
      <w:numPr>
        <w:numId w:val="45"/>
      </w:numPr>
    </w:pPr>
  </w:style>
  <w:style w:type="character" w:styleId="Uwydatnienie">
    <w:name w:val="Emphasis"/>
    <w:basedOn w:val="Domylnaczcionkaakapitu"/>
    <w:uiPriority w:val="20"/>
    <w:qFormat/>
    <w:rsid w:val="00DA44E3"/>
    <w:rPr>
      <w:i/>
      <w:iCs/>
    </w:rPr>
  </w:style>
  <w:style w:type="character" w:styleId="UyteHipercze">
    <w:name w:val="FollowedHyperlink"/>
    <w:basedOn w:val="Domylnaczcionkaakapitu"/>
    <w:uiPriority w:val="99"/>
    <w:semiHidden/>
    <w:unhideWhenUsed/>
    <w:rsid w:val="00DA44E3"/>
    <w:rPr>
      <w:color w:val="954F72" w:themeColor="followedHyperlink"/>
      <w:u w:val="single"/>
    </w:rPr>
  </w:style>
  <w:style w:type="character" w:customStyle="1" w:styleId="highlight">
    <w:name w:val="highlight"/>
    <w:basedOn w:val="Domylnaczcionkaakapitu"/>
    <w:rsid w:val="002525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470977">
      <w:bodyDiv w:val="1"/>
      <w:marLeft w:val="0"/>
      <w:marRight w:val="0"/>
      <w:marTop w:val="0"/>
      <w:marBottom w:val="0"/>
      <w:divBdr>
        <w:top w:val="none" w:sz="0" w:space="0" w:color="auto"/>
        <w:left w:val="none" w:sz="0" w:space="0" w:color="auto"/>
        <w:bottom w:val="none" w:sz="0" w:space="0" w:color="auto"/>
        <w:right w:val="none" w:sz="0" w:space="0" w:color="auto"/>
      </w:divBdr>
    </w:div>
    <w:div w:id="351342070">
      <w:bodyDiv w:val="1"/>
      <w:marLeft w:val="0"/>
      <w:marRight w:val="0"/>
      <w:marTop w:val="0"/>
      <w:marBottom w:val="0"/>
      <w:divBdr>
        <w:top w:val="none" w:sz="0" w:space="0" w:color="auto"/>
        <w:left w:val="none" w:sz="0" w:space="0" w:color="auto"/>
        <w:bottom w:val="none" w:sz="0" w:space="0" w:color="auto"/>
        <w:right w:val="none" w:sz="0" w:space="0" w:color="auto"/>
      </w:divBdr>
    </w:div>
    <w:div w:id="417409950">
      <w:bodyDiv w:val="1"/>
      <w:marLeft w:val="0"/>
      <w:marRight w:val="0"/>
      <w:marTop w:val="0"/>
      <w:marBottom w:val="0"/>
      <w:divBdr>
        <w:top w:val="none" w:sz="0" w:space="0" w:color="auto"/>
        <w:left w:val="none" w:sz="0" w:space="0" w:color="auto"/>
        <w:bottom w:val="none" w:sz="0" w:space="0" w:color="auto"/>
        <w:right w:val="none" w:sz="0" w:space="0" w:color="auto"/>
      </w:divBdr>
    </w:div>
    <w:div w:id="667828297">
      <w:bodyDiv w:val="1"/>
      <w:marLeft w:val="0"/>
      <w:marRight w:val="0"/>
      <w:marTop w:val="0"/>
      <w:marBottom w:val="0"/>
      <w:divBdr>
        <w:top w:val="none" w:sz="0" w:space="0" w:color="auto"/>
        <w:left w:val="none" w:sz="0" w:space="0" w:color="auto"/>
        <w:bottom w:val="none" w:sz="0" w:space="0" w:color="auto"/>
        <w:right w:val="none" w:sz="0" w:space="0" w:color="auto"/>
      </w:divBdr>
    </w:div>
    <w:div w:id="686367677">
      <w:bodyDiv w:val="1"/>
      <w:marLeft w:val="0"/>
      <w:marRight w:val="0"/>
      <w:marTop w:val="0"/>
      <w:marBottom w:val="0"/>
      <w:divBdr>
        <w:top w:val="none" w:sz="0" w:space="0" w:color="auto"/>
        <w:left w:val="none" w:sz="0" w:space="0" w:color="auto"/>
        <w:bottom w:val="none" w:sz="0" w:space="0" w:color="auto"/>
        <w:right w:val="none" w:sz="0" w:space="0" w:color="auto"/>
      </w:divBdr>
    </w:div>
    <w:div w:id="1276785605">
      <w:bodyDiv w:val="1"/>
      <w:marLeft w:val="0"/>
      <w:marRight w:val="0"/>
      <w:marTop w:val="0"/>
      <w:marBottom w:val="0"/>
      <w:divBdr>
        <w:top w:val="none" w:sz="0" w:space="0" w:color="auto"/>
        <w:left w:val="none" w:sz="0" w:space="0" w:color="auto"/>
        <w:bottom w:val="none" w:sz="0" w:space="0" w:color="auto"/>
        <w:right w:val="none" w:sz="0" w:space="0" w:color="auto"/>
      </w:divBdr>
    </w:div>
    <w:div w:id="1370955542">
      <w:bodyDiv w:val="1"/>
      <w:marLeft w:val="0"/>
      <w:marRight w:val="0"/>
      <w:marTop w:val="0"/>
      <w:marBottom w:val="0"/>
      <w:divBdr>
        <w:top w:val="none" w:sz="0" w:space="0" w:color="auto"/>
        <w:left w:val="none" w:sz="0" w:space="0" w:color="auto"/>
        <w:bottom w:val="none" w:sz="0" w:space="0" w:color="auto"/>
        <w:right w:val="none" w:sz="0" w:space="0" w:color="auto"/>
      </w:divBdr>
    </w:div>
    <w:div w:id="1637367258">
      <w:bodyDiv w:val="1"/>
      <w:marLeft w:val="0"/>
      <w:marRight w:val="0"/>
      <w:marTop w:val="0"/>
      <w:marBottom w:val="0"/>
      <w:divBdr>
        <w:top w:val="none" w:sz="0" w:space="0" w:color="auto"/>
        <w:left w:val="none" w:sz="0" w:space="0" w:color="auto"/>
        <w:bottom w:val="none" w:sz="0" w:space="0" w:color="auto"/>
        <w:right w:val="none" w:sz="0" w:space="0" w:color="auto"/>
      </w:divBdr>
    </w:div>
    <w:div w:id="1680542612">
      <w:bodyDiv w:val="1"/>
      <w:marLeft w:val="0"/>
      <w:marRight w:val="0"/>
      <w:marTop w:val="0"/>
      <w:marBottom w:val="0"/>
      <w:divBdr>
        <w:top w:val="none" w:sz="0" w:space="0" w:color="auto"/>
        <w:left w:val="none" w:sz="0" w:space="0" w:color="auto"/>
        <w:bottom w:val="none" w:sz="0" w:space="0" w:color="auto"/>
        <w:right w:val="none" w:sz="0" w:space="0" w:color="auto"/>
      </w:divBdr>
    </w:div>
    <w:div w:id="1700079983">
      <w:bodyDiv w:val="1"/>
      <w:marLeft w:val="0"/>
      <w:marRight w:val="0"/>
      <w:marTop w:val="0"/>
      <w:marBottom w:val="0"/>
      <w:divBdr>
        <w:top w:val="none" w:sz="0" w:space="0" w:color="auto"/>
        <w:left w:val="none" w:sz="0" w:space="0" w:color="auto"/>
        <w:bottom w:val="none" w:sz="0" w:space="0" w:color="auto"/>
        <w:right w:val="none" w:sz="0" w:space="0" w:color="auto"/>
      </w:divBdr>
    </w:div>
    <w:div w:id="1763602947">
      <w:bodyDiv w:val="1"/>
      <w:marLeft w:val="0"/>
      <w:marRight w:val="0"/>
      <w:marTop w:val="0"/>
      <w:marBottom w:val="0"/>
      <w:divBdr>
        <w:top w:val="none" w:sz="0" w:space="0" w:color="auto"/>
        <w:left w:val="none" w:sz="0" w:space="0" w:color="auto"/>
        <w:bottom w:val="none" w:sz="0" w:space="0" w:color="auto"/>
        <w:right w:val="none" w:sz="0" w:space="0" w:color="auto"/>
      </w:divBdr>
    </w:div>
    <w:div w:id="1829009367">
      <w:bodyDiv w:val="1"/>
      <w:marLeft w:val="0"/>
      <w:marRight w:val="0"/>
      <w:marTop w:val="0"/>
      <w:marBottom w:val="0"/>
      <w:divBdr>
        <w:top w:val="none" w:sz="0" w:space="0" w:color="auto"/>
        <w:left w:val="none" w:sz="0" w:space="0" w:color="auto"/>
        <w:bottom w:val="none" w:sz="0" w:space="0" w:color="auto"/>
        <w:right w:val="none" w:sz="0" w:space="0" w:color="auto"/>
      </w:divBdr>
    </w:div>
    <w:div w:id="1926112024">
      <w:bodyDiv w:val="1"/>
      <w:marLeft w:val="0"/>
      <w:marRight w:val="0"/>
      <w:marTop w:val="0"/>
      <w:marBottom w:val="0"/>
      <w:divBdr>
        <w:top w:val="none" w:sz="0" w:space="0" w:color="auto"/>
        <w:left w:val="none" w:sz="0" w:space="0" w:color="auto"/>
        <w:bottom w:val="none" w:sz="0" w:space="0" w:color="auto"/>
        <w:right w:val="none" w:sz="0" w:space="0" w:color="auto"/>
      </w:divBdr>
    </w:div>
    <w:div w:id="1955551478">
      <w:bodyDiv w:val="1"/>
      <w:marLeft w:val="0"/>
      <w:marRight w:val="0"/>
      <w:marTop w:val="0"/>
      <w:marBottom w:val="0"/>
      <w:divBdr>
        <w:top w:val="none" w:sz="0" w:space="0" w:color="auto"/>
        <w:left w:val="none" w:sz="0" w:space="0" w:color="auto"/>
        <w:bottom w:val="none" w:sz="0" w:space="0" w:color="auto"/>
        <w:right w:val="none" w:sz="0" w:space="0" w:color="auto"/>
      </w:divBdr>
    </w:div>
    <w:div w:id="20773183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image" Target="media/image48.jpeg"/><Relationship Id="rId21" Type="http://schemas.openxmlformats.org/officeDocument/2006/relationships/footer" Target="footer4.xml"/><Relationship Id="rId42" Type="http://schemas.openxmlformats.org/officeDocument/2006/relationships/image" Target="media/image16.png"/><Relationship Id="rId47" Type="http://schemas.openxmlformats.org/officeDocument/2006/relationships/chart" Target="charts/chart8.xml"/><Relationship Id="rId63" Type="http://schemas.openxmlformats.org/officeDocument/2006/relationships/header" Target="header18.xml"/><Relationship Id="rId68" Type="http://schemas.openxmlformats.org/officeDocument/2006/relationships/image" Target="media/image26.png"/><Relationship Id="rId84" Type="http://schemas.openxmlformats.org/officeDocument/2006/relationships/header" Target="header24.xml"/><Relationship Id="rId89" Type="http://schemas.openxmlformats.org/officeDocument/2006/relationships/image" Target="media/image36.png"/><Relationship Id="rId112" Type="http://schemas.openxmlformats.org/officeDocument/2006/relationships/image" Target="media/image45.png"/><Relationship Id="rId133" Type="http://schemas.openxmlformats.org/officeDocument/2006/relationships/image" Target="media/image58.png"/><Relationship Id="rId138" Type="http://schemas.openxmlformats.org/officeDocument/2006/relationships/image" Target="media/image63.png"/><Relationship Id="rId154" Type="http://schemas.openxmlformats.org/officeDocument/2006/relationships/chart" Target="charts/chart34.xml"/><Relationship Id="rId159" Type="http://schemas.openxmlformats.org/officeDocument/2006/relationships/chart" Target="charts/chart39.xml"/><Relationship Id="rId175" Type="http://schemas.openxmlformats.org/officeDocument/2006/relationships/theme" Target="theme/theme1.xml"/><Relationship Id="rId170" Type="http://schemas.openxmlformats.org/officeDocument/2006/relationships/image" Target="media/image79.png"/><Relationship Id="rId16" Type="http://schemas.openxmlformats.org/officeDocument/2006/relationships/header" Target="header1.xml"/><Relationship Id="rId107" Type="http://schemas.openxmlformats.org/officeDocument/2006/relationships/chart" Target="charts/chart17.xml"/><Relationship Id="rId11" Type="http://schemas.openxmlformats.org/officeDocument/2006/relationships/image" Target="media/image4.jpeg"/><Relationship Id="rId32" Type="http://schemas.openxmlformats.org/officeDocument/2006/relationships/image" Target="media/image13.png"/><Relationship Id="rId37" Type="http://schemas.openxmlformats.org/officeDocument/2006/relationships/chart" Target="charts/chart3.xml"/><Relationship Id="rId53" Type="http://schemas.openxmlformats.org/officeDocument/2006/relationships/image" Target="media/image20.png"/><Relationship Id="rId58" Type="http://schemas.openxmlformats.org/officeDocument/2006/relationships/header" Target="header15.xml"/><Relationship Id="rId74" Type="http://schemas.openxmlformats.org/officeDocument/2006/relationships/chart" Target="charts/chart13.xml"/><Relationship Id="rId79" Type="http://schemas.openxmlformats.org/officeDocument/2006/relationships/chart" Target="charts/chart16.xml"/><Relationship Id="rId102" Type="http://schemas.openxmlformats.org/officeDocument/2006/relationships/header" Target="header31.xml"/><Relationship Id="rId123" Type="http://schemas.openxmlformats.org/officeDocument/2006/relationships/image" Target="media/image52.png"/><Relationship Id="rId128" Type="http://schemas.openxmlformats.org/officeDocument/2006/relationships/image" Target="media/image57.png"/><Relationship Id="rId144" Type="http://schemas.openxmlformats.org/officeDocument/2006/relationships/chart" Target="charts/chart27.xml"/><Relationship Id="rId149" Type="http://schemas.openxmlformats.org/officeDocument/2006/relationships/chart" Target="charts/chart31.xml"/><Relationship Id="rId5" Type="http://schemas.openxmlformats.org/officeDocument/2006/relationships/webSettings" Target="webSettings.xml"/><Relationship Id="rId90" Type="http://schemas.openxmlformats.org/officeDocument/2006/relationships/header" Target="header26.xml"/><Relationship Id="rId95" Type="http://schemas.openxmlformats.org/officeDocument/2006/relationships/header" Target="header28.xml"/><Relationship Id="rId160" Type="http://schemas.openxmlformats.org/officeDocument/2006/relationships/image" Target="media/image69.png"/><Relationship Id="rId165" Type="http://schemas.openxmlformats.org/officeDocument/2006/relationships/image" Target="media/image74.png"/><Relationship Id="rId22" Type="http://schemas.openxmlformats.org/officeDocument/2006/relationships/image" Target="media/image9.png"/><Relationship Id="rId27" Type="http://schemas.openxmlformats.org/officeDocument/2006/relationships/image" Target="media/image10.png"/><Relationship Id="rId43" Type="http://schemas.openxmlformats.org/officeDocument/2006/relationships/image" Target="media/image17.png"/><Relationship Id="rId48" Type="http://schemas.openxmlformats.org/officeDocument/2006/relationships/image" Target="media/image18.png"/><Relationship Id="rId64" Type="http://schemas.openxmlformats.org/officeDocument/2006/relationships/chart" Target="charts/chart9.xml"/><Relationship Id="rId69" Type="http://schemas.openxmlformats.org/officeDocument/2006/relationships/header" Target="header19.xml"/><Relationship Id="rId113" Type="http://schemas.openxmlformats.org/officeDocument/2006/relationships/header" Target="header37.xml"/><Relationship Id="rId118" Type="http://schemas.openxmlformats.org/officeDocument/2006/relationships/chart" Target="charts/chart19.xml"/><Relationship Id="rId134" Type="http://schemas.openxmlformats.org/officeDocument/2006/relationships/image" Target="media/image59.png"/><Relationship Id="rId139" Type="http://schemas.openxmlformats.org/officeDocument/2006/relationships/image" Target="media/image64.png"/><Relationship Id="rId80" Type="http://schemas.openxmlformats.org/officeDocument/2006/relationships/header" Target="header23.xml"/><Relationship Id="rId85" Type="http://schemas.openxmlformats.org/officeDocument/2006/relationships/image" Target="media/image33.png"/><Relationship Id="rId150" Type="http://schemas.openxmlformats.org/officeDocument/2006/relationships/chart" Target="charts/chart32.xml"/><Relationship Id="rId155" Type="http://schemas.openxmlformats.org/officeDocument/2006/relationships/chart" Target="charts/chart35.xml"/><Relationship Id="rId171" Type="http://schemas.openxmlformats.org/officeDocument/2006/relationships/image" Target="media/image80.png"/><Relationship Id="rId12" Type="http://schemas.openxmlformats.org/officeDocument/2006/relationships/image" Target="media/image5.png"/><Relationship Id="rId17" Type="http://schemas.openxmlformats.org/officeDocument/2006/relationships/footer" Target="footer2.xml"/><Relationship Id="rId33" Type="http://schemas.openxmlformats.org/officeDocument/2006/relationships/image" Target="media/image14.png"/><Relationship Id="rId38" Type="http://schemas.openxmlformats.org/officeDocument/2006/relationships/header" Target="header8.xml"/><Relationship Id="rId59" Type="http://schemas.openxmlformats.org/officeDocument/2006/relationships/image" Target="media/image24.png"/><Relationship Id="rId103" Type="http://schemas.openxmlformats.org/officeDocument/2006/relationships/header" Target="header32.xml"/><Relationship Id="rId108" Type="http://schemas.openxmlformats.org/officeDocument/2006/relationships/chart" Target="charts/chart18.xml"/><Relationship Id="rId124" Type="http://schemas.openxmlformats.org/officeDocument/2006/relationships/image" Target="media/image53.png"/><Relationship Id="rId129" Type="http://schemas.openxmlformats.org/officeDocument/2006/relationships/chart" Target="charts/chart21.xml"/><Relationship Id="rId54" Type="http://schemas.openxmlformats.org/officeDocument/2006/relationships/image" Target="media/image21.png"/><Relationship Id="rId70" Type="http://schemas.openxmlformats.org/officeDocument/2006/relationships/image" Target="media/image27.png"/><Relationship Id="rId75" Type="http://schemas.openxmlformats.org/officeDocument/2006/relationships/chart" Target="charts/chart14.xml"/><Relationship Id="rId91" Type="http://schemas.openxmlformats.org/officeDocument/2006/relationships/image" Target="media/image37.png"/><Relationship Id="rId96" Type="http://schemas.openxmlformats.org/officeDocument/2006/relationships/image" Target="media/image40.png"/><Relationship Id="rId140" Type="http://schemas.openxmlformats.org/officeDocument/2006/relationships/image" Target="media/image65.png"/><Relationship Id="rId145" Type="http://schemas.openxmlformats.org/officeDocument/2006/relationships/chart" Target="charts/chart28.xml"/><Relationship Id="rId161" Type="http://schemas.openxmlformats.org/officeDocument/2006/relationships/image" Target="media/image70.png"/><Relationship Id="rId16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image" Target="media/image11.png"/><Relationship Id="rId49" Type="http://schemas.openxmlformats.org/officeDocument/2006/relationships/header" Target="header11.xml"/><Relationship Id="rId114" Type="http://schemas.openxmlformats.org/officeDocument/2006/relationships/image" Target="media/image46.png"/><Relationship Id="rId119" Type="http://schemas.openxmlformats.org/officeDocument/2006/relationships/chart" Target="charts/chart20.xml"/><Relationship Id="rId10" Type="http://schemas.openxmlformats.org/officeDocument/2006/relationships/image" Target="media/image3.png"/><Relationship Id="rId31" Type="http://schemas.openxmlformats.org/officeDocument/2006/relationships/header" Target="header6.xml"/><Relationship Id="rId44" Type="http://schemas.openxmlformats.org/officeDocument/2006/relationships/header" Target="header9.xml"/><Relationship Id="rId52" Type="http://schemas.openxmlformats.org/officeDocument/2006/relationships/header" Target="header13.xml"/><Relationship Id="rId60" Type="http://schemas.openxmlformats.org/officeDocument/2006/relationships/image" Target="media/image25.png"/><Relationship Id="rId65" Type="http://schemas.openxmlformats.org/officeDocument/2006/relationships/chart" Target="charts/chart10.xml"/><Relationship Id="rId73" Type="http://schemas.openxmlformats.org/officeDocument/2006/relationships/header" Target="header21.xml"/><Relationship Id="rId78" Type="http://schemas.openxmlformats.org/officeDocument/2006/relationships/chart" Target="charts/chart15.xml"/><Relationship Id="rId81" Type="http://schemas.openxmlformats.org/officeDocument/2006/relationships/image" Target="media/image30.png"/><Relationship Id="rId86" Type="http://schemas.openxmlformats.org/officeDocument/2006/relationships/image" Target="media/image34.png"/><Relationship Id="rId94" Type="http://schemas.openxmlformats.org/officeDocument/2006/relationships/image" Target="media/image39.png"/><Relationship Id="rId99" Type="http://schemas.openxmlformats.org/officeDocument/2006/relationships/image" Target="media/image42.png"/><Relationship Id="rId101" Type="http://schemas.openxmlformats.org/officeDocument/2006/relationships/header" Target="header30.xml"/><Relationship Id="rId122" Type="http://schemas.openxmlformats.org/officeDocument/2006/relationships/image" Target="media/image51.png"/><Relationship Id="rId130" Type="http://schemas.openxmlformats.org/officeDocument/2006/relationships/chart" Target="charts/chart22.xml"/><Relationship Id="rId135" Type="http://schemas.openxmlformats.org/officeDocument/2006/relationships/image" Target="media/image60.png"/><Relationship Id="rId143" Type="http://schemas.openxmlformats.org/officeDocument/2006/relationships/chart" Target="charts/chart26.xml"/><Relationship Id="rId148" Type="http://schemas.openxmlformats.org/officeDocument/2006/relationships/chart" Target="charts/chart30.xml"/><Relationship Id="rId151" Type="http://schemas.openxmlformats.org/officeDocument/2006/relationships/image" Target="media/image67.png"/><Relationship Id="rId156" Type="http://schemas.openxmlformats.org/officeDocument/2006/relationships/chart" Target="charts/chart36.xml"/><Relationship Id="rId164" Type="http://schemas.openxmlformats.org/officeDocument/2006/relationships/image" Target="media/image73.png"/><Relationship Id="rId169"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81.png"/><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chart" Target="charts/chart4.xml"/><Relationship Id="rId109" Type="http://schemas.openxmlformats.org/officeDocument/2006/relationships/header" Target="header35.xml"/><Relationship Id="rId34" Type="http://schemas.openxmlformats.org/officeDocument/2006/relationships/image" Target="media/image15.png"/><Relationship Id="rId50" Type="http://schemas.openxmlformats.org/officeDocument/2006/relationships/header" Target="header12.xml"/><Relationship Id="rId55" Type="http://schemas.openxmlformats.org/officeDocument/2006/relationships/header" Target="header14.xml"/><Relationship Id="rId76" Type="http://schemas.openxmlformats.org/officeDocument/2006/relationships/header" Target="header22.xml"/><Relationship Id="rId97" Type="http://schemas.openxmlformats.org/officeDocument/2006/relationships/image" Target="media/image41.png"/><Relationship Id="rId104" Type="http://schemas.openxmlformats.org/officeDocument/2006/relationships/header" Target="header33.xml"/><Relationship Id="rId120" Type="http://schemas.openxmlformats.org/officeDocument/2006/relationships/image" Target="media/image49.png"/><Relationship Id="rId125" Type="http://schemas.openxmlformats.org/officeDocument/2006/relationships/image" Target="media/image54.png"/><Relationship Id="rId141" Type="http://schemas.openxmlformats.org/officeDocument/2006/relationships/chart" Target="charts/chart24.xml"/><Relationship Id="rId146" Type="http://schemas.openxmlformats.org/officeDocument/2006/relationships/image" Target="media/image66.png"/><Relationship Id="rId167"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header" Target="header20.xml"/><Relationship Id="rId92" Type="http://schemas.openxmlformats.org/officeDocument/2006/relationships/header" Target="header27.xml"/><Relationship Id="rId16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footer" Target="footer5.xml"/><Relationship Id="rId40" Type="http://schemas.openxmlformats.org/officeDocument/2006/relationships/chart" Target="charts/chart5.xml"/><Relationship Id="rId45" Type="http://schemas.openxmlformats.org/officeDocument/2006/relationships/chart" Target="charts/chart7.xml"/><Relationship Id="rId66" Type="http://schemas.openxmlformats.org/officeDocument/2006/relationships/chart" Target="charts/chart11.xml"/><Relationship Id="rId87" Type="http://schemas.openxmlformats.org/officeDocument/2006/relationships/header" Target="header25.xml"/><Relationship Id="rId110" Type="http://schemas.openxmlformats.org/officeDocument/2006/relationships/hyperlink" Target="https://airly.eu/map/pl/?fbclid=IwAR19jfjqHfEyOGbcGU3Da5shaqsHJIRKdbs2u8ZLSat9zqpbTs-6fHaDJvw" TargetMode="External"/><Relationship Id="rId115" Type="http://schemas.openxmlformats.org/officeDocument/2006/relationships/image" Target="media/image47.png"/><Relationship Id="rId131" Type="http://schemas.openxmlformats.org/officeDocument/2006/relationships/chart" Target="charts/chart23.xml"/><Relationship Id="rId136" Type="http://schemas.openxmlformats.org/officeDocument/2006/relationships/image" Target="media/image61.png"/><Relationship Id="rId157" Type="http://schemas.openxmlformats.org/officeDocument/2006/relationships/chart" Target="charts/chart37.xml"/><Relationship Id="rId61" Type="http://schemas.openxmlformats.org/officeDocument/2006/relationships/header" Target="header16.xml"/><Relationship Id="rId82" Type="http://schemas.openxmlformats.org/officeDocument/2006/relationships/image" Target="media/image31.png"/><Relationship Id="rId152" Type="http://schemas.openxmlformats.org/officeDocument/2006/relationships/chart" Target="charts/chart33.xml"/><Relationship Id="rId173" Type="http://schemas.openxmlformats.org/officeDocument/2006/relationships/image" Target="media/image82.png"/><Relationship Id="rId19" Type="http://schemas.openxmlformats.org/officeDocument/2006/relationships/header" Target="header2.xml"/><Relationship Id="rId14" Type="http://schemas.openxmlformats.org/officeDocument/2006/relationships/image" Target="media/image7.png"/><Relationship Id="rId30" Type="http://schemas.openxmlformats.org/officeDocument/2006/relationships/image" Target="media/image12.png"/><Relationship Id="rId35" Type="http://schemas.openxmlformats.org/officeDocument/2006/relationships/header" Target="header7.xml"/><Relationship Id="rId56" Type="http://schemas.openxmlformats.org/officeDocument/2006/relationships/image" Target="media/image22.png"/><Relationship Id="rId77" Type="http://schemas.openxmlformats.org/officeDocument/2006/relationships/image" Target="media/image29.png"/><Relationship Id="rId100" Type="http://schemas.openxmlformats.org/officeDocument/2006/relationships/image" Target="media/image43.png"/><Relationship Id="rId105" Type="http://schemas.openxmlformats.org/officeDocument/2006/relationships/image" Target="media/image44.png"/><Relationship Id="rId126" Type="http://schemas.openxmlformats.org/officeDocument/2006/relationships/image" Target="media/image55.png"/><Relationship Id="rId147" Type="http://schemas.openxmlformats.org/officeDocument/2006/relationships/chart" Target="charts/chart29.xml"/><Relationship Id="rId168" Type="http://schemas.openxmlformats.org/officeDocument/2006/relationships/image" Target="media/image77.png"/><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image" Target="media/image28.png"/><Relationship Id="rId93" Type="http://schemas.openxmlformats.org/officeDocument/2006/relationships/image" Target="media/image38.png"/><Relationship Id="rId98" Type="http://schemas.openxmlformats.org/officeDocument/2006/relationships/header" Target="header29.xml"/><Relationship Id="rId121" Type="http://schemas.openxmlformats.org/officeDocument/2006/relationships/image" Target="media/image50.png"/><Relationship Id="rId142" Type="http://schemas.openxmlformats.org/officeDocument/2006/relationships/chart" Target="charts/chart25.xml"/><Relationship Id="rId163"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header" Target="header10.xml"/><Relationship Id="rId67" Type="http://schemas.openxmlformats.org/officeDocument/2006/relationships/chart" Target="charts/chart12.xml"/><Relationship Id="rId116" Type="http://schemas.openxmlformats.org/officeDocument/2006/relationships/header" Target="header38.xml"/><Relationship Id="rId137" Type="http://schemas.openxmlformats.org/officeDocument/2006/relationships/image" Target="media/image62.png"/><Relationship Id="rId158" Type="http://schemas.openxmlformats.org/officeDocument/2006/relationships/chart" Target="charts/chart38.xml"/><Relationship Id="rId20" Type="http://schemas.openxmlformats.org/officeDocument/2006/relationships/footer" Target="footer3.xml"/><Relationship Id="rId41" Type="http://schemas.openxmlformats.org/officeDocument/2006/relationships/chart" Target="charts/chart6.xml"/><Relationship Id="rId62" Type="http://schemas.openxmlformats.org/officeDocument/2006/relationships/header" Target="header17.xml"/><Relationship Id="rId83" Type="http://schemas.openxmlformats.org/officeDocument/2006/relationships/image" Target="media/image32.png"/><Relationship Id="rId88" Type="http://schemas.openxmlformats.org/officeDocument/2006/relationships/image" Target="media/image35.png"/><Relationship Id="rId111" Type="http://schemas.openxmlformats.org/officeDocument/2006/relationships/header" Target="header36.xml"/><Relationship Id="rId132" Type="http://schemas.openxmlformats.org/officeDocument/2006/relationships/header" Target="header39.xml"/><Relationship Id="rId153" Type="http://schemas.openxmlformats.org/officeDocument/2006/relationships/image" Target="media/image68.png"/><Relationship Id="rId174" Type="http://schemas.openxmlformats.org/officeDocument/2006/relationships/fontTable" Target="fontTable.xml"/><Relationship Id="rId15" Type="http://schemas.openxmlformats.org/officeDocument/2006/relationships/footer" Target="footer1.xml"/><Relationship Id="rId36" Type="http://schemas.openxmlformats.org/officeDocument/2006/relationships/chart" Target="charts/chart2.xml"/><Relationship Id="rId57" Type="http://schemas.openxmlformats.org/officeDocument/2006/relationships/image" Target="media/image23.png"/><Relationship Id="rId106" Type="http://schemas.openxmlformats.org/officeDocument/2006/relationships/header" Target="header34.xml"/><Relationship Id="rId127" Type="http://schemas.openxmlformats.org/officeDocument/2006/relationships/image" Target="media/image56.pn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1.xml"/><Relationship Id="rId1" Type="http://schemas.microsoft.com/office/2011/relationships/chartStyle" Target="style1.xml"/></Relationships>
</file>

<file path=word/charts/_rels/chart18.xml.rels><?xml version="1.0" encoding="UTF-8" standalone="yes"?>
<Relationships xmlns="http://schemas.openxmlformats.org/package/2006/relationships"><Relationship Id="rId3" Type="http://schemas.openxmlformats.org/officeDocument/2006/relationships/package" Target="../embeddings/Arkusz_programu_Microsoft_Excel2.xlsx"/><Relationship Id="rId2" Type="http://schemas.microsoft.com/office/2011/relationships/chartColorStyle" Target="colors2.xml"/><Relationship Id="rId1" Type="http://schemas.microsoft.com/office/2011/relationships/chartStyle" Target="style2.xml"/></Relationships>
</file>

<file path=word/charts/_rels/chart19.xml.rels><?xml version="1.0" encoding="UTF-8" standalone="yes"?>
<Relationships xmlns="http://schemas.openxmlformats.org/package/2006/relationships"><Relationship Id="rId3" Type="http://schemas.openxmlformats.org/officeDocument/2006/relationships/package" Target="../embeddings/Arkusz_programu_Microsoft_Excel3.xlsx"/><Relationship Id="rId2" Type="http://schemas.microsoft.com/office/2011/relationships/chartColorStyle" Target="colors3.xml"/><Relationship Id="rId1" Type="http://schemas.microsoft.com/office/2011/relationships/chartStyle" Target="style3.xm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0.xml.rels><?xml version="1.0" encoding="UTF-8" standalone="yes"?>
<Relationships xmlns="http://schemas.openxmlformats.org/package/2006/relationships"><Relationship Id="rId3" Type="http://schemas.openxmlformats.org/officeDocument/2006/relationships/package" Target="../embeddings/Arkusz_programu_Microsoft_Excel4.xlsx"/><Relationship Id="rId2" Type="http://schemas.microsoft.com/office/2011/relationships/chartColorStyle" Target="colors4.xml"/><Relationship Id="rId1" Type="http://schemas.microsoft.com/office/2011/relationships/chartStyle" Target="style4.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Arkusz_programu_Microsoft_Excel5.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Arkusz_programu_Microsoft_Excel6.xlsx"/></Relationships>
</file>

<file path=word/charts/_rels/chart23.xml.rels><?xml version="1.0" encoding="UTF-8" standalone="yes"?>
<Relationships xmlns="http://schemas.openxmlformats.org/package/2006/relationships"><Relationship Id="rId3" Type="http://schemas.openxmlformats.org/officeDocument/2006/relationships/package" Target="../embeddings/Arkusz_programu_Microsoft_Excel7.xlsx"/><Relationship Id="rId2" Type="http://schemas.microsoft.com/office/2011/relationships/chartColorStyle" Target="colors7.xml"/><Relationship Id="rId1" Type="http://schemas.microsoft.com/office/2011/relationships/chartStyle" Target="style7.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Arkusz_programu_Microsoft_Excel8.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Arkusz_programu_Microsoft_Excel9.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Arkusz_programu_Microsoft_Excel10.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Arkusz_programu_Microsoft_Excel11.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Arkusz_programu_Microsoft_Excel12.xlsx"/></Relationships>
</file>

<file path=word/charts/_rels/chart29.xml.rels><?xml version="1.0" encoding="UTF-8" standalone="yes"?>
<Relationships xmlns="http://schemas.openxmlformats.org/package/2006/relationships"><Relationship Id="rId3" Type="http://schemas.openxmlformats.org/officeDocument/2006/relationships/package" Target="../embeddings/Arkusz_programu_Microsoft_Excel13.xlsx"/><Relationship Id="rId2" Type="http://schemas.microsoft.com/office/2011/relationships/chartColorStyle" Target="colors13.xml"/><Relationship Id="rId1" Type="http://schemas.microsoft.com/office/2011/relationships/chartStyle" Target="style13.xm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0.xml.rels><?xml version="1.0" encoding="UTF-8" standalone="yes"?>
<Relationships xmlns="http://schemas.openxmlformats.org/package/2006/relationships"><Relationship Id="rId3" Type="http://schemas.openxmlformats.org/officeDocument/2006/relationships/package" Target="../embeddings/Arkusz_programu_Microsoft_Excel14.xlsx"/><Relationship Id="rId2" Type="http://schemas.microsoft.com/office/2011/relationships/chartColorStyle" Target="colors14.xml"/><Relationship Id="rId1" Type="http://schemas.microsoft.com/office/2011/relationships/chartStyle" Target="style14.xm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Arkusz_programu_Microsoft_Excel15.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Arkusz_programu_Microsoft_Excel16.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Arkusz_programu_Microsoft_Excel17.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Arkusz_programu_Microsoft_Excel18.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Arkusz_programu_Microsoft_Excel19.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Arkusz_programu_Microsoft_Excel20.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Arkusz_programu_Microsoft_Excel21.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Arkusz_programu_Microsoft_Excel22.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Arkusz_programu_Microsoft_Excel23.xlsx"/></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lineChart>
        <c:grouping val="standard"/>
        <c:varyColors val="0"/>
        <c:ser>
          <c:idx val="0"/>
          <c:order val="0"/>
          <c:tx>
            <c:v>Serie1</c:v>
          </c:tx>
          <c:spPr>
            <a:ln w="28575" cap="rnd">
              <a:solidFill>
                <a:srgbClr val="FF0000"/>
              </a:solidFill>
              <a:prstDash val="solid"/>
              <a:round/>
            </a:ln>
          </c:spPr>
          <c:marker>
            <c:symbol val="none"/>
          </c:marker>
          <c:dLbls>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dLblPos val="t"/>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5"/>
              <c:pt idx="0">
                <c:v>2016</c:v>
              </c:pt>
              <c:pt idx="1">
                <c:v>2017</c:v>
              </c:pt>
              <c:pt idx="2">
                <c:v>2018</c:v>
              </c:pt>
              <c:pt idx="3">
                <c:v>2019</c:v>
              </c:pt>
              <c:pt idx="4">
                <c:v>2020</c:v>
              </c:pt>
            </c:numLit>
          </c:cat>
          <c:val>
            <c:numLit>
              <c:formatCode>General</c:formatCode>
              <c:ptCount val="5"/>
              <c:pt idx="0">
                <c:v>62472</c:v>
              </c:pt>
              <c:pt idx="1">
                <c:v>62401</c:v>
              </c:pt>
              <c:pt idx="2">
                <c:v>62476</c:v>
              </c:pt>
              <c:pt idx="3">
                <c:v>62246</c:v>
              </c:pt>
              <c:pt idx="4">
                <c:v>62039</c:v>
              </c:pt>
            </c:numLit>
          </c:val>
          <c:smooth val="0"/>
          <c:extLst xmlns:c16r2="http://schemas.microsoft.com/office/drawing/2015/06/chart">
            <c:ext xmlns:c16="http://schemas.microsoft.com/office/drawing/2014/chart" uri="{C3380CC4-5D6E-409C-BE32-E72D297353CC}">
              <c16:uniqueId val="{00000000-DF99-4BAA-92C4-7C9DE796AD90}"/>
            </c:ext>
          </c:extLst>
        </c:ser>
        <c:dLbls>
          <c:showLegendKey val="0"/>
          <c:showVal val="0"/>
          <c:showCatName val="0"/>
          <c:showSerName val="0"/>
          <c:showPercent val="0"/>
          <c:showBubbleSize val="0"/>
        </c:dLbls>
        <c:smooth val="0"/>
        <c:axId val="571205512"/>
        <c:axId val="571205120"/>
      </c:lineChart>
      <c:valAx>
        <c:axId val="571205120"/>
        <c:scaling>
          <c:orientation val="minMax"/>
          <c:max val="75000"/>
          <c:min val="0"/>
        </c:scaling>
        <c:delete val="0"/>
        <c:axPos val="l"/>
        <c:majorGridlines>
          <c:spPr>
            <a:ln w="9528" cap="flat">
              <a:solidFill>
                <a:srgbClr val="D9D9D9"/>
              </a:solidFill>
              <a:prstDash val="solid"/>
              <a:round/>
            </a:ln>
          </c:spPr>
        </c:majorGridlines>
        <c:numFmt formatCode="#,##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205512"/>
        <c:crosses val="autoZero"/>
        <c:crossBetween val="between"/>
        <c:majorUnit val="15000"/>
        <c:minorUnit val="5000"/>
      </c:valAx>
      <c:catAx>
        <c:axId val="571205512"/>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205120"/>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5B9BD5"/>
            </a:solidFill>
            <a:ln>
              <a:noFill/>
            </a:ln>
          </c:spPr>
          <c:invertIfNegative val="0"/>
          <c:dPt>
            <c:idx val="0"/>
            <c:invertIfNegative val="0"/>
            <c:bubble3D val="0"/>
            <c:spPr>
              <a:solidFill>
                <a:srgbClr val="92D050"/>
              </a:solidFill>
              <a:ln>
                <a:noFill/>
              </a:ln>
            </c:spPr>
            <c:extLst xmlns:c16r2="http://schemas.microsoft.com/office/drawing/2015/06/chart">
              <c:ext xmlns:c16="http://schemas.microsoft.com/office/drawing/2014/chart" uri="{C3380CC4-5D6E-409C-BE32-E72D297353CC}">
                <c16:uniqueId val="{00000001-B74C-4B59-AFCA-764E56EE7194}"/>
              </c:ext>
            </c:extLst>
          </c:dPt>
          <c:dPt>
            <c:idx val="1"/>
            <c:invertIfNegative val="0"/>
            <c:bubble3D val="0"/>
            <c:spPr>
              <a:solidFill>
                <a:srgbClr val="BFBFBF"/>
              </a:solidFill>
              <a:ln>
                <a:noFill/>
              </a:ln>
            </c:spPr>
            <c:extLst xmlns:c16r2="http://schemas.microsoft.com/office/drawing/2015/06/chart">
              <c:ext xmlns:c16="http://schemas.microsoft.com/office/drawing/2014/chart" uri="{C3380CC4-5D6E-409C-BE32-E72D297353CC}">
                <c16:uniqueId val="{00000002-B74C-4B59-AFCA-764E56EE7194}"/>
              </c:ext>
            </c:extLst>
          </c:dPt>
          <c:dPt>
            <c:idx val="3"/>
            <c:invertIfNegative val="0"/>
            <c:bubble3D val="0"/>
            <c:spPr>
              <a:solidFill>
                <a:srgbClr val="FFFF00"/>
              </a:solidFill>
              <a:ln>
                <a:noFill/>
              </a:ln>
            </c:spPr>
            <c:extLst xmlns:c16r2="http://schemas.microsoft.com/office/drawing/2015/06/chart">
              <c:ext xmlns:c16="http://schemas.microsoft.com/office/drawing/2014/chart" uri="{C3380CC4-5D6E-409C-BE32-E72D297353CC}">
                <c16:uniqueId val="{00000003-B74C-4B59-AFCA-764E56EE7194}"/>
              </c:ext>
            </c:extLst>
          </c:dPt>
          <c:dPt>
            <c:idx val="4"/>
            <c:invertIfNegative val="0"/>
            <c:bubble3D val="0"/>
            <c:spPr>
              <a:solidFill>
                <a:srgbClr val="FF0000"/>
              </a:solidFill>
              <a:ln>
                <a:noFill/>
              </a:ln>
            </c:spPr>
            <c:extLst xmlns:c16r2="http://schemas.microsoft.com/office/drawing/2015/06/chart">
              <c:ext xmlns:c16="http://schemas.microsoft.com/office/drawing/2014/chart" uri="{C3380CC4-5D6E-409C-BE32-E72D297353CC}">
                <c16:uniqueId val="{00000004-B74C-4B59-AFCA-764E56EE7194}"/>
              </c:ext>
            </c:extLst>
          </c:dPt>
          <c:dLbls>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696.17498670191333</c:v>
              </c:pt>
              <c:pt idx="1">
                <c:v>699.44222320943777</c:v>
              </c:pt>
              <c:pt idx="2">
                <c:v>936.68471400117824</c:v>
              </c:pt>
              <c:pt idx="3">
                <c:v>887.97579139263132</c:v>
              </c:pt>
              <c:pt idx="4">
                <c:v>1218.7054529420909</c:v>
              </c:pt>
            </c:numLit>
          </c:val>
          <c:extLst xmlns:c16r2="http://schemas.microsoft.com/office/drawing/2015/06/chart">
            <c:ext xmlns:c16="http://schemas.microsoft.com/office/drawing/2014/chart" uri="{C3380CC4-5D6E-409C-BE32-E72D297353CC}">
              <c16:uniqueId val="{00000000-B74C-4B59-AFCA-764E56EE7194}"/>
            </c:ext>
          </c:extLst>
        </c:ser>
        <c:dLbls>
          <c:showLegendKey val="0"/>
          <c:showVal val="0"/>
          <c:showCatName val="0"/>
          <c:showSerName val="0"/>
          <c:showPercent val="0"/>
          <c:showBubbleSize val="0"/>
        </c:dLbls>
        <c:gapWidth val="150"/>
        <c:overlap val="-27"/>
        <c:axId val="571213352"/>
        <c:axId val="571202768"/>
      </c:barChart>
      <c:valAx>
        <c:axId val="571202768"/>
        <c:scaling>
          <c:orientation val="minMax"/>
        </c:scaling>
        <c:delete val="0"/>
        <c:axPos val="l"/>
        <c:majorGridlines>
          <c:spPr>
            <a:ln w="9528" cap="flat">
              <a:solidFill>
                <a:srgbClr val="D9D9D9"/>
              </a:solidFill>
              <a:prstDash val="solid"/>
              <a:round/>
            </a:ln>
          </c:spPr>
        </c:majorGridlines>
        <c:numFmt formatCode="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13352"/>
        <c:crosses val="autoZero"/>
        <c:crossBetween val="between"/>
      </c:valAx>
      <c:catAx>
        <c:axId val="571213352"/>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02768"/>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92D050"/>
            </a:solidFill>
            <a:ln>
              <a:noFill/>
            </a:ln>
          </c:spPr>
          <c:invertIfNegative val="0"/>
          <c:dLbls>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trendline>
            <c:spPr>
              <a:ln w="19046" cap="rnd">
                <a:solidFill>
                  <a:srgbClr val="FF0000"/>
                </a:solidFill>
                <a:prstDash val="solid"/>
              </a:ln>
            </c:spPr>
            <c:trendlineType val="log"/>
            <c:dispRSqr val="0"/>
            <c:dispEq val="0"/>
          </c:trendline>
          <c:cat>
            <c:numLit>
              <c:formatCode>General</c:formatCode>
              <c:ptCount val="5"/>
              <c:pt idx="0">
                <c:v>2016</c:v>
              </c:pt>
              <c:pt idx="1">
                <c:v>2017</c:v>
              </c:pt>
              <c:pt idx="2">
                <c:v>2018</c:v>
              </c:pt>
              <c:pt idx="3">
                <c:v>2019</c:v>
              </c:pt>
              <c:pt idx="4">
                <c:v>2020</c:v>
              </c:pt>
            </c:numLit>
          </c:cat>
          <c:val>
            <c:numLit>
              <c:formatCode>General</c:formatCode>
              <c:ptCount val="5"/>
              <c:pt idx="0">
                <c:v>34.884879896342071</c:v>
              </c:pt>
              <c:pt idx="1">
                <c:v>43.73141414898668</c:v>
              </c:pt>
              <c:pt idx="2">
                <c:v>45.012378404061117</c:v>
              </c:pt>
              <c:pt idx="3">
                <c:v>38.52060726604396</c:v>
              </c:pt>
              <c:pt idx="4">
                <c:v>43.023814946979478</c:v>
              </c:pt>
            </c:numLit>
          </c:val>
          <c:extLst xmlns:c16r2="http://schemas.microsoft.com/office/drawing/2015/06/chart">
            <c:ext xmlns:c16="http://schemas.microsoft.com/office/drawing/2014/chart" uri="{C3380CC4-5D6E-409C-BE32-E72D297353CC}">
              <c16:uniqueId val="{00000000-621D-475F-8BC6-84E41DC29D31}"/>
            </c:ext>
          </c:extLst>
        </c:ser>
        <c:dLbls>
          <c:showLegendKey val="0"/>
          <c:showVal val="0"/>
          <c:showCatName val="0"/>
          <c:showSerName val="0"/>
          <c:showPercent val="0"/>
          <c:showBubbleSize val="0"/>
        </c:dLbls>
        <c:gapWidth val="150"/>
        <c:overlap val="-27"/>
        <c:axId val="571214528"/>
        <c:axId val="571208648"/>
      </c:barChart>
      <c:valAx>
        <c:axId val="571208648"/>
        <c:scaling>
          <c:orientation val="minMax"/>
          <c:max val="60"/>
          <c:min val="0"/>
        </c:scaling>
        <c:delete val="0"/>
        <c:axPos val="l"/>
        <c:majorGridlines>
          <c:spPr>
            <a:ln w="9528" cap="flat">
              <a:solidFill>
                <a:srgbClr val="D9D9D9"/>
              </a:solidFill>
              <a:prstDash val="solid"/>
              <a:round/>
            </a:ln>
          </c:spPr>
        </c:majorGridlines>
        <c:numFmt formatCode="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14528"/>
        <c:crosses val="autoZero"/>
        <c:crossBetween val="between"/>
      </c:valAx>
      <c:catAx>
        <c:axId val="571214528"/>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08648"/>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5B9BD5"/>
            </a:solidFill>
            <a:ln>
              <a:noFill/>
            </a:ln>
          </c:spPr>
          <c:invertIfNegative val="0"/>
          <c:dPt>
            <c:idx val="0"/>
            <c:invertIfNegative val="0"/>
            <c:bubble3D val="0"/>
            <c:spPr>
              <a:solidFill>
                <a:srgbClr val="92D050"/>
              </a:solidFill>
              <a:ln>
                <a:noFill/>
              </a:ln>
            </c:spPr>
            <c:extLst xmlns:c16r2="http://schemas.microsoft.com/office/drawing/2015/06/chart">
              <c:ext xmlns:c16="http://schemas.microsoft.com/office/drawing/2014/chart" uri="{C3380CC4-5D6E-409C-BE32-E72D297353CC}">
                <c16:uniqueId val="{00000001-1DCD-4D61-8420-23C8A668AFF0}"/>
              </c:ext>
            </c:extLst>
          </c:dPt>
          <c:dPt>
            <c:idx val="1"/>
            <c:invertIfNegative val="0"/>
            <c:bubble3D val="0"/>
            <c:spPr>
              <a:solidFill>
                <a:srgbClr val="BFBFBF"/>
              </a:solidFill>
              <a:ln>
                <a:noFill/>
              </a:ln>
            </c:spPr>
            <c:extLst xmlns:c16r2="http://schemas.microsoft.com/office/drawing/2015/06/chart">
              <c:ext xmlns:c16="http://schemas.microsoft.com/office/drawing/2014/chart" uri="{C3380CC4-5D6E-409C-BE32-E72D297353CC}">
                <c16:uniqueId val="{00000002-1DCD-4D61-8420-23C8A668AFF0}"/>
              </c:ext>
            </c:extLst>
          </c:dPt>
          <c:dPt>
            <c:idx val="3"/>
            <c:invertIfNegative val="0"/>
            <c:bubble3D val="0"/>
            <c:spPr>
              <a:solidFill>
                <a:srgbClr val="FFFF00"/>
              </a:solidFill>
              <a:ln>
                <a:noFill/>
              </a:ln>
            </c:spPr>
            <c:extLst xmlns:c16r2="http://schemas.microsoft.com/office/drawing/2015/06/chart">
              <c:ext xmlns:c16="http://schemas.microsoft.com/office/drawing/2014/chart" uri="{C3380CC4-5D6E-409C-BE32-E72D297353CC}">
                <c16:uniqueId val="{00000003-1DCD-4D61-8420-23C8A668AFF0}"/>
              </c:ext>
            </c:extLst>
          </c:dPt>
          <c:dPt>
            <c:idx val="4"/>
            <c:invertIfNegative val="0"/>
            <c:bubble3D val="0"/>
            <c:spPr>
              <a:solidFill>
                <a:srgbClr val="FF0000"/>
              </a:solidFill>
              <a:ln>
                <a:noFill/>
              </a:ln>
            </c:spPr>
            <c:extLst xmlns:c16r2="http://schemas.microsoft.com/office/drawing/2015/06/chart">
              <c:ext xmlns:c16="http://schemas.microsoft.com/office/drawing/2014/chart" uri="{C3380CC4-5D6E-409C-BE32-E72D297353CC}">
                <c16:uniqueId val="{00000004-1DCD-4D61-8420-23C8A668AFF0}"/>
              </c:ext>
            </c:extLst>
          </c:dPt>
          <c:dLbls>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43.023814946979478</c:v>
              </c:pt>
              <c:pt idx="1">
                <c:v>113.07280301527474</c:v>
              </c:pt>
              <c:pt idx="2">
                <c:v>97.305389221556879</c:v>
              </c:pt>
              <c:pt idx="3">
                <c:v>109.35208484492952</c:v>
              </c:pt>
              <c:pt idx="4">
                <c:v>144.51874804579771</c:v>
              </c:pt>
            </c:numLit>
          </c:val>
          <c:extLst xmlns:c16r2="http://schemas.microsoft.com/office/drawing/2015/06/chart">
            <c:ext xmlns:c16="http://schemas.microsoft.com/office/drawing/2014/chart" uri="{C3380CC4-5D6E-409C-BE32-E72D297353CC}">
              <c16:uniqueId val="{00000000-1DCD-4D61-8420-23C8A668AFF0}"/>
            </c:ext>
          </c:extLst>
        </c:ser>
        <c:dLbls>
          <c:showLegendKey val="0"/>
          <c:showVal val="0"/>
          <c:showCatName val="0"/>
          <c:showSerName val="0"/>
          <c:showPercent val="0"/>
          <c:showBubbleSize val="0"/>
        </c:dLbls>
        <c:gapWidth val="150"/>
        <c:overlap val="-27"/>
        <c:axId val="571212960"/>
        <c:axId val="571213744"/>
      </c:barChart>
      <c:valAx>
        <c:axId val="571213744"/>
        <c:scaling>
          <c:orientation val="minMax"/>
        </c:scaling>
        <c:delete val="0"/>
        <c:axPos val="l"/>
        <c:majorGridlines>
          <c:spPr>
            <a:ln w="9528" cap="flat">
              <a:solidFill>
                <a:srgbClr val="D9D9D9"/>
              </a:solidFill>
              <a:prstDash val="solid"/>
              <a:round/>
            </a:ln>
          </c:spPr>
        </c:majorGridlines>
        <c:numFmt formatCode="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12960"/>
        <c:crosses val="autoZero"/>
        <c:crossBetween val="between"/>
      </c:valAx>
      <c:catAx>
        <c:axId val="571212960"/>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13744"/>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92D050"/>
            </a:solidFill>
            <a:ln>
              <a:noFill/>
            </a:ln>
          </c:spPr>
          <c:invertIfNegative val="0"/>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5"/>
              <c:pt idx="0">
                <c:v>2016</c:v>
              </c:pt>
              <c:pt idx="1">
                <c:v>2017</c:v>
              </c:pt>
              <c:pt idx="2">
                <c:v>2018</c:v>
              </c:pt>
              <c:pt idx="3">
                <c:v>2019</c:v>
              </c:pt>
              <c:pt idx="4">
                <c:v>2020</c:v>
              </c:pt>
            </c:numLit>
          </c:cat>
          <c:val>
            <c:numLit>
              <c:formatCode>General</c:formatCode>
              <c:ptCount val="5"/>
              <c:pt idx="0">
                <c:v>6.5</c:v>
              </c:pt>
              <c:pt idx="1">
                <c:v>6.3166666666666673</c:v>
              </c:pt>
              <c:pt idx="2">
                <c:v>7.6166666666666663</c:v>
              </c:pt>
              <c:pt idx="3">
                <c:v>4.9333333333333336</c:v>
              </c:pt>
              <c:pt idx="4">
                <c:v>4.2833333333333332</c:v>
              </c:pt>
            </c:numLit>
          </c:val>
          <c:extLst xmlns:c16r2="http://schemas.microsoft.com/office/drawing/2015/06/chart">
            <c:ext xmlns:c16="http://schemas.microsoft.com/office/drawing/2014/chart" uri="{C3380CC4-5D6E-409C-BE32-E72D297353CC}">
              <c16:uniqueId val="{00000000-5C2E-4805-8FF6-DD37DF01D2D0}"/>
            </c:ext>
          </c:extLst>
        </c:ser>
        <c:dLbls>
          <c:showLegendKey val="0"/>
          <c:showVal val="0"/>
          <c:showCatName val="0"/>
          <c:showSerName val="0"/>
          <c:showPercent val="0"/>
          <c:showBubbleSize val="0"/>
        </c:dLbls>
        <c:gapWidth val="219"/>
        <c:overlap val="-27"/>
        <c:axId val="571209824"/>
        <c:axId val="571209432"/>
      </c:barChart>
      <c:valAx>
        <c:axId val="571209432"/>
        <c:scaling>
          <c:orientation val="minMax"/>
        </c:scaling>
        <c:delete val="0"/>
        <c:axPos val="l"/>
        <c:majorGridlines>
          <c:spPr>
            <a:ln w="9528" cap="flat">
              <a:solidFill>
                <a:srgbClr val="D9D9D9"/>
              </a:solidFill>
              <a:prstDash val="solid"/>
              <a:round/>
            </a:ln>
          </c:spPr>
        </c:majorGridlines>
        <c:numFmt formatCode="#,##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09824"/>
        <c:crosses val="autoZero"/>
        <c:crossBetween val="between"/>
      </c:valAx>
      <c:catAx>
        <c:axId val="571209824"/>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09432"/>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4472C4"/>
            </a:solidFill>
            <a:ln>
              <a:noFill/>
            </a:ln>
          </c:spPr>
          <c:invertIfNegative val="0"/>
          <c:dPt>
            <c:idx val="0"/>
            <c:invertIfNegative val="0"/>
            <c:bubble3D val="0"/>
            <c:spPr>
              <a:solidFill>
                <a:srgbClr val="92D050"/>
              </a:solidFill>
              <a:ln>
                <a:noFill/>
              </a:ln>
            </c:spPr>
            <c:extLst xmlns:c16r2="http://schemas.microsoft.com/office/drawing/2015/06/chart">
              <c:ext xmlns:c16="http://schemas.microsoft.com/office/drawing/2014/chart" uri="{C3380CC4-5D6E-409C-BE32-E72D297353CC}">
                <c16:uniqueId val="{00000001-23E3-4FDC-A87F-463C38AB2188}"/>
              </c:ext>
            </c:extLst>
          </c:dPt>
          <c:dPt>
            <c:idx val="1"/>
            <c:invertIfNegative val="0"/>
            <c:bubble3D val="0"/>
            <c:spPr>
              <a:solidFill>
                <a:srgbClr val="BFBFBF"/>
              </a:solidFill>
              <a:ln>
                <a:noFill/>
              </a:ln>
            </c:spPr>
            <c:extLst xmlns:c16r2="http://schemas.microsoft.com/office/drawing/2015/06/chart">
              <c:ext xmlns:c16="http://schemas.microsoft.com/office/drawing/2014/chart" uri="{C3380CC4-5D6E-409C-BE32-E72D297353CC}">
                <c16:uniqueId val="{00000002-23E3-4FDC-A87F-463C38AB2188}"/>
              </c:ext>
            </c:extLst>
          </c:dPt>
          <c:dPt>
            <c:idx val="2"/>
            <c:invertIfNegative val="0"/>
            <c:bubble3D val="0"/>
            <c:spPr>
              <a:solidFill>
                <a:srgbClr val="5B9BD5"/>
              </a:solidFill>
              <a:ln>
                <a:noFill/>
              </a:ln>
            </c:spPr>
            <c:extLst xmlns:c16r2="http://schemas.microsoft.com/office/drawing/2015/06/chart">
              <c:ext xmlns:c16="http://schemas.microsoft.com/office/drawing/2014/chart" uri="{C3380CC4-5D6E-409C-BE32-E72D297353CC}">
                <c16:uniqueId val="{00000003-23E3-4FDC-A87F-463C38AB2188}"/>
              </c:ext>
            </c:extLst>
          </c:dPt>
          <c:dPt>
            <c:idx val="3"/>
            <c:invertIfNegative val="0"/>
            <c:bubble3D val="0"/>
            <c:spPr>
              <a:solidFill>
                <a:srgbClr val="FFFF00"/>
              </a:solidFill>
              <a:ln>
                <a:noFill/>
              </a:ln>
            </c:spPr>
            <c:extLst xmlns:c16r2="http://schemas.microsoft.com/office/drawing/2015/06/chart">
              <c:ext xmlns:c16="http://schemas.microsoft.com/office/drawing/2014/chart" uri="{C3380CC4-5D6E-409C-BE32-E72D297353CC}">
                <c16:uniqueId val="{00000004-23E3-4FDC-A87F-463C38AB2188}"/>
              </c:ext>
            </c:extLst>
          </c:dPt>
          <c:dPt>
            <c:idx val="4"/>
            <c:invertIfNegative val="0"/>
            <c:bubble3D val="0"/>
            <c:spPr>
              <a:solidFill>
                <a:srgbClr val="FF0000"/>
              </a:solidFill>
              <a:ln>
                <a:noFill/>
              </a:ln>
            </c:spPr>
            <c:extLst xmlns:c16r2="http://schemas.microsoft.com/office/drawing/2015/06/chart">
              <c:ext xmlns:c16="http://schemas.microsoft.com/office/drawing/2014/chart" uri="{C3380CC4-5D6E-409C-BE32-E72D297353CC}">
                <c16:uniqueId val="{00000005-23E3-4FDC-A87F-463C38AB2188}"/>
              </c:ext>
            </c:extLst>
          </c:dPt>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40404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4.2833333333333332</c:v>
              </c:pt>
              <c:pt idx="1">
                <c:v>4.6000000000000005</c:v>
              </c:pt>
              <c:pt idx="2">
                <c:v>4</c:v>
              </c:pt>
              <c:pt idx="3">
                <c:v>3.6</c:v>
              </c:pt>
              <c:pt idx="4">
                <c:v>3.5</c:v>
              </c:pt>
            </c:numLit>
          </c:val>
          <c:extLst xmlns:c16r2="http://schemas.microsoft.com/office/drawing/2015/06/chart">
            <c:ext xmlns:c16="http://schemas.microsoft.com/office/drawing/2014/chart" uri="{C3380CC4-5D6E-409C-BE32-E72D297353CC}">
              <c16:uniqueId val="{00000000-23E3-4FDC-A87F-463C38AB2188}"/>
            </c:ext>
          </c:extLst>
        </c:ser>
        <c:dLbls>
          <c:showLegendKey val="0"/>
          <c:showVal val="0"/>
          <c:showCatName val="0"/>
          <c:showSerName val="0"/>
          <c:showPercent val="0"/>
          <c:showBubbleSize val="0"/>
        </c:dLbls>
        <c:gapWidth val="219"/>
        <c:overlap val="-27"/>
        <c:axId val="571211784"/>
        <c:axId val="571214920"/>
      </c:barChart>
      <c:valAx>
        <c:axId val="571214920"/>
        <c:scaling>
          <c:orientation val="minMax"/>
        </c:scaling>
        <c:delete val="0"/>
        <c:axPos val="l"/>
        <c:majorGridlines>
          <c:spPr>
            <a:ln w="9528" cap="flat">
              <a:solidFill>
                <a:srgbClr val="D9D9D9"/>
              </a:solidFill>
              <a:prstDash val="solid"/>
              <a:round/>
            </a:ln>
          </c:spPr>
        </c:majorGridlines>
        <c:numFmt formatCode="#,##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11784"/>
        <c:crosses val="autoZero"/>
        <c:crossBetween val="between"/>
      </c:valAx>
      <c:catAx>
        <c:axId val="571211784"/>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14920"/>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92D050"/>
            </a:solidFill>
            <a:ln>
              <a:noFill/>
            </a:ln>
          </c:spPr>
          <c:invertIfNegative val="0"/>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trendline>
            <c:spPr>
              <a:ln w="19046" cap="rnd">
                <a:solidFill>
                  <a:srgbClr val="FF0000"/>
                </a:solidFill>
                <a:prstDash val="solid"/>
              </a:ln>
            </c:spPr>
            <c:trendlineType val="linear"/>
            <c:dispRSqr val="0"/>
            <c:dispEq val="0"/>
          </c:trendline>
          <c:cat>
            <c:numLit>
              <c:formatCode>General</c:formatCode>
              <c:ptCount val="5"/>
              <c:pt idx="0">
                <c:v>2016</c:v>
              </c:pt>
              <c:pt idx="1">
                <c:v>2017</c:v>
              </c:pt>
              <c:pt idx="2">
                <c:v>2018</c:v>
              </c:pt>
              <c:pt idx="3">
                <c:v>2019</c:v>
              </c:pt>
              <c:pt idx="4">
                <c:v>2020</c:v>
              </c:pt>
            </c:numLit>
          </c:cat>
          <c:val>
            <c:numLit>
              <c:formatCode>General</c:formatCode>
              <c:ptCount val="5"/>
              <c:pt idx="0">
                <c:v>6.8623542310375756</c:v>
              </c:pt>
              <c:pt idx="1">
                <c:v>5.8075317989854316</c:v>
              </c:pt>
              <c:pt idx="2">
                <c:v>4.9313561229338072</c:v>
              </c:pt>
              <c:pt idx="3">
                <c:v>4.5746368236863972</c:v>
              </c:pt>
              <c:pt idx="4">
                <c:v>5.2134740465163363</c:v>
              </c:pt>
            </c:numLit>
          </c:val>
          <c:extLst xmlns:c16r2="http://schemas.microsoft.com/office/drawing/2015/06/chart">
            <c:ext xmlns:c16="http://schemas.microsoft.com/office/drawing/2014/chart" uri="{C3380CC4-5D6E-409C-BE32-E72D297353CC}">
              <c16:uniqueId val="{00000000-89CC-46DE-B41A-BAF32CB169A2}"/>
            </c:ext>
          </c:extLst>
        </c:ser>
        <c:dLbls>
          <c:showLegendKey val="0"/>
          <c:showVal val="0"/>
          <c:showCatName val="0"/>
          <c:showSerName val="0"/>
          <c:showPercent val="0"/>
          <c:showBubbleSize val="0"/>
        </c:dLbls>
        <c:gapWidth val="150"/>
        <c:overlap val="-27"/>
        <c:axId val="571210608"/>
        <c:axId val="571211000"/>
      </c:barChart>
      <c:valAx>
        <c:axId val="571211000"/>
        <c:scaling>
          <c:orientation val="minMax"/>
          <c:max val="10"/>
        </c:scaling>
        <c:delete val="0"/>
        <c:axPos val="l"/>
        <c:majorGridlines>
          <c:spPr>
            <a:ln w="9528" cap="flat">
              <a:solidFill>
                <a:srgbClr val="D9D9D9"/>
              </a:solidFill>
              <a:prstDash val="solid"/>
              <a:round/>
            </a:ln>
          </c:spPr>
        </c:majorGridlines>
        <c:numFmt formatCode="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10608"/>
        <c:crosses val="autoZero"/>
        <c:crossBetween val="between"/>
      </c:valAx>
      <c:catAx>
        <c:axId val="571210608"/>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11000"/>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70AD47"/>
            </a:solidFill>
            <a:ln>
              <a:noFill/>
            </a:ln>
          </c:spPr>
          <c:invertIfNegative val="0"/>
          <c:dPt>
            <c:idx val="0"/>
            <c:invertIfNegative val="0"/>
            <c:bubble3D val="0"/>
            <c:spPr>
              <a:solidFill>
                <a:srgbClr val="92D050"/>
              </a:solidFill>
              <a:ln>
                <a:noFill/>
              </a:ln>
            </c:spPr>
            <c:extLst xmlns:c16r2="http://schemas.microsoft.com/office/drawing/2015/06/chart">
              <c:ext xmlns:c16="http://schemas.microsoft.com/office/drawing/2014/chart" uri="{C3380CC4-5D6E-409C-BE32-E72D297353CC}">
                <c16:uniqueId val="{00000001-5C92-4EA6-A2F5-B3E7CAF9F553}"/>
              </c:ext>
            </c:extLst>
          </c:dPt>
          <c:dPt>
            <c:idx val="1"/>
            <c:invertIfNegative val="0"/>
            <c:bubble3D val="0"/>
            <c:spPr>
              <a:solidFill>
                <a:srgbClr val="BFBFBF"/>
              </a:solidFill>
              <a:ln>
                <a:noFill/>
              </a:ln>
            </c:spPr>
            <c:extLst xmlns:c16r2="http://schemas.microsoft.com/office/drawing/2015/06/chart">
              <c:ext xmlns:c16="http://schemas.microsoft.com/office/drawing/2014/chart" uri="{C3380CC4-5D6E-409C-BE32-E72D297353CC}">
                <c16:uniqueId val="{00000002-5C92-4EA6-A2F5-B3E7CAF9F553}"/>
              </c:ext>
            </c:extLst>
          </c:dPt>
          <c:dPt>
            <c:idx val="2"/>
            <c:invertIfNegative val="0"/>
            <c:bubble3D val="0"/>
            <c:spPr>
              <a:solidFill>
                <a:srgbClr val="5B9BD5"/>
              </a:solidFill>
              <a:ln>
                <a:noFill/>
              </a:ln>
            </c:spPr>
            <c:extLst xmlns:c16r2="http://schemas.microsoft.com/office/drawing/2015/06/chart">
              <c:ext xmlns:c16="http://schemas.microsoft.com/office/drawing/2014/chart" uri="{C3380CC4-5D6E-409C-BE32-E72D297353CC}">
                <c16:uniqueId val="{00000003-5C92-4EA6-A2F5-B3E7CAF9F553}"/>
              </c:ext>
            </c:extLst>
          </c:dPt>
          <c:dPt>
            <c:idx val="3"/>
            <c:invertIfNegative val="0"/>
            <c:bubble3D val="0"/>
            <c:spPr>
              <a:solidFill>
                <a:srgbClr val="FFFF00"/>
              </a:solidFill>
              <a:ln>
                <a:noFill/>
              </a:ln>
            </c:spPr>
            <c:extLst xmlns:c16r2="http://schemas.microsoft.com/office/drawing/2015/06/chart">
              <c:ext xmlns:c16="http://schemas.microsoft.com/office/drawing/2014/chart" uri="{C3380CC4-5D6E-409C-BE32-E72D297353CC}">
                <c16:uniqueId val="{00000004-5C92-4EA6-A2F5-B3E7CAF9F553}"/>
              </c:ext>
            </c:extLst>
          </c:dPt>
          <c:dPt>
            <c:idx val="4"/>
            <c:invertIfNegative val="0"/>
            <c:bubble3D val="0"/>
            <c:spPr>
              <a:solidFill>
                <a:srgbClr val="FF0000"/>
              </a:solidFill>
              <a:ln>
                <a:noFill/>
              </a:ln>
            </c:spPr>
            <c:extLst xmlns:c16r2="http://schemas.microsoft.com/office/drawing/2015/06/chart">
              <c:ext xmlns:c16="http://schemas.microsoft.com/office/drawing/2014/chart" uri="{C3380CC4-5D6E-409C-BE32-E72D297353CC}">
                <c16:uniqueId val="{00000005-5C92-4EA6-A2F5-B3E7CAF9F553}"/>
              </c:ext>
            </c:extLst>
          </c:dPt>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5.2134740465163363</c:v>
              </c:pt>
              <c:pt idx="1">
                <c:v>7.0065463201745688</c:v>
              </c:pt>
              <c:pt idx="2">
                <c:v>5.3471182634730541</c:v>
              </c:pt>
              <c:pt idx="3">
                <c:v>6.7405097488306032</c:v>
              </c:pt>
              <c:pt idx="4">
                <c:v>4.5953703410939317</c:v>
              </c:pt>
            </c:numLit>
          </c:val>
          <c:extLst xmlns:c16r2="http://schemas.microsoft.com/office/drawing/2015/06/chart">
            <c:ext xmlns:c16="http://schemas.microsoft.com/office/drawing/2014/chart" uri="{C3380CC4-5D6E-409C-BE32-E72D297353CC}">
              <c16:uniqueId val="{00000000-5C92-4EA6-A2F5-B3E7CAF9F553}"/>
            </c:ext>
          </c:extLst>
        </c:ser>
        <c:dLbls>
          <c:showLegendKey val="0"/>
          <c:showVal val="0"/>
          <c:showCatName val="0"/>
          <c:showSerName val="0"/>
          <c:showPercent val="0"/>
          <c:showBubbleSize val="0"/>
        </c:dLbls>
        <c:gapWidth val="150"/>
        <c:overlap val="-27"/>
        <c:axId val="571194928"/>
        <c:axId val="571208256"/>
      </c:barChart>
      <c:valAx>
        <c:axId val="571208256"/>
        <c:scaling>
          <c:orientation val="minMax"/>
          <c:max val="8"/>
        </c:scaling>
        <c:delete val="0"/>
        <c:axPos val="l"/>
        <c:majorGridlines>
          <c:spPr>
            <a:ln w="9528" cap="flat">
              <a:solidFill>
                <a:srgbClr val="D9D9D9"/>
              </a:solidFill>
              <a:prstDash val="solid"/>
              <a:round/>
            </a:ln>
          </c:spPr>
        </c:majorGridlines>
        <c:numFmt formatCode="#,##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194928"/>
        <c:crosses val="autoZero"/>
        <c:crossBetween val="between"/>
      </c:valAx>
      <c:catAx>
        <c:axId val="571194928"/>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08256"/>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'obszary zielone'!$A$26:$A$32</c:f>
              <c:strCache>
                <c:ptCount val="7"/>
                <c:pt idx="0">
                  <c:v>Cmolas </c:v>
                </c:pt>
                <c:pt idx="1">
                  <c:v>Kolbuszowa </c:v>
                </c:pt>
                <c:pt idx="2">
                  <c:v>Majdan Królewski </c:v>
                </c:pt>
                <c:pt idx="3">
                  <c:v>Niwiska </c:v>
                </c:pt>
                <c:pt idx="4">
                  <c:v>Raniżów </c:v>
                </c:pt>
                <c:pt idx="5">
                  <c:v>Dzikowiec </c:v>
                </c:pt>
                <c:pt idx="6">
                  <c:v>Partnerstwo Kolbuszowskie</c:v>
                </c:pt>
              </c:strCache>
            </c:strRef>
          </c:cat>
          <c:val>
            <c:numRef>
              <c:f>'obszary zielone'!$B$26:$B$31</c:f>
              <c:numCache>
                <c:formatCode>0.0</c:formatCode>
                <c:ptCount val="6"/>
                <c:pt idx="0">
                  <c:v>46.64542130009702</c:v>
                </c:pt>
                <c:pt idx="1">
                  <c:v>23.771189416998361</c:v>
                </c:pt>
                <c:pt idx="2">
                  <c:v>42.821847224011336</c:v>
                </c:pt>
                <c:pt idx="3">
                  <c:v>47.248260594560406</c:v>
                </c:pt>
                <c:pt idx="4">
                  <c:v>21.714980343471961</c:v>
                </c:pt>
                <c:pt idx="5">
                  <c:v>40.929828891082593</c:v>
                </c:pt>
              </c:numCache>
            </c:numRef>
          </c:val>
          <c:extLst xmlns:c16r2="http://schemas.microsoft.com/office/drawing/2015/06/chart">
            <c:ext xmlns:c16="http://schemas.microsoft.com/office/drawing/2014/chart" uri="{C3380CC4-5D6E-409C-BE32-E72D297353CC}">
              <c16:uniqueId val="{00000000-714A-48FE-88C4-17AB7553E8C9}"/>
            </c:ext>
          </c:extLst>
        </c:ser>
        <c:dLbls>
          <c:dLblPos val="outEnd"/>
          <c:showLegendKey val="0"/>
          <c:showVal val="1"/>
          <c:showCatName val="0"/>
          <c:showSerName val="0"/>
          <c:showPercent val="0"/>
          <c:showBubbleSize val="0"/>
        </c:dLbls>
        <c:gapWidth val="219"/>
        <c:overlap val="-27"/>
        <c:axId val="571189048"/>
        <c:axId val="571187088"/>
      </c:barChart>
      <c:catAx>
        <c:axId val="571189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1187088"/>
        <c:crosses val="autoZero"/>
        <c:auto val="1"/>
        <c:lblAlgn val="ctr"/>
        <c:lblOffset val="100"/>
        <c:noMultiLvlLbl val="0"/>
      </c:catAx>
      <c:valAx>
        <c:axId val="5711870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1189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92D050"/>
            </a:solidFill>
            <a:ln>
              <a:noFill/>
            </a:ln>
            <a:effectLst/>
          </c:spPr>
          <c:invertIfNegative val="0"/>
          <c:dPt>
            <c:idx val="1"/>
            <c:invertIfNegative val="0"/>
            <c:bubble3D val="0"/>
            <c:spPr>
              <a:solidFill>
                <a:schemeClr val="bg1">
                  <a:lumMod val="85000"/>
                </a:schemeClr>
              </a:solidFill>
              <a:ln>
                <a:noFill/>
              </a:ln>
              <a:effectLst/>
            </c:spPr>
            <c:extLst xmlns:c16r2="http://schemas.microsoft.com/office/drawing/2015/06/chart">
              <c:ext xmlns:c16="http://schemas.microsoft.com/office/drawing/2014/chart" uri="{C3380CC4-5D6E-409C-BE32-E72D297353CC}">
                <c16:uniqueId val="{00000004-FEC5-4404-A4CE-975EAF2E1475}"/>
              </c:ext>
            </c:extLst>
          </c:dPt>
          <c:dPt>
            <c:idx val="2"/>
            <c:invertIfNegative val="0"/>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05-FEC5-4404-A4CE-975EAF2E1475}"/>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6-FEC5-4404-A4CE-975EAF2E1475}"/>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FEC5-4404-A4CE-975EAF2E1475}"/>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'obszary zielone'!$A$32:$A$36</c:f>
              <c:strCache>
                <c:ptCount val="5"/>
                <c:pt idx="0">
                  <c:v>Partnerstwo Kolbuszowskie</c:v>
                </c:pt>
                <c:pt idx="1">
                  <c:v>Partnerstwo Roztocze</c:v>
                </c:pt>
                <c:pt idx="2">
                  <c:v>MOF Staszów</c:v>
                </c:pt>
                <c:pt idx="3">
                  <c:v>województwo podkarpackie</c:v>
                </c:pt>
                <c:pt idx="4">
                  <c:v>Polska</c:v>
                </c:pt>
              </c:strCache>
            </c:strRef>
          </c:cat>
          <c:val>
            <c:numRef>
              <c:f>'obszary zielone'!$B$32:$B$36</c:f>
              <c:numCache>
                <c:formatCode>0.0</c:formatCode>
                <c:ptCount val="5"/>
                <c:pt idx="0">
                  <c:v>36.881901780979611</c:v>
                </c:pt>
                <c:pt idx="1">
                  <c:v>48.362232181513946</c:v>
                </c:pt>
                <c:pt idx="2">
                  <c:v>42.913992844568121</c:v>
                </c:pt>
                <c:pt idx="3">
                  <c:v>38.767808151628174</c:v>
                </c:pt>
                <c:pt idx="4">
                  <c:v>30.265596372302674</c:v>
                </c:pt>
              </c:numCache>
            </c:numRef>
          </c:val>
          <c:extLst xmlns:c16r2="http://schemas.microsoft.com/office/drawing/2015/06/chart">
            <c:ext xmlns:c16="http://schemas.microsoft.com/office/drawing/2014/chart" uri="{C3380CC4-5D6E-409C-BE32-E72D297353CC}">
              <c16:uniqueId val="{00000000-FEC5-4404-A4CE-975EAF2E1475}"/>
            </c:ext>
          </c:extLst>
        </c:ser>
        <c:dLbls>
          <c:dLblPos val="outEnd"/>
          <c:showLegendKey val="0"/>
          <c:showVal val="1"/>
          <c:showCatName val="0"/>
          <c:showSerName val="0"/>
          <c:showPercent val="0"/>
          <c:showBubbleSize val="0"/>
        </c:dLbls>
        <c:gapWidth val="219"/>
        <c:overlap val="-27"/>
        <c:axId val="571190616"/>
        <c:axId val="571191400"/>
      </c:barChart>
      <c:catAx>
        <c:axId val="571190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1191400"/>
        <c:crosses val="autoZero"/>
        <c:auto val="1"/>
        <c:lblAlgn val="ctr"/>
        <c:lblOffset val="100"/>
        <c:noMultiLvlLbl val="0"/>
      </c:catAx>
      <c:valAx>
        <c:axId val="5711914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1190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'kanalizacja,wodociąg,gaz'!$S$3:$W$3</c:f>
              <c:strCache>
                <c:ptCount val="5"/>
                <c:pt idx="0">
                  <c:v>Wodociąg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'kanalizacja,wodociąg,gaz'!$S$4:$W$4</c:f>
              <c:numCache>
                <c:formatCode>General</c:formatCode>
                <c:ptCount val="5"/>
                <c:pt idx="0">
                  <c:v>2016</c:v>
                </c:pt>
                <c:pt idx="1">
                  <c:v>2017</c:v>
                </c:pt>
                <c:pt idx="2">
                  <c:v>2018</c:v>
                </c:pt>
                <c:pt idx="3">
                  <c:v>2019</c:v>
                </c:pt>
                <c:pt idx="4">
                  <c:v>2020</c:v>
                </c:pt>
              </c:numCache>
            </c:numRef>
          </c:cat>
          <c:val>
            <c:numRef>
              <c:f>'kanalizacja,wodociąg,gaz'!$S$5:$W$5</c:f>
              <c:numCache>
                <c:formatCode>0.0</c:formatCode>
                <c:ptCount val="5"/>
                <c:pt idx="0">
                  <c:v>92.399999999999991</c:v>
                </c:pt>
                <c:pt idx="1">
                  <c:v>92.466666666666654</c:v>
                </c:pt>
                <c:pt idx="2">
                  <c:v>92.566666666666663</c:v>
                </c:pt>
                <c:pt idx="3">
                  <c:v>92.75</c:v>
                </c:pt>
                <c:pt idx="4">
                  <c:v>92.883333333333326</c:v>
                </c:pt>
              </c:numCache>
            </c:numRef>
          </c:val>
          <c:extLst xmlns:c16r2="http://schemas.microsoft.com/office/drawing/2015/06/chart">
            <c:ext xmlns:c16="http://schemas.microsoft.com/office/drawing/2014/chart" uri="{C3380CC4-5D6E-409C-BE32-E72D297353CC}">
              <c16:uniqueId val="{00000000-F8A6-41CE-AFA8-30435B0E4EE1}"/>
            </c:ext>
          </c:extLst>
        </c:ser>
        <c:ser>
          <c:idx val="1"/>
          <c:order val="1"/>
          <c:tx>
            <c:strRef>
              <c:f>'kanalizacja,wodociąg,gaz'!$X$3:$AB$3</c:f>
              <c:strCache>
                <c:ptCount val="5"/>
                <c:pt idx="0">
                  <c:v>Kanalizacja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'kanalizacja,wodociąg,gaz'!$S$4:$W$4</c:f>
              <c:numCache>
                <c:formatCode>General</c:formatCode>
                <c:ptCount val="5"/>
                <c:pt idx="0">
                  <c:v>2016</c:v>
                </c:pt>
                <c:pt idx="1">
                  <c:v>2017</c:v>
                </c:pt>
                <c:pt idx="2">
                  <c:v>2018</c:v>
                </c:pt>
                <c:pt idx="3">
                  <c:v>2019</c:v>
                </c:pt>
                <c:pt idx="4">
                  <c:v>2020</c:v>
                </c:pt>
              </c:numCache>
            </c:numRef>
          </c:cat>
          <c:val>
            <c:numRef>
              <c:f>'kanalizacja,wodociąg,gaz'!$X$5:$AB$5</c:f>
              <c:numCache>
                <c:formatCode>0.0</c:formatCode>
                <c:ptCount val="5"/>
                <c:pt idx="0">
                  <c:v>64.600000000000009</c:v>
                </c:pt>
                <c:pt idx="1">
                  <c:v>64.866666666666674</c:v>
                </c:pt>
                <c:pt idx="2">
                  <c:v>65.350000000000009</c:v>
                </c:pt>
                <c:pt idx="3">
                  <c:v>66.883333333333326</c:v>
                </c:pt>
                <c:pt idx="4">
                  <c:v>67.333333333333329</c:v>
                </c:pt>
              </c:numCache>
            </c:numRef>
          </c:val>
          <c:extLst xmlns:c16r2="http://schemas.microsoft.com/office/drawing/2015/06/chart">
            <c:ext xmlns:c16="http://schemas.microsoft.com/office/drawing/2014/chart" uri="{C3380CC4-5D6E-409C-BE32-E72D297353CC}">
              <c16:uniqueId val="{00000001-F8A6-41CE-AFA8-30435B0E4EE1}"/>
            </c:ext>
          </c:extLst>
        </c:ser>
        <c:ser>
          <c:idx val="2"/>
          <c:order val="2"/>
          <c:tx>
            <c:strRef>
              <c:f>'kanalizacja,wodociąg,gaz'!$AC$3:$AG$3</c:f>
              <c:strCache>
                <c:ptCount val="5"/>
                <c:pt idx="0">
                  <c:v>Gaz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'kanalizacja,wodociąg,gaz'!$S$4:$W$4</c:f>
              <c:numCache>
                <c:formatCode>General</c:formatCode>
                <c:ptCount val="5"/>
                <c:pt idx="0">
                  <c:v>2016</c:v>
                </c:pt>
                <c:pt idx="1">
                  <c:v>2017</c:v>
                </c:pt>
                <c:pt idx="2">
                  <c:v>2018</c:v>
                </c:pt>
                <c:pt idx="3">
                  <c:v>2019</c:v>
                </c:pt>
                <c:pt idx="4">
                  <c:v>2020</c:v>
                </c:pt>
              </c:numCache>
            </c:numRef>
          </c:cat>
          <c:val>
            <c:numRef>
              <c:f>'kanalizacja,wodociąg,gaz'!$AC$5:$AG$5</c:f>
              <c:numCache>
                <c:formatCode>0.0</c:formatCode>
                <c:ptCount val="5"/>
                <c:pt idx="0">
                  <c:v>56.466666666666661</c:v>
                </c:pt>
                <c:pt idx="1">
                  <c:v>56.449999999999996</c:v>
                </c:pt>
                <c:pt idx="2">
                  <c:v>56.916666666666664</c:v>
                </c:pt>
                <c:pt idx="3">
                  <c:v>57.133333333333333</c:v>
                </c:pt>
                <c:pt idx="4">
                  <c:v>58.883333333333333</c:v>
                </c:pt>
              </c:numCache>
            </c:numRef>
          </c:val>
          <c:extLst xmlns:c16r2="http://schemas.microsoft.com/office/drawing/2015/06/chart">
            <c:ext xmlns:c16="http://schemas.microsoft.com/office/drawing/2014/chart" uri="{C3380CC4-5D6E-409C-BE32-E72D297353CC}">
              <c16:uniqueId val="{00000002-F8A6-41CE-AFA8-30435B0E4EE1}"/>
            </c:ext>
          </c:extLst>
        </c:ser>
        <c:dLbls>
          <c:dLblPos val="outEnd"/>
          <c:showLegendKey val="0"/>
          <c:showVal val="1"/>
          <c:showCatName val="0"/>
          <c:showSerName val="0"/>
          <c:showPercent val="0"/>
          <c:showBubbleSize val="0"/>
        </c:dLbls>
        <c:gapWidth val="219"/>
        <c:overlap val="-27"/>
        <c:axId val="465882824"/>
        <c:axId val="465889880"/>
      </c:barChart>
      <c:catAx>
        <c:axId val="465882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9880"/>
        <c:crosses val="autoZero"/>
        <c:auto val="1"/>
        <c:lblAlgn val="ctr"/>
        <c:lblOffset val="100"/>
        <c:noMultiLvlLbl val="0"/>
      </c:catAx>
      <c:valAx>
        <c:axId val="4658898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2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stacked"/>
        <c:varyColors val="0"/>
        <c:ser>
          <c:idx val="0"/>
          <c:order val="0"/>
          <c:tx>
            <c:v>w wieku przedprodukcyjnym</c:v>
          </c:tx>
          <c:spPr>
            <a:solidFill>
              <a:srgbClr val="5B9BD5"/>
            </a:solidFill>
            <a:ln>
              <a:noFill/>
            </a:ln>
          </c:spPr>
          <c:invertIfNegative val="0"/>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5"/>
              <c:pt idx="0">
                <c:v>2016</c:v>
              </c:pt>
              <c:pt idx="1">
                <c:v>2017</c:v>
              </c:pt>
              <c:pt idx="2">
                <c:v>2018</c:v>
              </c:pt>
              <c:pt idx="3">
                <c:v>2019</c:v>
              </c:pt>
              <c:pt idx="4">
                <c:v>2020</c:v>
              </c:pt>
            </c:numLit>
          </c:cat>
          <c:val>
            <c:numLit>
              <c:formatCode>General</c:formatCode>
              <c:ptCount val="5"/>
              <c:pt idx="0">
                <c:v>18.613138686131386</c:v>
              </c:pt>
              <c:pt idx="1">
                <c:v>18.307398919889103</c:v>
              </c:pt>
              <c:pt idx="2">
                <c:v>18.030923874767911</c:v>
              </c:pt>
              <c:pt idx="3">
                <c:v>17.843716865340745</c:v>
              </c:pt>
              <c:pt idx="4">
                <c:v>17.630845113557601</c:v>
              </c:pt>
            </c:numLit>
          </c:val>
          <c:extLst xmlns:c16r2="http://schemas.microsoft.com/office/drawing/2015/06/chart">
            <c:ext xmlns:c16="http://schemas.microsoft.com/office/drawing/2014/chart" uri="{C3380CC4-5D6E-409C-BE32-E72D297353CC}">
              <c16:uniqueId val="{00000000-E406-41DA-B861-C44EAC4BD5FC}"/>
            </c:ext>
          </c:extLst>
        </c:ser>
        <c:ser>
          <c:idx val="1"/>
          <c:order val="1"/>
          <c:tx>
            <c:v>w wieku produkcyjnym</c:v>
          </c:tx>
          <c:spPr>
            <a:solidFill>
              <a:srgbClr val="ED7D31"/>
            </a:solidFill>
            <a:ln>
              <a:noFill/>
            </a:ln>
          </c:spPr>
          <c:invertIfNegative val="0"/>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5"/>
              <c:pt idx="0">
                <c:v>2016</c:v>
              </c:pt>
              <c:pt idx="1">
                <c:v>2017</c:v>
              </c:pt>
              <c:pt idx="2">
                <c:v>2018</c:v>
              </c:pt>
              <c:pt idx="3">
                <c:v>2019</c:v>
              </c:pt>
              <c:pt idx="4">
                <c:v>2020</c:v>
              </c:pt>
            </c:numLit>
          </c:cat>
          <c:val>
            <c:numLit>
              <c:formatCode>General</c:formatCode>
              <c:ptCount val="5"/>
              <c:pt idx="0">
                <c:v>64.239979510820845</c:v>
              </c:pt>
              <c:pt idx="1">
                <c:v>64.128779987500195</c:v>
              </c:pt>
              <c:pt idx="2">
                <c:v>64.006978679813045</c:v>
              </c:pt>
              <c:pt idx="3">
                <c:v>63.809722713106062</c:v>
              </c:pt>
              <c:pt idx="4">
                <c:v>63.690581730846723</c:v>
              </c:pt>
            </c:numLit>
          </c:val>
          <c:extLst xmlns:c16r2="http://schemas.microsoft.com/office/drawing/2015/06/chart">
            <c:ext xmlns:c16="http://schemas.microsoft.com/office/drawing/2014/chart" uri="{C3380CC4-5D6E-409C-BE32-E72D297353CC}">
              <c16:uniqueId val="{00000001-E406-41DA-B861-C44EAC4BD5FC}"/>
            </c:ext>
          </c:extLst>
        </c:ser>
        <c:ser>
          <c:idx val="2"/>
          <c:order val="2"/>
          <c:tx>
            <c:v>w wieku poprodukcyjnym</c:v>
          </c:tx>
          <c:spPr>
            <a:solidFill>
              <a:srgbClr val="A5A5A5"/>
            </a:solidFill>
            <a:ln>
              <a:noFill/>
            </a:ln>
          </c:spPr>
          <c:invertIfNegative val="0"/>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5"/>
              <c:pt idx="0">
                <c:v>2016</c:v>
              </c:pt>
              <c:pt idx="1">
                <c:v>2017</c:v>
              </c:pt>
              <c:pt idx="2">
                <c:v>2018</c:v>
              </c:pt>
              <c:pt idx="3">
                <c:v>2019</c:v>
              </c:pt>
              <c:pt idx="4">
                <c:v>2020</c:v>
              </c:pt>
            </c:numLit>
          </c:cat>
          <c:val>
            <c:numLit>
              <c:formatCode>General</c:formatCode>
              <c:ptCount val="5"/>
              <c:pt idx="0">
                <c:v>17.146881803047766</c:v>
              </c:pt>
              <c:pt idx="1">
                <c:v>17.563821092610695</c:v>
              </c:pt>
              <c:pt idx="2">
                <c:v>17.96209744541904</c:v>
              </c:pt>
              <c:pt idx="3">
                <c:v>18.346560421553193</c:v>
              </c:pt>
              <c:pt idx="4">
                <c:v>18.678573155595675</c:v>
              </c:pt>
            </c:numLit>
          </c:val>
          <c:extLst xmlns:c16r2="http://schemas.microsoft.com/office/drawing/2015/06/chart">
            <c:ext xmlns:c16="http://schemas.microsoft.com/office/drawing/2014/chart" uri="{C3380CC4-5D6E-409C-BE32-E72D297353CC}">
              <c16:uniqueId val="{00000002-E406-41DA-B861-C44EAC4BD5FC}"/>
            </c:ext>
          </c:extLst>
        </c:ser>
        <c:dLbls>
          <c:showLegendKey val="0"/>
          <c:showVal val="0"/>
          <c:showCatName val="0"/>
          <c:showSerName val="0"/>
          <c:showPercent val="0"/>
          <c:showBubbleSize val="0"/>
        </c:dLbls>
        <c:gapWidth val="150"/>
        <c:overlap val="100"/>
        <c:axId val="571205904"/>
        <c:axId val="571203160"/>
      </c:barChart>
      <c:valAx>
        <c:axId val="571203160"/>
        <c:scaling>
          <c:orientation val="minMax"/>
          <c:max val="100"/>
          <c:min val="0"/>
        </c:scaling>
        <c:delete val="0"/>
        <c:axPos val="l"/>
        <c:majorGridlines>
          <c:spPr>
            <a:ln w="9528" cap="flat">
              <a:solidFill>
                <a:srgbClr val="D9D9D9"/>
              </a:solidFill>
              <a:prstDash val="solid"/>
              <a:round/>
            </a:ln>
          </c:spPr>
        </c:majorGridlines>
        <c:numFmt formatCode="#,##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205904"/>
        <c:crosses val="autoZero"/>
        <c:crossBetween val="between"/>
      </c:valAx>
      <c:catAx>
        <c:axId val="571205904"/>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203160"/>
        <c:crosses val="autoZero"/>
        <c:auto val="1"/>
        <c:lblAlgn val="ctr"/>
        <c:lblOffset val="100"/>
        <c:noMultiLvlLbl val="0"/>
      </c:catAx>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'kanalizacja,wodociąg,gaz'!$S$3:$W$3</c:f>
              <c:strCache>
                <c:ptCount val="1"/>
                <c:pt idx="0">
                  <c:v>Wodociąg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'kanalizacja,wodociąg,gaz'!$R$5:$R$9</c:f>
              <c:strCache>
                <c:ptCount val="5"/>
                <c:pt idx="0">
                  <c:v>Partnerstwo Kolbuszowskie</c:v>
                </c:pt>
                <c:pt idx="1">
                  <c:v>Partnerstwo Roztocze</c:v>
                </c:pt>
                <c:pt idx="2">
                  <c:v>MOF Staszów</c:v>
                </c:pt>
                <c:pt idx="3">
                  <c:v>województwo podkarpackie</c:v>
                </c:pt>
                <c:pt idx="4">
                  <c:v>Polska</c:v>
                </c:pt>
              </c:strCache>
            </c:strRef>
          </c:cat>
          <c:val>
            <c:numRef>
              <c:f>'kanalizacja,wodociąg,gaz'!$W$5:$W$9</c:f>
              <c:numCache>
                <c:formatCode>0.0</c:formatCode>
                <c:ptCount val="5"/>
                <c:pt idx="0">
                  <c:v>92.883333333333326</c:v>
                </c:pt>
                <c:pt idx="1">
                  <c:v>93.759999999999991</c:v>
                </c:pt>
                <c:pt idx="2">
                  <c:v>90.600000000000009</c:v>
                </c:pt>
                <c:pt idx="3">
                  <c:v>81.099999999999994</c:v>
                </c:pt>
                <c:pt idx="4">
                  <c:v>92.2</c:v>
                </c:pt>
              </c:numCache>
            </c:numRef>
          </c:val>
          <c:extLst xmlns:c16r2="http://schemas.microsoft.com/office/drawing/2015/06/chart">
            <c:ext xmlns:c16="http://schemas.microsoft.com/office/drawing/2014/chart" uri="{C3380CC4-5D6E-409C-BE32-E72D297353CC}">
              <c16:uniqueId val="{00000000-413B-4571-8C2E-8EB049752DA9}"/>
            </c:ext>
          </c:extLst>
        </c:ser>
        <c:ser>
          <c:idx val="1"/>
          <c:order val="1"/>
          <c:tx>
            <c:strRef>
              <c:f>'kanalizacja,wodociąg,gaz'!$X$3:$AB$3</c:f>
              <c:strCache>
                <c:ptCount val="1"/>
                <c:pt idx="0">
                  <c:v>Kanalizacja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'kanalizacja,wodociąg,gaz'!$R$5:$R$9</c:f>
              <c:strCache>
                <c:ptCount val="5"/>
                <c:pt idx="0">
                  <c:v>Partnerstwo Kolbuszowskie</c:v>
                </c:pt>
                <c:pt idx="1">
                  <c:v>Partnerstwo Roztocze</c:v>
                </c:pt>
                <c:pt idx="2">
                  <c:v>MOF Staszów</c:v>
                </c:pt>
                <c:pt idx="3">
                  <c:v>województwo podkarpackie</c:v>
                </c:pt>
                <c:pt idx="4">
                  <c:v>Polska</c:v>
                </c:pt>
              </c:strCache>
            </c:strRef>
          </c:cat>
          <c:val>
            <c:numRef>
              <c:f>'kanalizacja,wodociąg,gaz'!$AB$5:$AB$9</c:f>
              <c:numCache>
                <c:formatCode>0.0</c:formatCode>
                <c:ptCount val="5"/>
                <c:pt idx="0">
                  <c:v>67.333333333333329</c:v>
                </c:pt>
                <c:pt idx="1">
                  <c:v>75.38</c:v>
                </c:pt>
                <c:pt idx="2">
                  <c:v>50.433333333333337</c:v>
                </c:pt>
                <c:pt idx="3">
                  <c:v>71.8</c:v>
                </c:pt>
                <c:pt idx="4">
                  <c:v>71.5</c:v>
                </c:pt>
              </c:numCache>
            </c:numRef>
          </c:val>
          <c:extLst xmlns:c16r2="http://schemas.microsoft.com/office/drawing/2015/06/chart">
            <c:ext xmlns:c16="http://schemas.microsoft.com/office/drawing/2014/chart" uri="{C3380CC4-5D6E-409C-BE32-E72D297353CC}">
              <c16:uniqueId val="{00000001-413B-4571-8C2E-8EB049752DA9}"/>
            </c:ext>
          </c:extLst>
        </c:ser>
        <c:ser>
          <c:idx val="2"/>
          <c:order val="2"/>
          <c:tx>
            <c:strRef>
              <c:f>'kanalizacja,wodociąg,gaz'!$AC$3:$AG$3</c:f>
              <c:strCache>
                <c:ptCount val="1"/>
                <c:pt idx="0">
                  <c:v>Gaz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'kanalizacja,wodociąg,gaz'!$R$5:$R$9</c:f>
              <c:strCache>
                <c:ptCount val="5"/>
                <c:pt idx="0">
                  <c:v>Partnerstwo Kolbuszowskie</c:v>
                </c:pt>
                <c:pt idx="1">
                  <c:v>Partnerstwo Roztocze</c:v>
                </c:pt>
                <c:pt idx="2">
                  <c:v>MOF Staszów</c:v>
                </c:pt>
                <c:pt idx="3">
                  <c:v>województwo podkarpackie</c:v>
                </c:pt>
                <c:pt idx="4">
                  <c:v>Polska</c:v>
                </c:pt>
              </c:strCache>
            </c:strRef>
          </c:cat>
          <c:val>
            <c:numRef>
              <c:f>'kanalizacja,wodociąg,gaz'!$AG$5:$AG$9</c:f>
              <c:numCache>
                <c:formatCode>0.0</c:formatCode>
                <c:ptCount val="5"/>
                <c:pt idx="0">
                  <c:v>58.883333333333333</c:v>
                </c:pt>
                <c:pt idx="1">
                  <c:v>43.08</c:v>
                </c:pt>
                <c:pt idx="2">
                  <c:v>44.633333333333333</c:v>
                </c:pt>
                <c:pt idx="3">
                  <c:v>74.099999999999994</c:v>
                </c:pt>
                <c:pt idx="4">
                  <c:v>54.2</c:v>
                </c:pt>
              </c:numCache>
            </c:numRef>
          </c:val>
          <c:extLst xmlns:c16r2="http://schemas.microsoft.com/office/drawing/2015/06/chart">
            <c:ext xmlns:c16="http://schemas.microsoft.com/office/drawing/2014/chart" uri="{C3380CC4-5D6E-409C-BE32-E72D297353CC}">
              <c16:uniqueId val="{00000002-413B-4571-8C2E-8EB049752DA9}"/>
            </c:ext>
          </c:extLst>
        </c:ser>
        <c:dLbls>
          <c:dLblPos val="outEnd"/>
          <c:showLegendKey val="0"/>
          <c:showVal val="1"/>
          <c:showCatName val="0"/>
          <c:showSerName val="0"/>
          <c:showPercent val="0"/>
          <c:showBubbleSize val="0"/>
        </c:dLbls>
        <c:gapWidth val="219"/>
        <c:overlap val="-27"/>
        <c:axId val="465883216"/>
        <c:axId val="465884000"/>
      </c:barChart>
      <c:catAx>
        <c:axId val="46588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4000"/>
        <c:crosses val="autoZero"/>
        <c:auto val="1"/>
        <c:lblAlgn val="ctr"/>
        <c:lblOffset val="100"/>
        <c:noMultiLvlLbl val="0"/>
      </c:catAx>
      <c:valAx>
        <c:axId val="465884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3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tx>
            <c:strRef>
              <c:f>'imrezy '!$D$25:$H$25</c:f>
              <c:strCache>
                <c:ptCount val="5"/>
                <c:pt idx="0">
                  <c:v>2016</c:v>
                </c:pt>
                <c:pt idx="1">
                  <c:v>2017</c:v>
                </c:pt>
                <c:pt idx="2">
                  <c:v>2018</c:v>
                </c:pt>
                <c:pt idx="3">
                  <c:v>2019</c:v>
                </c:pt>
                <c:pt idx="4">
                  <c:v>2020</c:v>
                </c:pt>
              </c:strCache>
            </c:strRef>
          </c:tx>
          <c:spPr>
            <a:solidFill>
              <a:srgbClr val="92D050"/>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637E-4D3D-BCAA-E9B41F55962E}"/>
              </c:ext>
            </c:extLst>
          </c:dPt>
          <c:dPt>
            <c:idx val="1"/>
            <c:invertIfNegative val="0"/>
            <c:bubble3D val="0"/>
            <c:extLst xmlns:c16r2="http://schemas.microsoft.com/office/drawing/2015/06/chart">
              <c:ext xmlns:c16="http://schemas.microsoft.com/office/drawing/2014/chart" uri="{C3380CC4-5D6E-409C-BE32-E72D297353CC}">
                <c16:uniqueId val="{00000003-637E-4D3D-BCAA-E9B41F55962E}"/>
              </c:ext>
            </c:extLst>
          </c:dPt>
          <c:dPt>
            <c:idx val="2"/>
            <c:invertIfNegative val="0"/>
            <c:bubble3D val="0"/>
            <c:extLst xmlns:c16r2="http://schemas.microsoft.com/office/drawing/2015/06/chart">
              <c:ext xmlns:c16="http://schemas.microsoft.com/office/drawing/2014/chart" uri="{C3380CC4-5D6E-409C-BE32-E72D297353CC}">
                <c16:uniqueId val="{00000005-637E-4D3D-BCAA-E9B41F55962E}"/>
              </c:ext>
            </c:extLst>
          </c:dPt>
          <c:dPt>
            <c:idx val="3"/>
            <c:invertIfNegative val="0"/>
            <c:bubble3D val="0"/>
            <c:extLst xmlns:c16r2="http://schemas.microsoft.com/office/drawing/2015/06/chart">
              <c:ext xmlns:c16="http://schemas.microsoft.com/office/drawing/2014/chart" uri="{C3380CC4-5D6E-409C-BE32-E72D297353CC}">
                <c16:uniqueId val="{00000007-637E-4D3D-BCAA-E9B41F55962E}"/>
              </c:ext>
            </c:extLst>
          </c:dPt>
          <c:dPt>
            <c:idx val="4"/>
            <c:invertIfNegative val="0"/>
            <c:bubble3D val="0"/>
            <c:extLst xmlns:c16r2="http://schemas.microsoft.com/office/drawing/2015/06/chart">
              <c:ext xmlns:c16="http://schemas.microsoft.com/office/drawing/2014/chart" uri="{C3380CC4-5D6E-409C-BE32-E72D297353CC}">
                <c16:uniqueId val="{00000009-637E-4D3D-BCAA-E9B41F55962E}"/>
              </c:ext>
            </c:extLst>
          </c:dPt>
          <c:dPt>
            <c:idx val="5"/>
            <c:invertIfNegative val="0"/>
            <c:bubble3D val="0"/>
            <c:extLst xmlns:c16r2="http://schemas.microsoft.com/office/drawing/2015/06/chart">
              <c:ext xmlns:c16="http://schemas.microsoft.com/office/drawing/2014/chart" uri="{C3380CC4-5D6E-409C-BE32-E72D297353CC}">
                <c16:uniqueId val="{0000000B-637E-4D3D-BCAA-E9B41F55962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'imrezy '!$D$25:$H$25</c:f>
              <c:numCache>
                <c:formatCode>General</c:formatCode>
                <c:ptCount val="5"/>
                <c:pt idx="0">
                  <c:v>2016</c:v>
                </c:pt>
                <c:pt idx="1">
                  <c:v>2017</c:v>
                </c:pt>
                <c:pt idx="2">
                  <c:v>2018</c:v>
                </c:pt>
                <c:pt idx="3">
                  <c:v>2019</c:v>
                </c:pt>
                <c:pt idx="4">
                  <c:v>2020</c:v>
                </c:pt>
              </c:numCache>
            </c:numRef>
          </c:cat>
          <c:val>
            <c:numRef>
              <c:f>'imrezy '!$D$32:$H$32</c:f>
              <c:numCache>
                <c:formatCode>#,##0</c:formatCode>
                <c:ptCount val="5"/>
                <c:pt idx="0">
                  <c:v>273</c:v>
                </c:pt>
                <c:pt idx="1">
                  <c:v>359</c:v>
                </c:pt>
                <c:pt idx="2">
                  <c:v>372</c:v>
                </c:pt>
                <c:pt idx="3">
                  <c:v>354</c:v>
                </c:pt>
                <c:pt idx="4">
                  <c:v>151</c:v>
                </c:pt>
              </c:numCache>
            </c:numRef>
          </c:val>
          <c:extLst xmlns:c16r2="http://schemas.microsoft.com/office/drawing/2015/06/chart">
            <c:ext xmlns:c16="http://schemas.microsoft.com/office/drawing/2014/chart" uri="{C3380CC4-5D6E-409C-BE32-E72D297353CC}">
              <c16:uniqueId val="{0000000D-637E-4D3D-BCAA-E9B41F55962E}"/>
            </c:ext>
          </c:extLst>
        </c:ser>
        <c:dLbls>
          <c:dLblPos val="outEnd"/>
          <c:showLegendKey val="0"/>
          <c:showVal val="1"/>
          <c:showCatName val="0"/>
          <c:showSerName val="0"/>
          <c:showPercent val="0"/>
          <c:showBubbleSize val="0"/>
        </c:dLbls>
        <c:gapWidth val="150"/>
        <c:overlap val="-27"/>
        <c:axId val="465888312"/>
        <c:axId val="465884784"/>
      </c:barChart>
      <c:catAx>
        <c:axId val="465888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4784"/>
        <c:crosses val="autoZero"/>
        <c:auto val="1"/>
        <c:lblAlgn val="ctr"/>
        <c:lblOffset val="100"/>
        <c:noMultiLvlLbl val="0"/>
      </c:catAx>
      <c:valAx>
        <c:axId val="465884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8312"/>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92D050"/>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E330-496F-B0D0-E5CBAF991C03}"/>
              </c:ext>
            </c:extLst>
          </c:dPt>
          <c:dPt>
            <c:idx val="1"/>
            <c:invertIfNegative val="0"/>
            <c:bubble3D val="0"/>
            <c:extLst xmlns:c16r2="http://schemas.microsoft.com/office/drawing/2015/06/chart">
              <c:ext xmlns:c16="http://schemas.microsoft.com/office/drawing/2014/chart" uri="{C3380CC4-5D6E-409C-BE32-E72D297353CC}">
                <c16:uniqueId val="{00000003-E330-496F-B0D0-E5CBAF991C03}"/>
              </c:ext>
            </c:extLst>
          </c:dPt>
          <c:dPt>
            <c:idx val="2"/>
            <c:invertIfNegative val="0"/>
            <c:bubble3D val="0"/>
            <c:extLst xmlns:c16r2="http://schemas.microsoft.com/office/drawing/2015/06/chart">
              <c:ext xmlns:c16="http://schemas.microsoft.com/office/drawing/2014/chart" uri="{C3380CC4-5D6E-409C-BE32-E72D297353CC}">
                <c16:uniqueId val="{00000005-E330-496F-B0D0-E5CBAF991C03}"/>
              </c:ext>
            </c:extLst>
          </c:dPt>
          <c:dPt>
            <c:idx val="3"/>
            <c:invertIfNegative val="0"/>
            <c:bubble3D val="0"/>
            <c:extLst xmlns:c16r2="http://schemas.microsoft.com/office/drawing/2015/06/chart">
              <c:ext xmlns:c16="http://schemas.microsoft.com/office/drawing/2014/chart" uri="{C3380CC4-5D6E-409C-BE32-E72D297353CC}">
                <c16:uniqueId val="{00000007-E330-496F-B0D0-E5CBAF991C03}"/>
              </c:ext>
            </c:extLst>
          </c:dPt>
          <c:dPt>
            <c:idx val="4"/>
            <c:invertIfNegative val="0"/>
            <c:bubble3D val="0"/>
            <c:extLst xmlns:c16r2="http://schemas.microsoft.com/office/drawing/2015/06/chart">
              <c:ext xmlns:c16="http://schemas.microsoft.com/office/drawing/2014/chart" uri="{C3380CC4-5D6E-409C-BE32-E72D297353CC}">
                <c16:uniqueId val="{00000009-E330-496F-B0D0-E5CBAF991C03}"/>
              </c:ext>
            </c:extLst>
          </c:dPt>
          <c:dPt>
            <c:idx val="5"/>
            <c:invertIfNegative val="0"/>
            <c:bubble3D val="0"/>
            <c:extLst xmlns:c16r2="http://schemas.microsoft.com/office/drawing/2015/06/chart">
              <c:ext xmlns:c16="http://schemas.microsoft.com/office/drawing/2014/chart" uri="{C3380CC4-5D6E-409C-BE32-E72D297353CC}">
                <c16:uniqueId val="{0000000B-E330-496F-B0D0-E5CBAF991C03}"/>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'imrezy '!$I$25:$M$25</c:f>
              <c:numCache>
                <c:formatCode>General</c:formatCode>
                <c:ptCount val="5"/>
                <c:pt idx="0">
                  <c:v>2016</c:v>
                </c:pt>
                <c:pt idx="1">
                  <c:v>2017</c:v>
                </c:pt>
                <c:pt idx="2">
                  <c:v>2018</c:v>
                </c:pt>
                <c:pt idx="3">
                  <c:v>2019</c:v>
                </c:pt>
                <c:pt idx="4">
                  <c:v>2020</c:v>
                </c:pt>
              </c:numCache>
            </c:numRef>
          </c:cat>
          <c:val>
            <c:numRef>
              <c:f>'imrezy '!$I$32:$M$32</c:f>
              <c:numCache>
                <c:formatCode>#,##0</c:formatCode>
                <c:ptCount val="5"/>
                <c:pt idx="0">
                  <c:v>51260</c:v>
                </c:pt>
                <c:pt idx="1">
                  <c:v>76945</c:v>
                </c:pt>
                <c:pt idx="2">
                  <c:v>69604</c:v>
                </c:pt>
                <c:pt idx="3">
                  <c:v>62560</c:v>
                </c:pt>
                <c:pt idx="4">
                  <c:v>14264</c:v>
                </c:pt>
              </c:numCache>
            </c:numRef>
          </c:val>
          <c:extLst xmlns:c16r2="http://schemas.microsoft.com/office/drawing/2015/06/chart">
            <c:ext xmlns:c16="http://schemas.microsoft.com/office/drawing/2014/chart" uri="{C3380CC4-5D6E-409C-BE32-E72D297353CC}">
              <c16:uniqueId val="{0000000D-E330-496F-B0D0-E5CBAF991C03}"/>
            </c:ext>
          </c:extLst>
        </c:ser>
        <c:dLbls>
          <c:dLblPos val="outEnd"/>
          <c:showLegendKey val="0"/>
          <c:showVal val="1"/>
          <c:showCatName val="0"/>
          <c:showSerName val="0"/>
          <c:showPercent val="0"/>
          <c:showBubbleSize val="0"/>
        </c:dLbls>
        <c:gapWidth val="150"/>
        <c:overlap val="-27"/>
        <c:axId val="465885176"/>
        <c:axId val="465880080"/>
      </c:barChart>
      <c:catAx>
        <c:axId val="465885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0080"/>
        <c:crosses val="autoZero"/>
        <c:auto val="1"/>
        <c:lblAlgn val="ctr"/>
        <c:lblOffset val="100"/>
        <c:noMultiLvlLbl val="0"/>
      </c:catAx>
      <c:valAx>
        <c:axId val="465880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5176"/>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6"/>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CC96-4799-8F94-8A3284F912AE}"/>
              </c:ext>
            </c:extLst>
          </c:dPt>
          <c:dPt>
            <c:idx val="1"/>
            <c:invertIfNegative val="0"/>
            <c:bubble3D val="0"/>
            <c:spPr>
              <a:solidFill>
                <a:schemeClr val="bg1">
                  <a:lumMod val="75000"/>
                </a:schemeClr>
              </a:solidFill>
              <a:ln>
                <a:noFill/>
              </a:ln>
              <a:effectLst/>
            </c:spPr>
            <c:extLst xmlns:c16r2="http://schemas.microsoft.com/office/drawing/2015/06/chart">
              <c:ext xmlns:c16="http://schemas.microsoft.com/office/drawing/2014/chart" uri="{C3380CC4-5D6E-409C-BE32-E72D297353CC}">
                <c16:uniqueId val="{00000003-CC96-4799-8F94-8A3284F912AE}"/>
              </c:ext>
            </c:extLst>
          </c:dPt>
          <c:dPt>
            <c:idx val="2"/>
            <c:invertIfNegative val="0"/>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05-CC96-4799-8F94-8A3284F912AE}"/>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7-CC96-4799-8F94-8A3284F912AE}"/>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9-CC96-4799-8F94-8A3284F912A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'imrezy '!$C$44:$C$48</c:f>
              <c:strCache>
                <c:ptCount val="5"/>
                <c:pt idx="0">
                  <c:v>Partnerstwo Kolbuszowskie</c:v>
                </c:pt>
                <c:pt idx="1">
                  <c:v>Partnerstwo Roztocze</c:v>
                </c:pt>
                <c:pt idx="2">
                  <c:v>MOF Staszów</c:v>
                </c:pt>
                <c:pt idx="3">
                  <c:v>województwo podkarpackie</c:v>
                </c:pt>
                <c:pt idx="4">
                  <c:v>Polska </c:v>
                </c:pt>
              </c:strCache>
            </c:strRef>
          </c:cat>
          <c:val>
            <c:numRef>
              <c:f>'imrezy '!$H$44:$H$48</c:f>
              <c:numCache>
                <c:formatCode>0</c:formatCode>
                <c:ptCount val="5"/>
                <c:pt idx="0">
                  <c:v>24.339528361192151</c:v>
                </c:pt>
                <c:pt idx="1">
                  <c:v>31.344093982921169</c:v>
                </c:pt>
                <c:pt idx="2">
                  <c:v>31.980250792493056</c:v>
                </c:pt>
                <c:pt idx="3">
                  <c:v>26.937214228166784</c:v>
                </c:pt>
                <c:pt idx="4">
                  <c:v>31.58655662811352</c:v>
                </c:pt>
              </c:numCache>
            </c:numRef>
          </c:val>
          <c:extLst xmlns:c16r2="http://schemas.microsoft.com/office/drawing/2015/06/chart">
            <c:ext xmlns:c16="http://schemas.microsoft.com/office/drawing/2014/chart" uri="{C3380CC4-5D6E-409C-BE32-E72D297353CC}">
              <c16:uniqueId val="{0000000A-CC96-4799-8F94-8A3284F912AE}"/>
            </c:ext>
          </c:extLst>
        </c:ser>
        <c:dLbls>
          <c:dLblPos val="outEnd"/>
          <c:showLegendKey val="0"/>
          <c:showVal val="1"/>
          <c:showCatName val="0"/>
          <c:showSerName val="0"/>
          <c:showPercent val="0"/>
          <c:showBubbleSize val="0"/>
        </c:dLbls>
        <c:gapWidth val="150"/>
        <c:overlap val="-27"/>
        <c:axId val="465886744"/>
        <c:axId val="465887136"/>
      </c:barChart>
      <c:catAx>
        <c:axId val="465886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7136"/>
        <c:crosses val="autoZero"/>
        <c:auto val="1"/>
        <c:lblAlgn val="ctr"/>
        <c:lblOffset val="100"/>
        <c:noMultiLvlLbl val="0"/>
      </c:catAx>
      <c:valAx>
        <c:axId val="465887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5886744"/>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D4DC-45D6-BE0B-3B6C6E7ED285}"/>
              </c:ext>
            </c:extLst>
          </c:dPt>
          <c:dPt>
            <c:idx val="1"/>
            <c:invertIfNegative val="0"/>
            <c:bubble3D val="0"/>
            <c:spPr>
              <a:solidFill>
                <a:sysClr val="window" lastClr="FFFFFF">
                  <a:lumMod val="75000"/>
                </a:sysClr>
              </a:solidFill>
              <a:ln>
                <a:noFill/>
              </a:ln>
              <a:effectLst/>
            </c:spPr>
            <c:extLst xmlns:c16r2="http://schemas.microsoft.com/office/drawing/2015/06/chart">
              <c:ext xmlns:c16="http://schemas.microsoft.com/office/drawing/2014/chart" uri="{C3380CC4-5D6E-409C-BE32-E72D297353CC}">
                <c16:uniqueId val="{00000003-D4DC-45D6-BE0B-3B6C6E7ED285}"/>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5-D4DC-45D6-BE0B-3B6C6E7ED285}"/>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D4DC-45D6-BE0B-3B6C6E7ED285}"/>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'pomoc społeczna'!$A$28:$A$32</c:f>
              <c:strCache>
                <c:ptCount val="5"/>
                <c:pt idx="0">
                  <c:v>Partnerstwo Kolbuszowskie</c:v>
                </c:pt>
                <c:pt idx="1">
                  <c:v>Partnerstwo Roztocze</c:v>
                </c:pt>
                <c:pt idx="2">
                  <c:v>MOF Staszów</c:v>
                </c:pt>
                <c:pt idx="3">
                  <c:v>województwo podkarpackie</c:v>
                </c:pt>
                <c:pt idx="4">
                  <c:v>Polska</c:v>
                </c:pt>
              </c:strCache>
            </c:strRef>
          </c:cat>
          <c:val>
            <c:numRef>
              <c:f>'pomoc społeczna'!$M$28:$M$32</c:f>
              <c:numCache>
                <c:formatCode>0</c:formatCode>
                <c:ptCount val="5"/>
                <c:pt idx="0">
                  <c:v>225.3421235029578</c:v>
                </c:pt>
                <c:pt idx="1">
                  <c:v>247.79110518781775</c:v>
                </c:pt>
                <c:pt idx="2">
                  <c:v>256.40306337139168</c:v>
                </c:pt>
                <c:pt idx="3">
                  <c:v>221.09824068971338</c:v>
                </c:pt>
                <c:pt idx="4">
                  <c:v>199.27760118623246</c:v>
                </c:pt>
              </c:numCache>
            </c:numRef>
          </c:val>
          <c:extLst xmlns:c16r2="http://schemas.microsoft.com/office/drawing/2015/06/chart">
            <c:ext xmlns:c16="http://schemas.microsoft.com/office/drawing/2014/chart" uri="{C3380CC4-5D6E-409C-BE32-E72D297353CC}">
              <c16:uniqueId val="{00000008-D4DC-45D6-BE0B-3B6C6E7ED285}"/>
            </c:ext>
          </c:extLst>
        </c:ser>
        <c:dLbls>
          <c:dLblPos val="outEnd"/>
          <c:showLegendKey val="0"/>
          <c:showVal val="1"/>
          <c:showCatName val="0"/>
          <c:showSerName val="0"/>
          <c:showPercent val="0"/>
          <c:showBubbleSize val="0"/>
        </c:dLbls>
        <c:gapWidth val="150"/>
        <c:overlap val="-27"/>
        <c:axId val="465887920"/>
        <c:axId val="565949400"/>
      </c:barChart>
      <c:catAx>
        <c:axId val="46588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65949400"/>
        <c:crosses val="autoZero"/>
        <c:auto val="1"/>
        <c:lblAlgn val="ctr"/>
        <c:lblOffset val="100"/>
        <c:noMultiLvlLbl val="0"/>
      </c:catAx>
      <c:valAx>
        <c:axId val="565949400"/>
        <c:scaling>
          <c:orientation val="minMax"/>
          <c:max val="3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5887920"/>
        <c:crosses val="autoZero"/>
        <c:crossBetween val="between"/>
        <c:majorUnit val="5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92D05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5F02-4824-8A78-C080E142963C}"/>
              </c:ext>
            </c:extLst>
          </c:dPt>
          <c:dPt>
            <c:idx val="1"/>
            <c:invertIfNegative val="0"/>
            <c:bubble3D val="0"/>
            <c:spPr>
              <a:solidFill>
                <a:sysClr val="window" lastClr="FFFFFF">
                  <a:lumMod val="75000"/>
                </a:sysClr>
              </a:solidFill>
              <a:ln>
                <a:noFill/>
              </a:ln>
              <a:effectLst/>
            </c:spPr>
            <c:extLst xmlns:c16r2="http://schemas.microsoft.com/office/drawing/2015/06/chart">
              <c:ext xmlns:c16="http://schemas.microsoft.com/office/drawing/2014/chart" uri="{C3380CC4-5D6E-409C-BE32-E72D297353CC}">
                <c16:uniqueId val="{00000003-5F02-4824-8A78-C080E142963C}"/>
              </c:ext>
            </c:extLst>
          </c:dPt>
          <c:dPt>
            <c:idx val="2"/>
            <c:invertIfNegative val="0"/>
            <c:bubble3D val="0"/>
            <c:spPr>
              <a:solidFill>
                <a:srgbClr val="5B9BD5"/>
              </a:solidFill>
              <a:ln>
                <a:noFill/>
              </a:ln>
              <a:effectLst/>
            </c:spPr>
            <c:extLst xmlns:c16r2="http://schemas.microsoft.com/office/drawing/2015/06/chart">
              <c:ext xmlns:c16="http://schemas.microsoft.com/office/drawing/2014/chart" uri="{C3380CC4-5D6E-409C-BE32-E72D297353CC}">
                <c16:uniqueId val="{00000005-5F02-4824-8A78-C080E142963C}"/>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7-5F02-4824-8A78-C080E142963C}"/>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9-5F02-4824-8A78-C080E142963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inne!$A$24:$A$28</c:f>
              <c:strCache>
                <c:ptCount val="5"/>
                <c:pt idx="0">
                  <c:v>Partnerstwo Kolbuszowskie</c:v>
                </c:pt>
                <c:pt idx="1">
                  <c:v>Partnerstwo Roztocze</c:v>
                </c:pt>
                <c:pt idx="2">
                  <c:v>MOF Staszów</c:v>
                </c:pt>
                <c:pt idx="3">
                  <c:v>województwo podkarpackie</c:v>
                </c:pt>
                <c:pt idx="4">
                  <c:v>Polska</c:v>
                </c:pt>
              </c:strCache>
            </c:strRef>
          </c:cat>
          <c:val>
            <c:numRef>
              <c:f>inne!$F$24:$F$28</c:f>
              <c:numCache>
                <c:formatCode>0</c:formatCode>
                <c:ptCount val="5"/>
                <c:pt idx="0">
                  <c:v>319.90844468801885</c:v>
                </c:pt>
                <c:pt idx="1">
                  <c:v>436.99343501653584</c:v>
                </c:pt>
                <c:pt idx="2">
                  <c:v>390.51813616854156</c:v>
                </c:pt>
                <c:pt idx="3">
                  <c:v>386.73867837937348</c:v>
                </c:pt>
                <c:pt idx="4">
                  <c:v>408.13055518888757</c:v>
                </c:pt>
              </c:numCache>
            </c:numRef>
          </c:val>
          <c:extLst xmlns:c16r2="http://schemas.microsoft.com/office/drawing/2015/06/chart">
            <c:ext xmlns:c16="http://schemas.microsoft.com/office/drawing/2014/chart" uri="{C3380CC4-5D6E-409C-BE32-E72D297353CC}">
              <c16:uniqueId val="{0000000A-5F02-4824-8A78-C080E142963C}"/>
            </c:ext>
          </c:extLst>
        </c:ser>
        <c:dLbls>
          <c:dLblPos val="outEnd"/>
          <c:showLegendKey val="0"/>
          <c:showVal val="1"/>
          <c:showCatName val="0"/>
          <c:showSerName val="0"/>
          <c:showPercent val="0"/>
          <c:showBubbleSize val="0"/>
        </c:dLbls>
        <c:gapWidth val="150"/>
        <c:overlap val="-27"/>
        <c:axId val="565952928"/>
        <c:axId val="571214136"/>
      </c:barChart>
      <c:catAx>
        <c:axId val="565952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1214136"/>
        <c:crosses val="autoZero"/>
        <c:auto val="1"/>
        <c:lblAlgn val="ctr"/>
        <c:lblOffset val="100"/>
        <c:noMultiLvlLbl val="0"/>
      </c:catAx>
      <c:valAx>
        <c:axId val="571214136"/>
        <c:scaling>
          <c:orientation val="minMax"/>
          <c:max val="5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65952928"/>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2D050"/>
            </a:solidFill>
            <a:ln>
              <a:noFill/>
            </a:ln>
            <a:effectLst/>
          </c:spPr>
          <c:invertIfNegative val="0"/>
          <c:dLbls>
            <c:dLbl>
              <c:idx val="2"/>
              <c:layout>
                <c:manualLayout>
                  <c:x val="-8.2174457855440569E-17"/>
                  <c:y val="-5.593288054334798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5C7-4089-AC57-A9A683DA408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og"/>
            <c:dispRSqr val="0"/>
            <c:dispEq val="0"/>
          </c:trendline>
          <c:cat>
            <c:numRef>
              <c:f>gospodarka!$B$119:$F$119</c:f>
              <c:numCache>
                <c:formatCode>General</c:formatCode>
                <c:ptCount val="5"/>
                <c:pt idx="0">
                  <c:v>2016</c:v>
                </c:pt>
                <c:pt idx="1">
                  <c:v>2017</c:v>
                </c:pt>
                <c:pt idx="2">
                  <c:v>2018</c:v>
                </c:pt>
                <c:pt idx="3">
                  <c:v>2019</c:v>
                </c:pt>
                <c:pt idx="4">
                  <c:v>2020</c:v>
                </c:pt>
              </c:numCache>
            </c:numRef>
          </c:cat>
          <c:val>
            <c:numRef>
              <c:f>gospodarka!$B$120:$F$120</c:f>
              <c:numCache>
                <c:formatCode>#,##0</c:formatCode>
                <c:ptCount val="5"/>
                <c:pt idx="0">
                  <c:v>29.933410167755156</c:v>
                </c:pt>
                <c:pt idx="1">
                  <c:v>30.127722312142435</c:v>
                </c:pt>
                <c:pt idx="2">
                  <c:v>28.811063448364173</c:v>
                </c:pt>
                <c:pt idx="3">
                  <c:v>29.720785271342738</c:v>
                </c:pt>
                <c:pt idx="4">
                  <c:v>30.46470768387627</c:v>
                </c:pt>
              </c:numCache>
            </c:numRef>
          </c:val>
          <c:extLst xmlns:c16r2="http://schemas.microsoft.com/office/drawing/2015/06/chart">
            <c:ext xmlns:c16="http://schemas.microsoft.com/office/drawing/2014/chart" uri="{C3380CC4-5D6E-409C-BE32-E72D297353CC}">
              <c16:uniqueId val="{00000001-F5C7-4089-AC57-A9A683DA408A}"/>
            </c:ext>
          </c:extLst>
        </c:ser>
        <c:dLbls>
          <c:dLblPos val="outEnd"/>
          <c:showLegendKey val="0"/>
          <c:showVal val="1"/>
          <c:showCatName val="0"/>
          <c:showSerName val="0"/>
          <c:showPercent val="0"/>
          <c:showBubbleSize val="0"/>
        </c:dLbls>
        <c:gapWidth val="150"/>
        <c:overlap val="-27"/>
        <c:axId val="457488856"/>
        <c:axId val="572059960"/>
      </c:barChart>
      <c:catAx>
        <c:axId val="457488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59960"/>
        <c:crosses val="autoZero"/>
        <c:auto val="1"/>
        <c:lblAlgn val="ctr"/>
        <c:lblOffset val="100"/>
        <c:noMultiLvlLbl val="0"/>
      </c:catAx>
      <c:valAx>
        <c:axId val="57205996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57488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24B7-4461-9644-FFF840BB3A9F}"/>
              </c:ext>
            </c:extLst>
          </c:dPt>
          <c:dPt>
            <c:idx val="1"/>
            <c:invertIfNegative val="0"/>
            <c:bubble3D val="0"/>
            <c:spPr>
              <a:solidFill>
                <a:sysClr val="window" lastClr="FFFFFF">
                  <a:lumMod val="75000"/>
                </a:sysClr>
              </a:solidFill>
              <a:ln>
                <a:noFill/>
              </a:ln>
              <a:effectLst/>
            </c:spPr>
            <c:extLst xmlns:c16r2="http://schemas.microsoft.com/office/drawing/2015/06/chart">
              <c:ext xmlns:c16="http://schemas.microsoft.com/office/drawing/2014/chart" uri="{C3380CC4-5D6E-409C-BE32-E72D297353CC}">
                <c16:uniqueId val="{00000003-24B7-4461-9644-FFF840BB3A9F}"/>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5-24B7-4461-9644-FFF840BB3A9F}"/>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24B7-4461-9644-FFF840BB3A9F}"/>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gospodarka!$A$120:$A$124</c:f>
              <c:strCache>
                <c:ptCount val="5"/>
                <c:pt idx="0">
                  <c:v>Partnerstwo Kolbuszowskie</c:v>
                </c:pt>
                <c:pt idx="1">
                  <c:v>Partnerstwo Roztocze</c:v>
                </c:pt>
                <c:pt idx="2">
                  <c:v>MOF Staszów</c:v>
                </c:pt>
                <c:pt idx="3">
                  <c:v>województwo podkarpackie</c:v>
                </c:pt>
                <c:pt idx="4">
                  <c:v>Polska</c:v>
                </c:pt>
              </c:strCache>
            </c:strRef>
          </c:cat>
          <c:val>
            <c:numRef>
              <c:f>gospodarka!$F$120:$F$124</c:f>
              <c:numCache>
                <c:formatCode>#,##0</c:formatCode>
                <c:ptCount val="5"/>
                <c:pt idx="0">
                  <c:v>30.46470768387627</c:v>
                </c:pt>
                <c:pt idx="1">
                  <c:v>41.21624956809319</c:v>
                </c:pt>
                <c:pt idx="2">
                  <c:v>36.468707044071031</c:v>
                </c:pt>
                <c:pt idx="3">
                  <c:v>37.695128625905078</c:v>
                </c:pt>
                <c:pt idx="4">
                  <c:v>39.334365311727453</c:v>
                </c:pt>
              </c:numCache>
            </c:numRef>
          </c:val>
          <c:extLst xmlns:c16r2="http://schemas.microsoft.com/office/drawing/2015/06/chart">
            <c:ext xmlns:c16="http://schemas.microsoft.com/office/drawing/2014/chart" uri="{C3380CC4-5D6E-409C-BE32-E72D297353CC}">
              <c16:uniqueId val="{00000008-24B7-4461-9644-FFF840BB3A9F}"/>
            </c:ext>
          </c:extLst>
        </c:ser>
        <c:dLbls>
          <c:dLblPos val="outEnd"/>
          <c:showLegendKey val="0"/>
          <c:showVal val="1"/>
          <c:showCatName val="0"/>
          <c:showSerName val="0"/>
          <c:showPercent val="0"/>
          <c:showBubbleSize val="0"/>
        </c:dLbls>
        <c:gapWidth val="150"/>
        <c:overlap val="-27"/>
        <c:axId val="572067408"/>
        <c:axId val="572069760"/>
      </c:barChart>
      <c:catAx>
        <c:axId val="57206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9760"/>
        <c:crosses val="autoZero"/>
        <c:auto val="1"/>
        <c:lblAlgn val="ctr"/>
        <c:lblOffset val="100"/>
        <c:noMultiLvlLbl val="0"/>
      </c:catAx>
      <c:valAx>
        <c:axId val="572069760"/>
        <c:scaling>
          <c:orientation val="minMax"/>
          <c:max val="5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74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2D050"/>
            </a:solidFill>
            <a:ln>
              <a:noFill/>
            </a:ln>
            <a:effectLst/>
          </c:spPr>
          <c:invertIfNegative val="0"/>
          <c:dLbls>
            <c:dLbl>
              <c:idx val="1"/>
              <c:layout>
                <c:manualLayout>
                  <c:x val="4.4296788482834993E-3"/>
                  <c:y val="-3.87096774193548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B1D-4DBD-8674-72350BEFDAE6}"/>
                </c:ext>
                <c:ext xmlns:c15="http://schemas.microsoft.com/office/drawing/2012/chart" uri="{CE6537A1-D6FC-4f65-9D91-7224C49458BB}"/>
              </c:extLst>
            </c:dLbl>
            <c:dLbl>
              <c:idx val="2"/>
              <c:layout>
                <c:manualLayout>
                  <c:x val="0"/>
                  <c:y val="-7.311827956989247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B1D-4DBD-8674-72350BEFDAE6}"/>
                </c:ext>
                <c:ext xmlns:c15="http://schemas.microsoft.com/office/drawing/2012/chart" uri="{CE6537A1-D6FC-4f65-9D91-7224C49458BB}"/>
              </c:extLst>
            </c:dLbl>
            <c:dLbl>
              <c:idx val="3"/>
              <c:layout>
                <c:manualLayout>
                  <c:x val="0"/>
                  <c:y val="-8.602150537634406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B1D-4DBD-8674-72350BEFDAE6}"/>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'dochody i wydatki'!$B$108:$F$108</c:f>
              <c:numCache>
                <c:formatCode>General</c:formatCode>
                <c:ptCount val="5"/>
                <c:pt idx="0">
                  <c:v>2016</c:v>
                </c:pt>
                <c:pt idx="1">
                  <c:v>2017</c:v>
                </c:pt>
                <c:pt idx="2">
                  <c:v>2018</c:v>
                </c:pt>
                <c:pt idx="3">
                  <c:v>2019</c:v>
                </c:pt>
                <c:pt idx="4">
                  <c:v>2020</c:v>
                </c:pt>
              </c:numCache>
            </c:numRef>
          </c:cat>
          <c:val>
            <c:numRef>
              <c:f>'dochody i wydatki'!$B$109:$F$109</c:f>
              <c:numCache>
                <c:formatCode>0</c:formatCode>
                <c:ptCount val="5"/>
                <c:pt idx="0">
                  <c:v>961.98272938276364</c:v>
                </c:pt>
                <c:pt idx="1">
                  <c:v>1037.4953805227481</c:v>
                </c:pt>
                <c:pt idx="2">
                  <c:v>1150.1327753057174</c:v>
                </c:pt>
                <c:pt idx="3">
                  <c:v>1321.1320809369274</c:v>
                </c:pt>
                <c:pt idx="4">
                  <c:v>1871.6607335708184</c:v>
                </c:pt>
              </c:numCache>
            </c:numRef>
          </c:val>
          <c:extLst xmlns:c16r2="http://schemas.microsoft.com/office/drawing/2015/06/chart">
            <c:ext xmlns:c16="http://schemas.microsoft.com/office/drawing/2014/chart" uri="{C3380CC4-5D6E-409C-BE32-E72D297353CC}">
              <c16:uniqueId val="{00000001-69D8-4814-9F27-513661C3060C}"/>
            </c:ext>
          </c:extLst>
        </c:ser>
        <c:dLbls>
          <c:showLegendKey val="0"/>
          <c:showVal val="0"/>
          <c:showCatName val="0"/>
          <c:showSerName val="0"/>
          <c:showPercent val="0"/>
          <c:showBubbleSize val="0"/>
        </c:dLbls>
        <c:gapWidth val="150"/>
        <c:overlap val="-27"/>
        <c:axId val="572067800"/>
        <c:axId val="572068192"/>
      </c:barChart>
      <c:catAx>
        <c:axId val="572067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8192"/>
        <c:crosses val="autoZero"/>
        <c:auto val="1"/>
        <c:lblAlgn val="ctr"/>
        <c:lblOffset val="100"/>
        <c:noMultiLvlLbl val="0"/>
      </c:catAx>
      <c:valAx>
        <c:axId val="572068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78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92D05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'dochody i wydatki'!$Q$125:$U$125</c:f>
              <c:numCache>
                <c:formatCode>General</c:formatCode>
                <c:ptCount val="5"/>
                <c:pt idx="0">
                  <c:v>2016</c:v>
                </c:pt>
                <c:pt idx="1">
                  <c:v>2017</c:v>
                </c:pt>
                <c:pt idx="2">
                  <c:v>2018</c:v>
                </c:pt>
                <c:pt idx="3">
                  <c:v>2019</c:v>
                </c:pt>
                <c:pt idx="4">
                  <c:v>2020</c:v>
                </c:pt>
              </c:numCache>
            </c:numRef>
          </c:cat>
          <c:val>
            <c:numRef>
              <c:f>'dochody i wydatki'!$Q$126:$U$126</c:f>
              <c:numCache>
                <c:formatCode>0.0</c:formatCode>
                <c:ptCount val="5"/>
                <c:pt idx="0">
                  <c:v>25.753718472522991</c:v>
                </c:pt>
                <c:pt idx="1">
                  <c:v>25.331558483399075</c:v>
                </c:pt>
                <c:pt idx="2">
                  <c:v>25.706176151187414</c:v>
                </c:pt>
                <c:pt idx="3">
                  <c:v>27.505246505690174</c:v>
                </c:pt>
                <c:pt idx="4">
                  <c:v>33.51629637534112</c:v>
                </c:pt>
              </c:numCache>
            </c:numRef>
          </c:val>
          <c:extLst xmlns:c16r2="http://schemas.microsoft.com/office/drawing/2015/06/chart">
            <c:ext xmlns:c16="http://schemas.microsoft.com/office/drawing/2014/chart" uri="{C3380CC4-5D6E-409C-BE32-E72D297353CC}">
              <c16:uniqueId val="{00000000-91C1-4918-B159-71751D94DC2E}"/>
            </c:ext>
          </c:extLst>
        </c:ser>
        <c:dLbls>
          <c:showLegendKey val="0"/>
          <c:showVal val="0"/>
          <c:showCatName val="0"/>
          <c:showSerName val="0"/>
          <c:showPercent val="0"/>
          <c:showBubbleSize val="0"/>
        </c:dLbls>
        <c:gapWidth val="219"/>
        <c:overlap val="-27"/>
        <c:axId val="572058392"/>
        <c:axId val="572060352"/>
      </c:barChart>
      <c:catAx>
        <c:axId val="572058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2060352"/>
        <c:crosses val="autoZero"/>
        <c:auto val="1"/>
        <c:lblAlgn val="ctr"/>
        <c:lblOffset val="100"/>
        <c:noMultiLvlLbl val="0"/>
      </c:catAx>
      <c:valAx>
        <c:axId val="5720603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20583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stacked"/>
        <c:varyColors val="0"/>
        <c:ser>
          <c:idx val="0"/>
          <c:order val="0"/>
          <c:tx>
            <c:v>w wieku przedprodukcyjnym</c:v>
          </c:tx>
          <c:spPr>
            <a:solidFill>
              <a:srgbClr val="5B9BD5"/>
            </a:solidFill>
            <a:ln>
              <a:noFill/>
            </a:ln>
          </c:spPr>
          <c:invertIfNegative val="0"/>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17.630845113557601</c:v>
              </c:pt>
              <c:pt idx="1">
                <c:v>16.456883360481761</c:v>
              </c:pt>
              <c:pt idx="2">
                <c:v>16.408112884674726</c:v>
              </c:pt>
              <c:pt idx="3">
                <c:v>18.134298559938603</c:v>
              </c:pt>
              <c:pt idx="4">
                <c:v>18.172315791451581</c:v>
              </c:pt>
            </c:numLit>
          </c:val>
          <c:extLst xmlns:c16r2="http://schemas.microsoft.com/office/drawing/2015/06/chart">
            <c:ext xmlns:c16="http://schemas.microsoft.com/office/drawing/2014/chart" uri="{C3380CC4-5D6E-409C-BE32-E72D297353CC}">
              <c16:uniqueId val="{00000000-465E-4039-A908-25BB5E125644}"/>
            </c:ext>
          </c:extLst>
        </c:ser>
        <c:ser>
          <c:idx val="1"/>
          <c:order val="1"/>
          <c:tx>
            <c:v>w wieku produkcyjnym</c:v>
          </c:tx>
          <c:spPr>
            <a:solidFill>
              <a:srgbClr val="ED7D31"/>
            </a:solidFill>
            <a:ln>
              <a:noFill/>
            </a:ln>
          </c:spPr>
          <c:invertIfNegative val="0"/>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63.690581730846723</c:v>
              </c:pt>
              <c:pt idx="1">
                <c:v>62.206920381065203</c:v>
              </c:pt>
              <c:pt idx="2">
                <c:v>59.965775521081717</c:v>
              </c:pt>
              <c:pt idx="3">
                <c:v>61.074971160586621</c:v>
              </c:pt>
              <c:pt idx="4">
                <c:v>59.509819061083292</c:v>
              </c:pt>
            </c:numLit>
          </c:val>
          <c:extLst xmlns:c16r2="http://schemas.microsoft.com/office/drawing/2015/06/chart">
            <c:ext xmlns:c16="http://schemas.microsoft.com/office/drawing/2014/chart" uri="{C3380CC4-5D6E-409C-BE32-E72D297353CC}">
              <c16:uniqueId val="{00000001-465E-4039-A908-25BB5E125644}"/>
            </c:ext>
          </c:extLst>
        </c:ser>
        <c:ser>
          <c:idx val="2"/>
          <c:order val="2"/>
          <c:tx>
            <c:v>w wieku poprodukcyjnym</c:v>
          </c:tx>
          <c:spPr>
            <a:solidFill>
              <a:srgbClr val="A5A5A5"/>
            </a:solidFill>
            <a:ln>
              <a:noFill/>
            </a:ln>
          </c:spPr>
          <c:invertIfNegative val="0"/>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18.678573155595675</c:v>
              </c:pt>
              <c:pt idx="1">
                <c:v>21.336196258453032</c:v>
              </c:pt>
              <c:pt idx="2">
                <c:v>23.626111594243554</c:v>
              </c:pt>
              <c:pt idx="3">
                <c:v>20.790730279474776</c:v>
              </c:pt>
              <c:pt idx="4">
                <c:v>22.317865147465128</c:v>
              </c:pt>
            </c:numLit>
          </c:val>
          <c:extLst xmlns:c16r2="http://schemas.microsoft.com/office/drawing/2015/06/chart">
            <c:ext xmlns:c16="http://schemas.microsoft.com/office/drawing/2014/chart" uri="{C3380CC4-5D6E-409C-BE32-E72D297353CC}">
              <c16:uniqueId val="{00000002-465E-4039-A908-25BB5E125644}"/>
            </c:ext>
          </c:extLst>
        </c:ser>
        <c:dLbls>
          <c:showLegendKey val="0"/>
          <c:showVal val="0"/>
          <c:showCatName val="0"/>
          <c:showSerName val="0"/>
          <c:showPercent val="0"/>
          <c:showBubbleSize val="0"/>
        </c:dLbls>
        <c:gapWidth val="150"/>
        <c:overlap val="100"/>
        <c:axId val="571198064"/>
        <c:axId val="571197672"/>
      </c:barChart>
      <c:valAx>
        <c:axId val="571197672"/>
        <c:scaling>
          <c:orientation val="minMax"/>
          <c:max val="100"/>
          <c:min val="0"/>
        </c:scaling>
        <c:delete val="0"/>
        <c:axPos val="l"/>
        <c:majorGridlines>
          <c:spPr>
            <a:ln w="9528" cap="flat">
              <a:solidFill>
                <a:srgbClr val="D9D9D9"/>
              </a:solidFill>
              <a:prstDash val="solid"/>
              <a:round/>
            </a:ln>
          </c:spPr>
        </c:majorGridlines>
        <c:numFmt formatCode="#,##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198064"/>
        <c:crosses val="autoZero"/>
        <c:crossBetween val="between"/>
      </c:valAx>
      <c:catAx>
        <c:axId val="571198064"/>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197672"/>
        <c:crosses val="autoZero"/>
        <c:auto val="1"/>
        <c:lblAlgn val="ctr"/>
        <c:lblOffset val="100"/>
        <c:noMultiLvlLbl val="0"/>
      </c:catAx>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1">
                <a:lumMod val="75000"/>
              </a:schemeClr>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7574-4B73-BFFB-383229E456CF}"/>
              </c:ext>
            </c:extLst>
          </c:dPt>
          <c:dPt>
            <c:idx val="2"/>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3-7574-4B73-BFFB-383229E456CF}"/>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5-7574-4B73-BFFB-383229E456CF}"/>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7574-4B73-BFFB-383229E456CF}"/>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wydatki'!$P$126:$P$130</c:f>
              <c:strCache>
                <c:ptCount val="5"/>
                <c:pt idx="0">
                  <c:v>Partnerstwo Kolbuszowskie</c:v>
                </c:pt>
                <c:pt idx="1">
                  <c:v>Partnerstwo Roztocze</c:v>
                </c:pt>
                <c:pt idx="2">
                  <c:v>MOF Staszów</c:v>
                </c:pt>
                <c:pt idx="3">
                  <c:v>województwo podkarpackie</c:v>
                </c:pt>
                <c:pt idx="4">
                  <c:v>Polska</c:v>
                </c:pt>
              </c:strCache>
            </c:strRef>
          </c:cat>
          <c:val>
            <c:numRef>
              <c:f>'dochody i wydatki'!$U$126:$U$130</c:f>
              <c:numCache>
                <c:formatCode>0.0</c:formatCode>
                <c:ptCount val="5"/>
                <c:pt idx="0">
                  <c:v>33.51629637534112</c:v>
                </c:pt>
                <c:pt idx="1">
                  <c:v>39.144538636956554</c:v>
                </c:pt>
                <c:pt idx="2">
                  <c:v>39.587380660269112</c:v>
                </c:pt>
                <c:pt idx="3">
                  <c:v>37.231745097687465</c:v>
                </c:pt>
                <c:pt idx="4">
                  <c:v>48.7932613294943</c:v>
                </c:pt>
              </c:numCache>
            </c:numRef>
          </c:val>
          <c:extLst xmlns:c16r2="http://schemas.microsoft.com/office/drawing/2015/06/chart">
            <c:ext xmlns:c16="http://schemas.microsoft.com/office/drawing/2014/chart" uri="{C3380CC4-5D6E-409C-BE32-E72D297353CC}">
              <c16:uniqueId val="{00000008-7574-4B73-BFFB-383229E456CF}"/>
            </c:ext>
          </c:extLst>
        </c:ser>
        <c:dLbls>
          <c:dLblPos val="outEnd"/>
          <c:showLegendKey val="0"/>
          <c:showVal val="1"/>
          <c:showCatName val="0"/>
          <c:showSerName val="0"/>
          <c:showPercent val="0"/>
          <c:showBubbleSize val="0"/>
        </c:dLbls>
        <c:gapWidth val="219"/>
        <c:overlap val="-27"/>
        <c:axId val="572062704"/>
        <c:axId val="572065448"/>
      </c:barChart>
      <c:catAx>
        <c:axId val="572062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2065448"/>
        <c:crosses val="autoZero"/>
        <c:auto val="1"/>
        <c:lblAlgn val="ctr"/>
        <c:lblOffset val="100"/>
        <c:noMultiLvlLbl val="0"/>
      </c:catAx>
      <c:valAx>
        <c:axId val="5720654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20627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2D05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'dochody i wydatki'!$B$117:$F$117</c:f>
              <c:numCache>
                <c:formatCode>General</c:formatCode>
                <c:ptCount val="5"/>
                <c:pt idx="0">
                  <c:v>2016</c:v>
                </c:pt>
                <c:pt idx="1">
                  <c:v>2017</c:v>
                </c:pt>
                <c:pt idx="2">
                  <c:v>2018</c:v>
                </c:pt>
                <c:pt idx="3">
                  <c:v>2019</c:v>
                </c:pt>
                <c:pt idx="4">
                  <c:v>2020</c:v>
                </c:pt>
              </c:numCache>
            </c:numRef>
          </c:cat>
          <c:val>
            <c:numRef>
              <c:f>'dochody i wydatki'!$B$118:$F$118</c:f>
              <c:numCache>
                <c:formatCode>0</c:formatCode>
                <c:ptCount val="5"/>
                <c:pt idx="0">
                  <c:v>368.94338263542068</c:v>
                </c:pt>
                <c:pt idx="1">
                  <c:v>410.81856059999041</c:v>
                </c:pt>
                <c:pt idx="2">
                  <c:v>474.64373519431462</c:v>
                </c:pt>
                <c:pt idx="3">
                  <c:v>538.77563216913541</c:v>
                </c:pt>
                <c:pt idx="4">
                  <c:v>574.06819903609016</c:v>
                </c:pt>
              </c:numCache>
            </c:numRef>
          </c:val>
          <c:extLst xmlns:c16r2="http://schemas.microsoft.com/office/drawing/2015/06/chart">
            <c:ext xmlns:c16="http://schemas.microsoft.com/office/drawing/2014/chart" uri="{C3380CC4-5D6E-409C-BE32-E72D297353CC}">
              <c16:uniqueId val="{00000001-26FD-4FCB-A718-BAFC433DC26E}"/>
            </c:ext>
          </c:extLst>
        </c:ser>
        <c:dLbls>
          <c:dLblPos val="outEnd"/>
          <c:showLegendKey val="0"/>
          <c:showVal val="1"/>
          <c:showCatName val="0"/>
          <c:showSerName val="0"/>
          <c:showPercent val="0"/>
          <c:showBubbleSize val="0"/>
        </c:dLbls>
        <c:gapWidth val="150"/>
        <c:overlap val="-27"/>
        <c:axId val="572068976"/>
        <c:axId val="572065056"/>
      </c:barChart>
      <c:catAx>
        <c:axId val="572068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5056"/>
        <c:crosses val="autoZero"/>
        <c:auto val="1"/>
        <c:lblAlgn val="ctr"/>
        <c:lblOffset val="100"/>
        <c:noMultiLvlLbl val="0"/>
      </c:catAx>
      <c:valAx>
        <c:axId val="572065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89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F54D-4FF3-9456-7BAA939649E0}"/>
              </c:ext>
            </c:extLst>
          </c:dPt>
          <c:dPt>
            <c:idx val="1"/>
            <c:invertIfNegative val="0"/>
            <c:bubble3D val="0"/>
            <c:spPr>
              <a:solidFill>
                <a:sysClr val="window" lastClr="FFFFFF">
                  <a:lumMod val="75000"/>
                </a:sysClr>
              </a:solidFill>
              <a:ln>
                <a:noFill/>
              </a:ln>
              <a:effectLst/>
            </c:spPr>
            <c:extLst xmlns:c16r2="http://schemas.microsoft.com/office/drawing/2015/06/chart">
              <c:ext xmlns:c16="http://schemas.microsoft.com/office/drawing/2014/chart" uri="{C3380CC4-5D6E-409C-BE32-E72D297353CC}">
                <c16:uniqueId val="{00000003-F54D-4FF3-9456-7BAA939649E0}"/>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5-F54D-4FF3-9456-7BAA939649E0}"/>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F54D-4FF3-9456-7BAA939649E0}"/>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wydatki'!$A$118:$A$122</c:f>
              <c:strCache>
                <c:ptCount val="5"/>
                <c:pt idx="0">
                  <c:v>Partnerstwo Kolbuszowskie</c:v>
                </c:pt>
                <c:pt idx="1">
                  <c:v>Partnerstwo Roztocze</c:v>
                </c:pt>
                <c:pt idx="2">
                  <c:v>MOF Staszów</c:v>
                </c:pt>
                <c:pt idx="3">
                  <c:v>województwo podkarpackie</c:v>
                </c:pt>
                <c:pt idx="4">
                  <c:v>Polska</c:v>
                </c:pt>
              </c:strCache>
            </c:strRef>
          </c:cat>
          <c:val>
            <c:numRef>
              <c:f>'dochody i wydatki'!$F$118:$F$122</c:f>
              <c:numCache>
                <c:formatCode>0</c:formatCode>
                <c:ptCount val="5"/>
                <c:pt idx="0">
                  <c:v>574.06819903609016</c:v>
                </c:pt>
                <c:pt idx="1">
                  <c:v>477.72009970877139</c:v>
                </c:pt>
                <c:pt idx="2">
                  <c:v>779.06858922209437</c:v>
                </c:pt>
                <c:pt idx="3">
                  <c:v>786.14427815195813</c:v>
                </c:pt>
                <c:pt idx="4">
                  <c:v>1232.0058856637525</c:v>
                </c:pt>
              </c:numCache>
            </c:numRef>
          </c:val>
          <c:extLst xmlns:c16r2="http://schemas.microsoft.com/office/drawing/2015/06/chart">
            <c:ext xmlns:c16="http://schemas.microsoft.com/office/drawing/2014/chart" uri="{C3380CC4-5D6E-409C-BE32-E72D297353CC}">
              <c16:uniqueId val="{00000008-F54D-4FF3-9456-7BAA939649E0}"/>
            </c:ext>
          </c:extLst>
        </c:ser>
        <c:dLbls>
          <c:dLblPos val="outEnd"/>
          <c:showLegendKey val="0"/>
          <c:showVal val="1"/>
          <c:showCatName val="0"/>
          <c:showSerName val="0"/>
          <c:showPercent val="0"/>
          <c:showBubbleSize val="0"/>
        </c:dLbls>
        <c:gapWidth val="150"/>
        <c:overlap val="-27"/>
        <c:axId val="572060744"/>
        <c:axId val="572070152"/>
      </c:barChart>
      <c:catAx>
        <c:axId val="572060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70152"/>
        <c:crosses val="autoZero"/>
        <c:auto val="1"/>
        <c:lblAlgn val="ctr"/>
        <c:lblOffset val="100"/>
        <c:noMultiLvlLbl val="0"/>
      </c:catAx>
      <c:valAx>
        <c:axId val="572070152"/>
        <c:scaling>
          <c:orientation val="minMax"/>
          <c:max val="14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07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354111986001747E-2"/>
          <c:y val="7.8703703703703706E-2"/>
          <c:w val="0.88609033245844271"/>
          <c:h val="0.7591892680081657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F400-4620-A203-C40DE19726BF}"/>
              </c:ext>
            </c:extLst>
          </c:dPt>
          <c:dPt>
            <c:idx val="1"/>
            <c:invertIfNegative val="0"/>
            <c:bubble3D val="0"/>
            <c:spPr>
              <a:solidFill>
                <a:sysClr val="window" lastClr="FFFFFF">
                  <a:lumMod val="75000"/>
                </a:sysClr>
              </a:solidFill>
              <a:ln>
                <a:noFill/>
              </a:ln>
              <a:effectLst/>
            </c:spPr>
            <c:extLst xmlns:c16r2="http://schemas.microsoft.com/office/drawing/2015/06/chart">
              <c:ext xmlns:c16="http://schemas.microsoft.com/office/drawing/2014/chart" uri="{C3380CC4-5D6E-409C-BE32-E72D297353CC}">
                <c16:uniqueId val="{00000003-F400-4620-A203-C40DE19726BF}"/>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5-F400-4620-A203-C40DE19726BF}"/>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F400-4620-A203-C40DE19726BF}"/>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wydatki'!$A$126:$A$130</c:f>
              <c:strCache>
                <c:ptCount val="5"/>
                <c:pt idx="0">
                  <c:v>Partnerstwo Kolbuszowskie</c:v>
                </c:pt>
                <c:pt idx="1">
                  <c:v>Partnerstwo Roztocze</c:v>
                </c:pt>
                <c:pt idx="2">
                  <c:v>MOF Staszów</c:v>
                </c:pt>
                <c:pt idx="3">
                  <c:v>województwo podkarpackie</c:v>
                </c:pt>
                <c:pt idx="4">
                  <c:v>Polska</c:v>
                </c:pt>
              </c:strCache>
            </c:strRef>
          </c:cat>
          <c:val>
            <c:numRef>
              <c:f>'dochody i wydatki'!$F$126:$F$130</c:f>
              <c:numCache>
                <c:formatCode>0.0</c:formatCode>
                <c:ptCount val="5"/>
                <c:pt idx="0">
                  <c:v>29.435905317622787</c:v>
                </c:pt>
                <c:pt idx="1">
                  <c:v>36.641532158546823</c:v>
                </c:pt>
                <c:pt idx="2">
                  <c:v>27.167006480208713</c:v>
                </c:pt>
                <c:pt idx="3">
                  <c:v>54.358230134511643</c:v>
                </c:pt>
                <c:pt idx="4">
                  <c:v>99.105141085147409</c:v>
                </c:pt>
              </c:numCache>
            </c:numRef>
          </c:val>
          <c:extLst xmlns:c16r2="http://schemas.microsoft.com/office/drawing/2015/06/chart">
            <c:ext xmlns:c16="http://schemas.microsoft.com/office/drawing/2014/chart" uri="{C3380CC4-5D6E-409C-BE32-E72D297353CC}">
              <c16:uniqueId val="{00000008-F400-4620-A203-C40DE19726BF}"/>
            </c:ext>
          </c:extLst>
        </c:ser>
        <c:dLbls>
          <c:dLblPos val="outEnd"/>
          <c:showLegendKey val="0"/>
          <c:showVal val="1"/>
          <c:showCatName val="0"/>
          <c:showSerName val="0"/>
          <c:showPercent val="0"/>
          <c:showBubbleSize val="0"/>
        </c:dLbls>
        <c:gapWidth val="150"/>
        <c:overlap val="-27"/>
        <c:axId val="572061528"/>
        <c:axId val="572058000"/>
      </c:barChart>
      <c:catAx>
        <c:axId val="572061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58000"/>
        <c:crosses val="autoZero"/>
        <c:auto val="1"/>
        <c:lblAlgn val="ctr"/>
        <c:lblOffset val="100"/>
        <c:noMultiLvlLbl val="0"/>
      </c:catAx>
      <c:valAx>
        <c:axId val="572058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15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2D050"/>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'dochody i wydatki'!$B$184:$F$184</c:f>
              <c:numCache>
                <c:formatCode>General</c:formatCode>
                <c:ptCount val="5"/>
                <c:pt idx="0">
                  <c:v>2016</c:v>
                </c:pt>
                <c:pt idx="1">
                  <c:v>2017</c:v>
                </c:pt>
                <c:pt idx="2">
                  <c:v>2018</c:v>
                </c:pt>
                <c:pt idx="3">
                  <c:v>2019</c:v>
                </c:pt>
                <c:pt idx="4">
                  <c:v>2020</c:v>
                </c:pt>
              </c:numCache>
            </c:numRef>
          </c:cat>
          <c:val>
            <c:numRef>
              <c:f>'dochody i wydatki'!$B$185:$F$185</c:f>
              <c:numCache>
                <c:formatCode>0</c:formatCode>
                <c:ptCount val="5"/>
                <c:pt idx="0">
                  <c:v>3655.7336318670764</c:v>
                </c:pt>
                <c:pt idx="1">
                  <c:v>4037.4814608740244</c:v>
                </c:pt>
                <c:pt idx="2">
                  <c:v>4587.0923080863049</c:v>
                </c:pt>
                <c:pt idx="3">
                  <c:v>4804.2926935064088</c:v>
                </c:pt>
                <c:pt idx="4">
                  <c:v>4969.794359032222</c:v>
                </c:pt>
              </c:numCache>
            </c:numRef>
          </c:val>
          <c:extLst xmlns:c16r2="http://schemas.microsoft.com/office/drawing/2015/06/chart">
            <c:ext xmlns:c16="http://schemas.microsoft.com/office/drawing/2014/chart" uri="{C3380CC4-5D6E-409C-BE32-E72D297353CC}">
              <c16:uniqueId val="{00000001-C842-49E4-B6F5-513F1E1CB605}"/>
            </c:ext>
          </c:extLst>
        </c:ser>
        <c:dLbls>
          <c:showLegendKey val="0"/>
          <c:showVal val="0"/>
          <c:showCatName val="0"/>
          <c:showSerName val="0"/>
          <c:showPercent val="0"/>
          <c:showBubbleSize val="0"/>
        </c:dLbls>
        <c:gapWidth val="150"/>
        <c:overlap val="-27"/>
        <c:axId val="572059568"/>
        <c:axId val="572062312"/>
      </c:barChart>
      <c:catAx>
        <c:axId val="572059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2312"/>
        <c:crosses val="autoZero"/>
        <c:auto val="1"/>
        <c:lblAlgn val="ctr"/>
        <c:lblOffset val="100"/>
        <c:noMultiLvlLbl val="0"/>
      </c:catAx>
      <c:valAx>
        <c:axId val="572062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595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2095-44D1-A9F8-B6E53F0EFC9E}"/>
              </c:ext>
            </c:extLst>
          </c:dPt>
          <c:dPt>
            <c:idx val="1"/>
            <c:invertIfNegative val="0"/>
            <c:bubble3D val="0"/>
            <c:spPr>
              <a:solidFill>
                <a:sysClr val="window" lastClr="FFFFFF">
                  <a:lumMod val="75000"/>
                </a:sysClr>
              </a:solidFill>
              <a:ln>
                <a:noFill/>
              </a:ln>
              <a:effectLst/>
            </c:spPr>
            <c:extLst xmlns:c16r2="http://schemas.microsoft.com/office/drawing/2015/06/chart">
              <c:ext xmlns:c16="http://schemas.microsoft.com/office/drawing/2014/chart" uri="{C3380CC4-5D6E-409C-BE32-E72D297353CC}">
                <c16:uniqueId val="{00000003-2095-44D1-A9F8-B6E53F0EFC9E}"/>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5-2095-44D1-A9F8-B6E53F0EFC9E}"/>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2095-44D1-A9F8-B6E53F0EFC9E}"/>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wydatki'!$A$185:$A$189</c:f>
              <c:strCache>
                <c:ptCount val="5"/>
                <c:pt idx="0">
                  <c:v>Partnerstwo Kolbuszowskie</c:v>
                </c:pt>
                <c:pt idx="1">
                  <c:v>Partnerstwo Roztocze</c:v>
                </c:pt>
                <c:pt idx="2">
                  <c:v>MOF Staszów</c:v>
                </c:pt>
                <c:pt idx="3">
                  <c:v>województwo podkarpackie</c:v>
                </c:pt>
                <c:pt idx="4">
                  <c:v>Polska</c:v>
                </c:pt>
              </c:strCache>
            </c:strRef>
          </c:cat>
          <c:val>
            <c:numRef>
              <c:f>'dochody i wydatki'!$F$185:$F$189</c:f>
              <c:numCache>
                <c:formatCode>0</c:formatCode>
                <c:ptCount val="5"/>
                <c:pt idx="0">
                  <c:v>4969.794359032222</c:v>
                </c:pt>
                <c:pt idx="1">
                  <c:v>5637.7131134310675</c:v>
                </c:pt>
                <c:pt idx="2">
                  <c:v>4647.0547361629315</c:v>
                </c:pt>
                <c:pt idx="3" formatCode="#,##0">
                  <c:v>5872.5067380136707</c:v>
                </c:pt>
                <c:pt idx="4">
                  <c:v>6460.6989507219032</c:v>
                </c:pt>
              </c:numCache>
            </c:numRef>
          </c:val>
          <c:extLst xmlns:c16r2="http://schemas.microsoft.com/office/drawing/2015/06/chart">
            <c:ext xmlns:c16="http://schemas.microsoft.com/office/drawing/2014/chart" uri="{C3380CC4-5D6E-409C-BE32-E72D297353CC}">
              <c16:uniqueId val="{00000008-2095-44D1-A9F8-B6E53F0EFC9E}"/>
            </c:ext>
          </c:extLst>
        </c:ser>
        <c:dLbls>
          <c:dLblPos val="outEnd"/>
          <c:showLegendKey val="0"/>
          <c:showVal val="1"/>
          <c:showCatName val="0"/>
          <c:showSerName val="0"/>
          <c:showPercent val="0"/>
          <c:showBubbleSize val="0"/>
        </c:dLbls>
        <c:gapWidth val="219"/>
        <c:overlap val="-27"/>
        <c:axId val="572063488"/>
        <c:axId val="572066232"/>
      </c:barChart>
      <c:catAx>
        <c:axId val="572063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6232"/>
        <c:crosses val="autoZero"/>
        <c:auto val="1"/>
        <c:lblAlgn val="ctr"/>
        <c:lblOffset val="100"/>
        <c:noMultiLvlLbl val="0"/>
      </c:catAx>
      <c:valAx>
        <c:axId val="572066232"/>
        <c:scaling>
          <c:orientation val="minMax"/>
          <c:max val="70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34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2D050"/>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'dochody i wydatki'!$B$202:$F$202</c:f>
              <c:numCache>
                <c:formatCode>General</c:formatCode>
                <c:ptCount val="5"/>
                <c:pt idx="0">
                  <c:v>2016</c:v>
                </c:pt>
                <c:pt idx="1">
                  <c:v>2017</c:v>
                </c:pt>
                <c:pt idx="2">
                  <c:v>2018</c:v>
                </c:pt>
                <c:pt idx="3">
                  <c:v>2019</c:v>
                </c:pt>
                <c:pt idx="4">
                  <c:v>2020</c:v>
                </c:pt>
              </c:numCache>
            </c:numRef>
          </c:cat>
          <c:val>
            <c:numRef>
              <c:f>'dochody i wydatki'!$B$203:$F$203</c:f>
              <c:numCache>
                <c:formatCode>0</c:formatCode>
                <c:ptCount val="5"/>
                <c:pt idx="0">
                  <c:v>3154.4121427199384</c:v>
                </c:pt>
                <c:pt idx="1">
                  <c:v>3438.1575872181538</c:v>
                </c:pt>
                <c:pt idx="2">
                  <c:v>3659.9106532108335</c:v>
                </c:pt>
                <c:pt idx="3">
                  <c:v>4088.6366850881986</c:v>
                </c:pt>
                <c:pt idx="4">
                  <c:v>4377.2594239107657</c:v>
                </c:pt>
              </c:numCache>
            </c:numRef>
          </c:val>
          <c:extLst xmlns:c16r2="http://schemas.microsoft.com/office/drawing/2015/06/chart">
            <c:ext xmlns:c16="http://schemas.microsoft.com/office/drawing/2014/chart" uri="{C3380CC4-5D6E-409C-BE32-E72D297353CC}">
              <c16:uniqueId val="{00000001-E529-4170-B433-A9D45A91A292}"/>
            </c:ext>
          </c:extLst>
        </c:ser>
        <c:dLbls>
          <c:showLegendKey val="0"/>
          <c:showVal val="0"/>
          <c:showCatName val="0"/>
          <c:showSerName val="0"/>
          <c:showPercent val="0"/>
          <c:showBubbleSize val="0"/>
        </c:dLbls>
        <c:gapWidth val="150"/>
        <c:overlap val="-27"/>
        <c:axId val="572064272"/>
        <c:axId val="572064664"/>
      </c:barChart>
      <c:catAx>
        <c:axId val="57206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4664"/>
        <c:crosses val="autoZero"/>
        <c:auto val="1"/>
        <c:lblAlgn val="ctr"/>
        <c:lblOffset val="100"/>
        <c:noMultiLvlLbl val="0"/>
      </c:catAx>
      <c:valAx>
        <c:axId val="572064664"/>
        <c:scaling>
          <c:orientation val="minMax"/>
          <c:max val="45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64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9AC8-4313-A10D-1E4309BD23F0}"/>
              </c:ext>
            </c:extLst>
          </c:dPt>
          <c:dPt>
            <c:idx val="1"/>
            <c:invertIfNegative val="0"/>
            <c:bubble3D val="0"/>
            <c:spPr>
              <a:solidFill>
                <a:sysClr val="window" lastClr="FFFFFF">
                  <a:lumMod val="75000"/>
                </a:sysClr>
              </a:solidFill>
              <a:ln>
                <a:noFill/>
              </a:ln>
              <a:effectLst/>
            </c:spPr>
            <c:extLst xmlns:c16r2="http://schemas.microsoft.com/office/drawing/2015/06/chart">
              <c:ext xmlns:c16="http://schemas.microsoft.com/office/drawing/2014/chart" uri="{C3380CC4-5D6E-409C-BE32-E72D297353CC}">
                <c16:uniqueId val="{00000003-9AC8-4313-A10D-1E4309BD23F0}"/>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5-9AC8-4313-A10D-1E4309BD23F0}"/>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9AC8-4313-A10D-1E4309BD23F0}"/>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wydatki'!$A$203:$A$207</c:f>
              <c:strCache>
                <c:ptCount val="5"/>
                <c:pt idx="0">
                  <c:v>Partnerstwo Kolbuszowskie</c:v>
                </c:pt>
                <c:pt idx="1">
                  <c:v>Partnerstwo Roztocze</c:v>
                </c:pt>
                <c:pt idx="2">
                  <c:v>MOF Staszów</c:v>
                </c:pt>
                <c:pt idx="3">
                  <c:v>województwo podkarpackie</c:v>
                </c:pt>
                <c:pt idx="4">
                  <c:v>Polska</c:v>
                </c:pt>
              </c:strCache>
            </c:strRef>
          </c:cat>
          <c:val>
            <c:numRef>
              <c:f>'dochody i wydatki'!$F$203:$F$207</c:f>
              <c:numCache>
                <c:formatCode>0</c:formatCode>
                <c:ptCount val="5"/>
                <c:pt idx="0">
                  <c:v>4377.2594239107657</c:v>
                </c:pt>
                <c:pt idx="1">
                  <c:v>4564.8111755269256</c:v>
                </c:pt>
                <c:pt idx="2">
                  <c:v>4327.7104098521613</c:v>
                </c:pt>
                <c:pt idx="3">
                  <c:v>4973.8182312376457</c:v>
                </c:pt>
                <c:pt idx="4">
                  <c:v>5507.402099920625</c:v>
                </c:pt>
              </c:numCache>
            </c:numRef>
          </c:val>
          <c:extLst xmlns:c16r2="http://schemas.microsoft.com/office/drawing/2015/06/chart">
            <c:ext xmlns:c16="http://schemas.microsoft.com/office/drawing/2014/chart" uri="{C3380CC4-5D6E-409C-BE32-E72D297353CC}">
              <c16:uniqueId val="{00000008-9AC8-4313-A10D-1E4309BD23F0}"/>
            </c:ext>
          </c:extLst>
        </c:ser>
        <c:dLbls>
          <c:dLblPos val="outEnd"/>
          <c:showLegendKey val="0"/>
          <c:showVal val="1"/>
          <c:showCatName val="0"/>
          <c:showSerName val="0"/>
          <c:showPercent val="0"/>
          <c:showBubbleSize val="0"/>
        </c:dLbls>
        <c:gapWidth val="150"/>
        <c:overlap val="-27"/>
        <c:axId val="572082696"/>
        <c:axId val="572072112"/>
      </c:barChart>
      <c:catAx>
        <c:axId val="572082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72112"/>
        <c:crosses val="autoZero"/>
        <c:auto val="1"/>
        <c:lblAlgn val="ctr"/>
        <c:lblOffset val="100"/>
        <c:noMultiLvlLbl val="0"/>
      </c:catAx>
      <c:valAx>
        <c:axId val="572072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82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poly"/>
            <c:order val="2"/>
            <c:dispRSqr val="0"/>
            <c:dispEq val="0"/>
          </c:trendline>
          <c:cat>
            <c:numRef>
              <c:f>'dochody i wydatki'!$B$193:$F$193</c:f>
              <c:numCache>
                <c:formatCode>General</c:formatCode>
                <c:ptCount val="5"/>
                <c:pt idx="0">
                  <c:v>2016</c:v>
                </c:pt>
                <c:pt idx="1">
                  <c:v>2017</c:v>
                </c:pt>
                <c:pt idx="2">
                  <c:v>2018</c:v>
                </c:pt>
                <c:pt idx="3">
                  <c:v>2019</c:v>
                </c:pt>
                <c:pt idx="4">
                  <c:v>2020</c:v>
                </c:pt>
              </c:numCache>
            </c:numRef>
          </c:cat>
          <c:val>
            <c:numRef>
              <c:f>'dochody i wydatki'!$B$194:$F$194</c:f>
              <c:numCache>
                <c:formatCode>0</c:formatCode>
                <c:ptCount val="5"/>
                <c:pt idx="0">
                  <c:v>501.32148914713798</c:v>
                </c:pt>
                <c:pt idx="1">
                  <c:v>599.3238736558709</c:v>
                </c:pt>
                <c:pt idx="2">
                  <c:v>927.18165487547208</c:v>
                </c:pt>
                <c:pt idx="3">
                  <c:v>715.65600841821163</c:v>
                </c:pt>
                <c:pt idx="4">
                  <c:v>592.53493512145587</c:v>
                </c:pt>
              </c:numCache>
            </c:numRef>
          </c:val>
          <c:extLst xmlns:c16r2="http://schemas.microsoft.com/office/drawing/2015/06/chart">
            <c:ext xmlns:c16="http://schemas.microsoft.com/office/drawing/2014/chart" uri="{C3380CC4-5D6E-409C-BE32-E72D297353CC}">
              <c16:uniqueId val="{00000001-AE36-4426-AF63-8E0B621B9610}"/>
            </c:ext>
          </c:extLst>
        </c:ser>
        <c:dLbls>
          <c:showLegendKey val="0"/>
          <c:showVal val="0"/>
          <c:showCatName val="0"/>
          <c:showSerName val="0"/>
          <c:showPercent val="0"/>
          <c:showBubbleSize val="0"/>
        </c:dLbls>
        <c:gapWidth val="150"/>
        <c:overlap val="-27"/>
        <c:axId val="572082304"/>
        <c:axId val="572075248"/>
      </c:barChart>
      <c:catAx>
        <c:axId val="57208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75248"/>
        <c:crosses val="autoZero"/>
        <c:auto val="1"/>
        <c:lblAlgn val="ctr"/>
        <c:lblOffset val="100"/>
        <c:noMultiLvlLbl val="0"/>
      </c:catAx>
      <c:valAx>
        <c:axId val="572075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82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CF52-4002-9B1A-1E7589C35E0C}"/>
              </c:ext>
            </c:extLst>
          </c:dPt>
          <c:dPt>
            <c:idx val="1"/>
            <c:invertIfNegative val="0"/>
            <c:bubble3D val="0"/>
            <c:spPr>
              <a:solidFill>
                <a:sysClr val="window" lastClr="FFFFFF">
                  <a:lumMod val="75000"/>
                </a:sysClr>
              </a:solidFill>
              <a:ln>
                <a:noFill/>
              </a:ln>
              <a:effectLst/>
            </c:spPr>
            <c:extLst xmlns:c16r2="http://schemas.microsoft.com/office/drawing/2015/06/chart">
              <c:ext xmlns:c16="http://schemas.microsoft.com/office/drawing/2014/chart" uri="{C3380CC4-5D6E-409C-BE32-E72D297353CC}">
                <c16:uniqueId val="{00000003-CF52-4002-9B1A-1E7589C35E0C}"/>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5-CF52-4002-9B1A-1E7589C35E0C}"/>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CF52-4002-9B1A-1E7589C35E0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wydatki'!$A$194:$A$198</c:f>
              <c:strCache>
                <c:ptCount val="5"/>
                <c:pt idx="0">
                  <c:v>Partnerstwo Kolbuszowskie</c:v>
                </c:pt>
                <c:pt idx="1">
                  <c:v>Partnerstwo Roztocze</c:v>
                </c:pt>
                <c:pt idx="2">
                  <c:v>MOF Staszów</c:v>
                </c:pt>
                <c:pt idx="3">
                  <c:v>województwo podkarpackie</c:v>
                </c:pt>
                <c:pt idx="4">
                  <c:v>Polska</c:v>
                </c:pt>
              </c:strCache>
            </c:strRef>
          </c:cat>
          <c:val>
            <c:numRef>
              <c:f>'dochody i wydatki'!$F$194:$F$198</c:f>
              <c:numCache>
                <c:formatCode>0</c:formatCode>
                <c:ptCount val="5"/>
                <c:pt idx="0">
                  <c:v>592.53493512145587</c:v>
                </c:pt>
                <c:pt idx="1">
                  <c:v>1072.9019379041413</c:v>
                </c:pt>
                <c:pt idx="2">
                  <c:v>319.34432631076947</c:v>
                </c:pt>
                <c:pt idx="3">
                  <c:v>898.68850677602461</c:v>
                </c:pt>
                <c:pt idx="4">
                  <c:v>953.29685080127888</c:v>
                </c:pt>
              </c:numCache>
            </c:numRef>
          </c:val>
          <c:extLst xmlns:c16r2="http://schemas.microsoft.com/office/drawing/2015/06/chart">
            <c:ext xmlns:c16="http://schemas.microsoft.com/office/drawing/2014/chart" uri="{C3380CC4-5D6E-409C-BE32-E72D297353CC}">
              <c16:uniqueId val="{00000008-CF52-4002-9B1A-1E7589C35E0C}"/>
            </c:ext>
          </c:extLst>
        </c:ser>
        <c:dLbls>
          <c:dLblPos val="outEnd"/>
          <c:showLegendKey val="0"/>
          <c:showVal val="1"/>
          <c:showCatName val="0"/>
          <c:showSerName val="0"/>
          <c:showPercent val="0"/>
          <c:showBubbleSize val="0"/>
        </c:dLbls>
        <c:gapWidth val="150"/>
        <c:overlap val="-27"/>
        <c:axId val="572078776"/>
        <c:axId val="572074856"/>
      </c:barChart>
      <c:catAx>
        <c:axId val="572078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74856"/>
        <c:crosses val="autoZero"/>
        <c:auto val="1"/>
        <c:lblAlgn val="ctr"/>
        <c:lblOffset val="100"/>
        <c:noMultiLvlLbl val="0"/>
      </c:catAx>
      <c:valAx>
        <c:axId val="572074856"/>
        <c:scaling>
          <c:orientation val="minMax"/>
          <c:max val="12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720787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ludność w wieku poprodukcyjnym na 100 osób w wieku produkcyjnym</c:v>
          </c:tx>
          <c:spPr>
            <a:solidFill>
              <a:srgbClr val="4472C4"/>
            </a:solidFill>
            <a:ln>
              <a:noFill/>
            </a:ln>
          </c:spPr>
          <c:invertIfNegative val="0"/>
          <c:dLbls>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29.327056917976364</c:v>
              </c:pt>
              <c:pt idx="1">
                <c:v>34.298750247966673</c:v>
              </c:pt>
              <c:pt idx="2">
                <c:v>39.39932634730539</c:v>
              </c:pt>
              <c:pt idx="3">
                <c:v>34.041326396714879</c:v>
              </c:pt>
              <c:pt idx="4">
                <c:v>37.502828103975858</c:v>
              </c:pt>
            </c:numLit>
          </c:val>
          <c:extLst xmlns:c16r2="http://schemas.microsoft.com/office/drawing/2015/06/chart">
            <c:ext xmlns:c16="http://schemas.microsoft.com/office/drawing/2014/chart" uri="{C3380CC4-5D6E-409C-BE32-E72D297353CC}">
              <c16:uniqueId val="{00000000-F4EC-44B9-9103-A0CA2B720626}"/>
            </c:ext>
          </c:extLst>
        </c:ser>
        <c:ser>
          <c:idx val="1"/>
          <c:order val="1"/>
          <c:tx>
            <c:v>ludność w wieku poprodukcyjnym na 100 osób w wieku przedprodukcyjnym</c:v>
          </c:tx>
          <c:spPr>
            <a:solidFill>
              <a:srgbClr val="ED7D31"/>
            </a:solidFill>
            <a:ln>
              <a:noFill/>
            </a:ln>
          </c:spPr>
          <c:invertIfNegative val="0"/>
          <c:dLbls>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105.94258548180655</c:v>
              </c:pt>
              <c:pt idx="1">
                <c:v>129.64907018596281</c:v>
              </c:pt>
              <c:pt idx="2">
                <c:v>143.99042571379724</c:v>
              </c:pt>
              <c:pt idx="3">
                <c:v>114.64865989029558</c:v>
              </c:pt>
              <c:pt idx="4">
                <c:v>122.81244395919893</c:v>
              </c:pt>
            </c:numLit>
          </c:val>
          <c:extLst xmlns:c16r2="http://schemas.microsoft.com/office/drawing/2015/06/chart">
            <c:ext xmlns:c16="http://schemas.microsoft.com/office/drawing/2014/chart" uri="{C3380CC4-5D6E-409C-BE32-E72D297353CC}">
              <c16:uniqueId val="{00000001-F4EC-44B9-9103-A0CA2B720626}"/>
            </c:ext>
          </c:extLst>
        </c:ser>
        <c:dLbls>
          <c:showLegendKey val="0"/>
          <c:showVal val="0"/>
          <c:showCatName val="0"/>
          <c:showSerName val="0"/>
          <c:showPercent val="0"/>
          <c:showBubbleSize val="0"/>
        </c:dLbls>
        <c:gapWidth val="219"/>
        <c:overlap val="-27"/>
        <c:axId val="571203944"/>
        <c:axId val="571206296"/>
      </c:barChart>
      <c:valAx>
        <c:axId val="571206296"/>
        <c:scaling>
          <c:orientation val="minMax"/>
        </c:scaling>
        <c:delete val="0"/>
        <c:axPos val="l"/>
        <c:majorGridlines>
          <c:spPr>
            <a:ln w="9528" cap="flat">
              <a:solidFill>
                <a:srgbClr val="D9D9D9"/>
              </a:solidFill>
              <a:prstDash val="solid"/>
              <a:round/>
            </a:ln>
          </c:spPr>
        </c:majorGridlines>
        <c:numFmt formatCode="#,##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203944"/>
        <c:crosses val="autoZero"/>
        <c:crossBetween val="between"/>
      </c:valAx>
      <c:catAx>
        <c:axId val="571203944"/>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206296"/>
        <c:crosses val="autoZero"/>
        <c:auto val="1"/>
        <c:lblAlgn val="ctr"/>
        <c:lblOffset val="100"/>
        <c:noMultiLvlLbl val="0"/>
      </c:catAx>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lineChart>
        <c:grouping val="standard"/>
        <c:varyColors val="0"/>
        <c:ser>
          <c:idx val="0"/>
          <c:order val="0"/>
          <c:tx>
            <c:v>Serie1</c:v>
          </c:tx>
          <c:spPr>
            <a:ln w="28575" cap="rnd">
              <a:solidFill>
                <a:srgbClr val="4472C4"/>
              </a:solidFill>
              <a:prstDash val="solid"/>
              <a:round/>
            </a:ln>
          </c:spPr>
          <c:marker>
            <c:symbol val="none"/>
          </c:marker>
          <c:dPt>
            <c:idx val="1"/>
            <c:bubble3D val="0"/>
            <c:spPr>
              <a:ln w="28575" cap="rnd">
                <a:solidFill>
                  <a:srgbClr val="FF0000"/>
                </a:solidFill>
                <a:prstDash val="solid"/>
                <a:round/>
              </a:ln>
            </c:spPr>
            <c:extLst xmlns:c16r2="http://schemas.microsoft.com/office/drawing/2015/06/chart">
              <c:ext xmlns:c16="http://schemas.microsoft.com/office/drawing/2014/chart" uri="{C3380CC4-5D6E-409C-BE32-E72D297353CC}">
                <c16:uniqueId val="{00000001-48C4-47F5-A0CC-7037674E90DE}"/>
              </c:ext>
            </c:extLst>
          </c:dPt>
          <c:dPt>
            <c:idx val="2"/>
            <c:bubble3D val="0"/>
            <c:spPr>
              <a:ln w="28575" cap="rnd">
                <a:solidFill>
                  <a:srgbClr val="FF0000"/>
                </a:solidFill>
                <a:prstDash val="solid"/>
                <a:round/>
              </a:ln>
            </c:spPr>
            <c:extLst xmlns:c16r2="http://schemas.microsoft.com/office/drawing/2015/06/chart">
              <c:ext xmlns:c16="http://schemas.microsoft.com/office/drawing/2014/chart" uri="{C3380CC4-5D6E-409C-BE32-E72D297353CC}">
                <c16:uniqueId val="{00000002-48C4-47F5-A0CC-7037674E90DE}"/>
              </c:ext>
            </c:extLst>
          </c:dPt>
          <c:dPt>
            <c:idx val="3"/>
            <c:bubble3D val="0"/>
            <c:spPr>
              <a:ln w="28575" cap="rnd">
                <a:solidFill>
                  <a:srgbClr val="FF0000"/>
                </a:solidFill>
                <a:prstDash val="solid"/>
                <a:round/>
              </a:ln>
            </c:spPr>
            <c:extLst xmlns:c16r2="http://schemas.microsoft.com/office/drawing/2015/06/chart">
              <c:ext xmlns:c16="http://schemas.microsoft.com/office/drawing/2014/chart" uri="{C3380CC4-5D6E-409C-BE32-E72D297353CC}">
                <c16:uniqueId val="{00000003-48C4-47F5-A0CC-7037674E90DE}"/>
              </c:ext>
            </c:extLst>
          </c:dPt>
          <c:dPt>
            <c:idx val="4"/>
            <c:bubble3D val="0"/>
            <c:spPr>
              <a:ln w="28575" cap="rnd">
                <a:solidFill>
                  <a:srgbClr val="FF0000"/>
                </a:solidFill>
                <a:prstDash val="solid"/>
                <a:round/>
              </a:ln>
            </c:spPr>
            <c:extLst xmlns:c16r2="http://schemas.microsoft.com/office/drawing/2015/06/chart">
              <c:ext xmlns:c16="http://schemas.microsoft.com/office/drawing/2014/chart" uri="{C3380CC4-5D6E-409C-BE32-E72D297353CC}">
                <c16:uniqueId val="{00000004-48C4-47F5-A0CC-7037674E90DE}"/>
              </c:ext>
            </c:extLst>
          </c:dPt>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dLblPos val="t"/>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5"/>
              <c:pt idx="0">
                <c:v>2016</c:v>
              </c:pt>
              <c:pt idx="1">
                <c:v>2017</c:v>
              </c:pt>
              <c:pt idx="2">
                <c:v>2018</c:v>
              </c:pt>
              <c:pt idx="3">
                <c:v>2019</c:v>
              </c:pt>
              <c:pt idx="4">
                <c:v>2020</c:v>
              </c:pt>
            </c:numLit>
          </c:cat>
          <c:val>
            <c:numLit>
              <c:formatCode>General</c:formatCode>
              <c:ptCount val="5"/>
              <c:pt idx="0">
                <c:v>-0.14406454091432963</c:v>
              </c:pt>
              <c:pt idx="1">
                <c:v>0.67306613676062887</c:v>
              </c:pt>
              <c:pt idx="2">
                <c:v>0.16006146360202317</c:v>
              </c:pt>
              <c:pt idx="3">
                <c:v>4.8195868007582819E-2</c:v>
              </c:pt>
              <c:pt idx="4">
                <c:v>-0.35461564499750159</c:v>
              </c:pt>
            </c:numLit>
          </c:val>
          <c:smooth val="0"/>
          <c:extLst xmlns:c16r2="http://schemas.microsoft.com/office/drawing/2015/06/chart">
            <c:ext xmlns:c16="http://schemas.microsoft.com/office/drawing/2014/chart" uri="{C3380CC4-5D6E-409C-BE32-E72D297353CC}">
              <c16:uniqueId val="{00000000-48C4-47F5-A0CC-7037674E90DE}"/>
            </c:ext>
          </c:extLst>
        </c:ser>
        <c:dLbls>
          <c:showLegendKey val="0"/>
          <c:showVal val="0"/>
          <c:showCatName val="0"/>
          <c:showSerName val="0"/>
          <c:showPercent val="0"/>
          <c:showBubbleSize val="0"/>
        </c:dLbls>
        <c:smooth val="0"/>
        <c:axId val="571200416"/>
        <c:axId val="571200024"/>
      </c:lineChart>
      <c:valAx>
        <c:axId val="571200024"/>
        <c:scaling>
          <c:orientation val="minMax"/>
          <c:max val="1"/>
          <c:min val="-1"/>
        </c:scaling>
        <c:delete val="0"/>
        <c:axPos val="l"/>
        <c:majorGridlines>
          <c:spPr>
            <a:ln w="9528" cap="flat">
              <a:solidFill>
                <a:srgbClr val="D9D9D9"/>
              </a:solidFill>
              <a:prstDash val="solid"/>
              <a:round/>
            </a:ln>
          </c:spPr>
        </c:majorGridlines>
        <c:numFmt formatCode="#,##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200416"/>
        <c:crosses val="autoZero"/>
        <c:crossBetween val="between"/>
        <c:majorUnit val="1"/>
      </c:valAx>
      <c:catAx>
        <c:axId val="571200416"/>
        <c:scaling>
          <c:orientation val="minMax"/>
        </c:scaling>
        <c:delete val="0"/>
        <c:axPos val="b"/>
        <c:numFmt formatCode="General" sourceLinked="0"/>
        <c:majorTickMark val="none"/>
        <c:minorTickMark val="none"/>
        <c:tickLblPos val="low"/>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crossAx val="571200024"/>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5B9BD5"/>
            </a:solidFill>
            <a:ln>
              <a:noFill/>
            </a:ln>
          </c:spPr>
          <c:invertIfNegative val="0"/>
          <c:dPt>
            <c:idx val="0"/>
            <c:invertIfNegative val="0"/>
            <c:bubble3D val="0"/>
            <c:spPr>
              <a:solidFill>
                <a:srgbClr val="92D050"/>
              </a:solidFill>
              <a:ln>
                <a:noFill/>
              </a:ln>
            </c:spPr>
            <c:extLst xmlns:c16r2="http://schemas.microsoft.com/office/drawing/2015/06/chart">
              <c:ext xmlns:c16="http://schemas.microsoft.com/office/drawing/2014/chart" uri="{C3380CC4-5D6E-409C-BE32-E72D297353CC}">
                <c16:uniqueId val="{00000001-3D8B-44EE-91EE-A73C136E9DF0}"/>
              </c:ext>
            </c:extLst>
          </c:dPt>
          <c:dPt>
            <c:idx val="1"/>
            <c:invertIfNegative val="0"/>
            <c:bubble3D val="0"/>
            <c:spPr>
              <a:solidFill>
                <a:srgbClr val="BFBFBF"/>
              </a:solidFill>
              <a:ln>
                <a:noFill/>
              </a:ln>
            </c:spPr>
            <c:extLst xmlns:c16r2="http://schemas.microsoft.com/office/drawing/2015/06/chart">
              <c:ext xmlns:c16="http://schemas.microsoft.com/office/drawing/2014/chart" uri="{C3380CC4-5D6E-409C-BE32-E72D297353CC}">
                <c16:uniqueId val="{00000002-3D8B-44EE-91EE-A73C136E9DF0}"/>
              </c:ext>
            </c:extLst>
          </c:dPt>
          <c:dPt>
            <c:idx val="3"/>
            <c:invertIfNegative val="0"/>
            <c:bubble3D val="0"/>
            <c:spPr>
              <a:solidFill>
                <a:srgbClr val="FFFF00"/>
              </a:solidFill>
              <a:ln>
                <a:noFill/>
              </a:ln>
            </c:spPr>
            <c:extLst xmlns:c16r2="http://schemas.microsoft.com/office/drawing/2015/06/chart">
              <c:ext xmlns:c16="http://schemas.microsoft.com/office/drawing/2014/chart" uri="{C3380CC4-5D6E-409C-BE32-E72D297353CC}">
                <c16:uniqueId val="{00000003-3D8B-44EE-91EE-A73C136E9DF0}"/>
              </c:ext>
            </c:extLst>
          </c:dPt>
          <c:dPt>
            <c:idx val="4"/>
            <c:invertIfNegative val="0"/>
            <c:bubble3D val="0"/>
            <c:spPr>
              <a:solidFill>
                <a:srgbClr val="FF0000"/>
              </a:solidFill>
              <a:ln>
                <a:noFill/>
              </a:ln>
            </c:spPr>
            <c:extLst xmlns:c16r2="http://schemas.microsoft.com/office/drawing/2015/06/chart">
              <c:ext xmlns:c16="http://schemas.microsoft.com/office/drawing/2014/chart" uri="{C3380CC4-5D6E-409C-BE32-E72D297353CC}">
                <c16:uniqueId val="{00000004-3D8B-44EE-91EE-A73C136E9DF0}"/>
              </c:ext>
            </c:extLst>
          </c:dPt>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-0.35461564499750159</c:v>
              </c:pt>
              <c:pt idx="1">
                <c:v>-6.2688187965842346</c:v>
              </c:pt>
              <c:pt idx="2">
                <c:v>-4.7409319157292336</c:v>
              </c:pt>
              <c:pt idx="3">
                <c:v>-2.1520543043678924</c:v>
              </c:pt>
              <c:pt idx="4">
                <c:v>-3.1894932323686915</c:v>
              </c:pt>
            </c:numLit>
          </c:val>
          <c:extLst xmlns:c16r2="http://schemas.microsoft.com/office/drawing/2015/06/chart">
            <c:ext xmlns:c16="http://schemas.microsoft.com/office/drawing/2014/chart" uri="{C3380CC4-5D6E-409C-BE32-E72D297353CC}">
              <c16:uniqueId val="{00000000-3D8B-44EE-91EE-A73C136E9DF0}"/>
            </c:ext>
          </c:extLst>
        </c:ser>
        <c:dLbls>
          <c:showLegendKey val="0"/>
          <c:showVal val="0"/>
          <c:showCatName val="0"/>
          <c:showSerName val="0"/>
          <c:showPercent val="0"/>
          <c:showBubbleSize val="0"/>
        </c:dLbls>
        <c:gapWidth val="219"/>
        <c:overlap val="-27"/>
        <c:axId val="571206688"/>
        <c:axId val="571198456"/>
      </c:barChart>
      <c:valAx>
        <c:axId val="571198456"/>
        <c:scaling>
          <c:orientation val="minMax"/>
          <c:min val="-7"/>
        </c:scaling>
        <c:delete val="0"/>
        <c:axPos val="l"/>
        <c:majorGridlines>
          <c:spPr>
            <a:ln w="9528" cap="flat">
              <a:solidFill>
                <a:srgbClr val="D9D9D9"/>
              </a:solidFill>
              <a:prstDash val="solid"/>
              <a:round/>
            </a:ln>
          </c:spPr>
        </c:majorGridlines>
        <c:numFmt formatCode="#,##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06688"/>
        <c:crosses val="autoZero"/>
        <c:crossBetween val="between"/>
      </c:valAx>
      <c:catAx>
        <c:axId val="571206688"/>
        <c:scaling>
          <c:orientation val="minMax"/>
        </c:scaling>
        <c:delete val="0"/>
        <c:axPos val="b"/>
        <c:numFmt formatCode="General" sourceLinked="0"/>
        <c:majorTickMark val="none"/>
        <c:minorTickMark val="none"/>
        <c:tickLblPos val="low"/>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198456"/>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5B9BD5"/>
            </a:solidFill>
            <a:ln>
              <a:noFill/>
            </a:ln>
          </c:spPr>
          <c:invertIfNegative val="0"/>
          <c:dPt>
            <c:idx val="0"/>
            <c:invertIfNegative val="0"/>
            <c:bubble3D val="0"/>
            <c:spPr>
              <a:solidFill>
                <a:srgbClr val="92D050"/>
              </a:solidFill>
              <a:ln>
                <a:noFill/>
              </a:ln>
            </c:spPr>
            <c:extLst xmlns:c16r2="http://schemas.microsoft.com/office/drawing/2015/06/chart">
              <c:ext xmlns:c16="http://schemas.microsoft.com/office/drawing/2014/chart" uri="{C3380CC4-5D6E-409C-BE32-E72D297353CC}">
                <c16:uniqueId val="{00000001-6271-4EA1-9B4A-E4B79E7D98CD}"/>
              </c:ext>
            </c:extLst>
          </c:dPt>
          <c:dPt>
            <c:idx val="1"/>
            <c:invertIfNegative val="0"/>
            <c:bubble3D val="0"/>
            <c:spPr>
              <a:solidFill>
                <a:srgbClr val="BFBFBF"/>
              </a:solidFill>
              <a:ln>
                <a:noFill/>
              </a:ln>
            </c:spPr>
            <c:extLst xmlns:c16r2="http://schemas.microsoft.com/office/drawing/2015/06/chart">
              <c:ext xmlns:c16="http://schemas.microsoft.com/office/drawing/2014/chart" uri="{C3380CC4-5D6E-409C-BE32-E72D297353CC}">
                <c16:uniqueId val="{00000002-6271-4EA1-9B4A-E4B79E7D98CD}"/>
              </c:ext>
            </c:extLst>
          </c:dPt>
          <c:dPt>
            <c:idx val="3"/>
            <c:invertIfNegative val="0"/>
            <c:bubble3D val="0"/>
            <c:spPr>
              <a:solidFill>
                <a:srgbClr val="FFFF00"/>
              </a:solidFill>
              <a:ln>
                <a:noFill/>
              </a:ln>
            </c:spPr>
            <c:extLst xmlns:c16r2="http://schemas.microsoft.com/office/drawing/2015/06/chart">
              <c:ext xmlns:c16="http://schemas.microsoft.com/office/drawing/2014/chart" uri="{C3380CC4-5D6E-409C-BE32-E72D297353CC}">
                <c16:uniqueId val="{00000003-6271-4EA1-9B4A-E4B79E7D98CD}"/>
              </c:ext>
            </c:extLst>
          </c:dPt>
          <c:dPt>
            <c:idx val="4"/>
            <c:invertIfNegative val="0"/>
            <c:bubble3D val="0"/>
            <c:spPr>
              <a:solidFill>
                <a:srgbClr val="FF0000"/>
              </a:solidFill>
              <a:ln>
                <a:noFill/>
              </a:ln>
            </c:spPr>
            <c:extLst xmlns:c16r2="http://schemas.microsoft.com/office/drawing/2015/06/chart">
              <c:ext xmlns:c16="http://schemas.microsoft.com/office/drawing/2014/chart" uri="{C3380CC4-5D6E-409C-BE32-E72D297353CC}">
                <c16:uniqueId val="{00000004-6271-4EA1-9B4A-E4B79E7D98CD}"/>
              </c:ext>
            </c:extLst>
          </c:dPt>
          <c:dLbls>
            <c:numFmt formatCode="#,##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-2.8046873740711487</c:v>
              </c:pt>
              <c:pt idx="1">
                <c:v>-4.8620366256972209</c:v>
              </c:pt>
              <c:pt idx="2">
                <c:v>-1.8514882037759137</c:v>
              </c:pt>
              <c:pt idx="3">
                <c:v>-0.9221069483775679</c:v>
              </c:pt>
              <c:pt idx="4">
                <c:v>0.11715663078436692</c:v>
              </c:pt>
            </c:numLit>
          </c:val>
          <c:extLst xmlns:c16r2="http://schemas.microsoft.com/office/drawing/2015/06/chart">
            <c:ext xmlns:c16="http://schemas.microsoft.com/office/drawing/2014/chart" uri="{C3380CC4-5D6E-409C-BE32-E72D297353CC}">
              <c16:uniqueId val="{00000000-6271-4EA1-9B4A-E4B79E7D98CD}"/>
            </c:ext>
          </c:extLst>
        </c:ser>
        <c:dLbls>
          <c:showLegendKey val="0"/>
          <c:showVal val="0"/>
          <c:showCatName val="0"/>
          <c:showSerName val="0"/>
          <c:showPercent val="0"/>
          <c:showBubbleSize val="0"/>
        </c:dLbls>
        <c:gapWidth val="150"/>
        <c:overlap val="-27"/>
        <c:axId val="571207472"/>
        <c:axId val="571207080"/>
      </c:barChart>
      <c:valAx>
        <c:axId val="571207080"/>
        <c:scaling>
          <c:orientation val="minMax"/>
          <c:max val="2"/>
          <c:min val="-7"/>
        </c:scaling>
        <c:delete val="0"/>
        <c:axPos val="l"/>
        <c:majorGridlines>
          <c:spPr>
            <a:ln w="9528" cap="flat">
              <a:solidFill>
                <a:srgbClr val="D9D9D9"/>
              </a:solidFill>
              <a:prstDash val="solid"/>
              <a:round/>
            </a:ln>
          </c:spPr>
        </c:majorGridlines>
        <c:numFmt formatCode="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07472"/>
        <c:crosses val="autoZero"/>
        <c:crossBetween val="between"/>
        <c:majorUnit val="1"/>
      </c:valAx>
      <c:catAx>
        <c:axId val="571207472"/>
        <c:scaling>
          <c:orientation val="minMax"/>
        </c:scaling>
        <c:delete val="0"/>
        <c:axPos val="b"/>
        <c:numFmt formatCode="General" sourceLinked="0"/>
        <c:majorTickMark val="none"/>
        <c:minorTickMark val="none"/>
        <c:tickLblPos val="low"/>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07080"/>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92D050"/>
            </a:solidFill>
            <a:ln>
              <a:noFill/>
            </a:ln>
          </c:spPr>
          <c:invertIfNegative val="0"/>
          <c:dPt>
            <c:idx val="1"/>
            <c:invertIfNegative val="0"/>
            <c:bubble3D val="0"/>
            <c:spPr>
              <a:solidFill>
                <a:srgbClr val="BFBFBF"/>
              </a:solidFill>
              <a:ln>
                <a:noFill/>
              </a:ln>
            </c:spPr>
            <c:extLst xmlns:c16r2="http://schemas.microsoft.com/office/drawing/2015/06/chart">
              <c:ext xmlns:c16="http://schemas.microsoft.com/office/drawing/2014/chart" uri="{C3380CC4-5D6E-409C-BE32-E72D297353CC}">
                <c16:uniqueId val="{00000001-8C34-49CA-A3C9-726666614D58}"/>
              </c:ext>
            </c:extLst>
          </c:dPt>
          <c:dPt>
            <c:idx val="2"/>
            <c:invertIfNegative val="0"/>
            <c:bubble3D val="0"/>
            <c:spPr>
              <a:solidFill>
                <a:srgbClr val="5B9BD5"/>
              </a:solidFill>
              <a:ln>
                <a:noFill/>
              </a:ln>
            </c:spPr>
            <c:extLst xmlns:c16r2="http://schemas.microsoft.com/office/drawing/2015/06/chart">
              <c:ext xmlns:c16="http://schemas.microsoft.com/office/drawing/2014/chart" uri="{C3380CC4-5D6E-409C-BE32-E72D297353CC}">
                <c16:uniqueId val="{00000002-8C34-49CA-A3C9-726666614D58}"/>
              </c:ext>
            </c:extLst>
          </c:dPt>
          <c:dPt>
            <c:idx val="3"/>
            <c:invertIfNegative val="0"/>
            <c:bubble3D val="0"/>
            <c:spPr>
              <a:solidFill>
                <a:srgbClr val="FFFF00"/>
              </a:solidFill>
              <a:ln>
                <a:noFill/>
              </a:ln>
            </c:spPr>
            <c:extLst xmlns:c16r2="http://schemas.microsoft.com/office/drawing/2015/06/chart">
              <c:ext xmlns:c16="http://schemas.microsoft.com/office/drawing/2014/chart" uri="{C3380CC4-5D6E-409C-BE32-E72D297353CC}">
                <c16:uniqueId val="{00000003-8C34-49CA-A3C9-726666614D58}"/>
              </c:ext>
            </c:extLst>
          </c:dPt>
          <c:dPt>
            <c:idx val="4"/>
            <c:invertIfNegative val="0"/>
            <c:bubble3D val="0"/>
            <c:spPr>
              <a:solidFill>
                <a:srgbClr val="FF0000"/>
              </a:solidFill>
              <a:ln>
                <a:noFill/>
              </a:ln>
            </c:spPr>
            <c:extLst xmlns:c16r2="http://schemas.microsoft.com/office/drawing/2015/06/chart">
              <c:ext xmlns:c16="http://schemas.microsoft.com/office/drawing/2014/chart" uri="{C3380CC4-5D6E-409C-BE32-E72D297353CC}">
                <c16:uniqueId val="{00000004-8C34-49CA-A3C9-726666614D58}"/>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DBC-4135-9E10-4422CCBF6F83}"/>
                </c:ext>
                <c:ext xmlns:c15="http://schemas.microsoft.com/office/drawing/2012/chart" uri="{CE6537A1-D6FC-4f65-9D91-7224C49458BB}"/>
              </c:extLst>
            </c:dLbl>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5"/>
              <c:pt idx="0">
                <c:v>Partnerstwo Kolbuszowskie</c:v>
              </c:pt>
              <c:pt idx="1">
                <c:v>Partnerstwo Roztocze</c:v>
              </c:pt>
              <c:pt idx="2">
                <c:v>MOF Staszów</c:v>
              </c:pt>
              <c:pt idx="3">
                <c:v>województwo podkarpackie</c:v>
              </c:pt>
              <c:pt idx="4">
                <c:v>Polska</c:v>
              </c:pt>
            </c:strLit>
          </c:cat>
          <c:val>
            <c:numLit>
              <c:formatCode>General</c:formatCode>
              <c:ptCount val="5"/>
              <c:pt idx="0">
                <c:v>34.333241992939925</c:v>
              </c:pt>
              <c:pt idx="1">
                <c:v>14.314625598499433</c:v>
              </c:pt>
              <c:pt idx="2">
                <c:v>15.990125396246528</c:v>
              </c:pt>
              <c:pt idx="3">
                <c:v>32.877166963114306</c:v>
              </c:pt>
              <c:pt idx="4">
                <c:v>28.117068717577595</c:v>
              </c:pt>
            </c:numLit>
          </c:val>
          <c:extLst xmlns:c16r2="http://schemas.microsoft.com/office/drawing/2015/06/chart">
            <c:ext xmlns:c16="http://schemas.microsoft.com/office/drawing/2014/chart" uri="{C3380CC4-5D6E-409C-BE32-E72D297353CC}">
              <c16:uniqueId val="{00000000-8C34-49CA-A3C9-726666614D58}"/>
            </c:ext>
          </c:extLst>
        </c:ser>
        <c:dLbls>
          <c:showLegendKey val="0"/>
          <c:showVal val="0"/>
          <c:showCatName val="0"/>
          <c:showSerName val="0"/>
          <c:showPercent val="0"/>
          <c:showBubbleSize val="0"/>
        </c:dLbls>
        <c:gapWidth val="150"/>
        <c:overlap val="-27"/>
        <c:axId val="571196104"/>
        <c:axId val="571199240"/>
      </c:barChart>
      <c:valAx>
        <c:axId val="571199240"/>
        <c:scaling>
          <c:orientation val="minMax"/>
        </c:scaling>
        <c:delete val="0"/>
        <c:axPos val="l"/>
        <c:majorGridlines>
          <c:spPr>
            <a:ln w="9528" cap="flat">
              <a:solidFill>
                <a:srgbClr val="D9D9D9"/>
              </a:solidFill>
              <a:prstDash val="solid"/>
              <a:round/>
            </a:ln>
          </c:spPr>
        </c:majorGridlines>
        <c:numFmt formatCode="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196104"/>
        <c:crosses val="autoZero"/>
        <c:crossBetween val="between"/>
      </c:valAx>
      <c:catAx>
        <c:axId val="571196104"/>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199240"/>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c:style val="2"/>
  <c:chart>
    <c:autoTitleDeleted val="1"/>
    <c:plotArea>
      <c:layout/>
      <c:barChart>
        <c:barDir val="col"/>
        <c:grouping val="clustered"/>
        <c:varyColors val="0"/>
        <c:ser>
          <c:idx val="0"/>
          <c:order val="0"/>
          <c:tx>
            <c:v>Serie1</c:v>
          </c:tx>
          <c:spPr>
            <a:solidFill>
              <a:srgbClr val="92D050"/>
            </a:solidFill>
            <a:ln>
              <a:noFill/>
            </a:ln>
          </c:spPr>
          <c:invertIfNegative val="0"/>
          <c:dLbls>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trendline>
            <c:spPr>
              <a:ln w="19046" cap="rnd">
                <a:solidFill>
                  <a:srgbClr val="FF0000"/>
                </a:solidFill>
                <a:prstDash val="solid"/>
              </a:ln>
            </c:spPr>
            <c:trendlineType val="linear"/>
            <c:dispRSqr val="0"/>
            <c:dispEq val="0"/>
          </c:trendline>
          <c:cat>
            <c:numLit>
              <c:formatCode>General</c:formatCode>
              <c:ptCount val="5"/>
              <c:pt idx="0">
                <c:v>2016</c:v>
              </c:pt>
              <c:pt idx="1">
                <c:v>2017</c:v>
              </c:pt>
              <c:pt idx="2">
                <c:v>2018</c:v>
              </c:pt>
              <c:pt idx="3">
                <c:v>2019</c:v>
              </c:pt>
              <c:pt idx="4">
                <c:v>2020</c:v>
              </c:pt>
            </c:numLit>
          </c:cat>
          <c:val>
            <c:numLit>
              <c:formatCode>General</c:formatCode>
              <c:ptCount val="5"/>
              <c:pt idx="0">
                <c:v>595.78691253681654</c:v>
              </c:pt>
              <c:pt idx="1">
                <c:v>619.22084581977856</c:v>
              </c:pt>
              <c:pt idx="2">
                <c:v>638.16505538126637</c:v>
              </c:pt>
              <c:pt idx="3">
                <c:v>663.01449089098094</c:v>
              </c:pt>
              <c:pt idx="4">
                <c:v>696.17498670191333</c:v>
              </c:pt>
            </c:numLit>
          </c:val>
          <c:extLst xmlns:c16r2="http://schemas.microsoft.com/office/drawing/2015/06/chart">
            <c:ext xmlns:c16="http://schemas.microsoft.com/office/drawing/2014/chart" uri="{C3380CC4-5D6E-409C-BE32-E72D297353CC}">
              <c16:uniqueId val="{00000000-2C4C-4EBF-B445-47D6051B2046}"/>
            </c:ext>
          </c:extLst>
        </c:ser>
        <c:dLbls>
          <c:showLegendKey val="0"/>
          <c:showVal val="0"/>
          <c:showCatName val="0"/>
          <c:showSerName val="0"/>
          <c:showPercent val="0"/>
          <c:showBubbleSize val="0"/>
        </c:dLbls>
        <c:gapWidth val="150"/>
        <c:overlap val="-27"/>
        <c:axId val="571199632"/>
        <c:axId val="571200808"/>
      </c:barChart>
      <c:valAx>
        <c:axId val="571200808"/>
        <c:scaling>
          <c:orientation val="minMax"/>
          <c:max val="800"/>
          <c:min val="0"/>
        </c:scaling>
        <c:delete val="0"/>
        <c:axPos val="l"/>
        <c:majorGridlines>
          <c:spPr>
            <a:ln w="9528" cap="flat">
              <a:solidFill>
                <a:srgbClr val="D9D9D9"/>
              </a:solidFill>
              <a:prstDash val="solid"/>
              <a:round/>
            </a:ln>
          </c:spPr>
        </c:majorGridlines>
        <c:numFmt formatCode="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199632"/>
        <c:crosses val="autoZero"/>
        <c:crossBetween val="between"/>
      </c:valAx>
      <c:catAx>
        <c:axId val="571199632"/>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crossAx val="571200808"/>
        <c:crosses val="autoZero"/>
        <c:auto val="1"/>
        <c:lblAlgn val="ctr"/>
        <c:lblOffset val="100"/>
        <c:noMultiLvlLbl val="0"/>
      </c:catAx>
      <c:spPr>
        <a:no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5E154-B385-4344-A0CF-19BE61A91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149</Pages>
  <Words>29655</Words>
  <Characters>177931</Characters>
  <Application>Microsoft Office Word</Application>
  <DocSecurity>0</DocSecurity>
  <Lines>1482</Lines>
  <Paragraphs>414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207172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Klaudia Guzy</dc:creator>
  <dc:description/>
  <cp:lastModifiedBy>Joanna Procak</cp:lastModifiedBy>
  <cp:revision>2</cp:revision>
  <cp:lastPrinted>2022-05-17T06:15:00Z</cp:lastPrinted>
  <dcterms:created xsi:type="dcterms:W3CDTF">2022-05-25T09:10:00Z</dcterms:created>
  <dcterms:modified xsi:type="dcterms:W3CDTF">2022-05-25T09:10:00Z</dcterms:modified>
</cp:coreProperties>
</file>